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1" distT="38100" distB="8890" distL="113665" distR="113665" simplePos="0" locked="0" layoutInCell="0" allowOverlap="1" relativeHeight="2" wp14:anchorId="5DAC68FA">
                <wp:simplePos x="0" y="0"/>
                <wp:positionH relativeFrom="column">
                  <wp:posOffset>1063625</wp:posOffset>
                </wp:positionH>
                <wp:positionV relativeFrom="paragraph">
                  <wp:posOffset>-8255</wp:posOffset>
                </wp:positionV>
                <wp:extent cx="4488180" cy="1018540"/>
                <wp:effectExtent l="0" t="0" r="0" b="10160"/>
                <wp:wrapTight wrapText="bothSides">
                  <wp:wrapPolygon edited="0">
                    <wp:start x="231" y="640"/>
                    <wp:lineTo x="231" y="21451"/>
                    <wp:lineTo x="21330" y="21451"/>
                    <wp:lineTo x="21330" y="640"/>
                    <wp:lineTo x="231" y="640"/>
                  </wp:wrapPolygon>
                </wp:wrapTight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120" cy="10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220"/>
                              <w:jc w:val="left"/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Rod Transparent" w:ascii="Century Gothic" w:hAnsi="Century Gothic"/>
                                <w:szCs w:val="18"/>
                                <w:lang w:val="pt-PT"/>
                              </w:rPr>
                              <w:t xml:space="preserve">Curriculum Vitæ </w:t>
                            </w:r>
                            <w:r>
                              <w:rPr>
                                <w:rFonts w:cs="Rod Transparent" w:ascii="Century Gothic" w:hAnsi="Century Gothic"/>
                                <w:sz w:val="14"/>
                                <w:szCs w:val="18"/>
                                <w:lang w:val="pt-PT"/>
                              </w:rPr>
                              <w:t>de</w:t>
                            </w:r>
                            <w:r>
                              <w:rPr>
                                <w:rFonts w:cs="Rod Transparent" w:ascii="Century Gothic" w:hAnsi="Century Gothic"/>
                                <w:szCs w:val="18"/>
                                <w:lang w:val="pt-PT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rFonts w:ascii="Century Gothic" w:hAnsi="Century Gothic" w:cs="Rod Transparent"/>
                                <w:b/>
                                <w:b/>
                                <w:sz w:val="32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Rod Transparent" w:ascii="Century Gothic" w:hAnsi="Century Gothic"/>
                                <w:b/>
                                <w:sz w:val="40"/>
                                <w:szCs w:val="18"/>
                                <w:lang w:val="pt-PT"/>
                              </w:rPr>
                              <w:t>Jorge Miguel Duarte Sabino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200"/>
                              <w:jc w:val="lef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Rod Transparent" w:ascii="Century Gothic" w:hAnsi="Century Gothic"/>
                                <w:sz w:val="18"/>
                                <w:szCs w:val="18"/>
                                <w:lang w:val="pt-PT"/>
                              </w:rPr>
                              <w:t>(Ago, 1988), Português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200" w:before="113" w:after="0"/>
                              <w:jc w:val="lef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Rod Transparent" w:ascii="Century Gothic" w:hAnsi="Century Gothic"/>
                                <w:b/>
                                <w:sz w:val="18"/>
                                <w:szCs w:val="18"/>
                                <w:lang w:val="pt-PT"/>
                              </w:rPr>
                              <w:t>Telemóvel:</w:t>
                            </w:r>
                            <w:r>
                              <w:rPr>
                                <w:rFonts w:cs="Rod Transparent" w:ascii="Century Gothic" w:hAnsi="Century Gothic"/>
                                <w:sz w:val="18"/>
                                <w:szCs w:val="18"/>
                                <w:lang w:val="pt-PT"/>
                              </w:rPr>
                              <w:tab/>
                              <w:t>00351 934 819 030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200"/>
                              <w:jc w:val="lef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Rod Transparent" w:ascii="Century Gothic" w:hAnsi="Century Gothic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    </w:t>
                            </w:r>
                            <w:r>
                              <w:rPr>
                                <w:rFonts w:cs="Rod Transparent" w:ascii="Century Gothic" w:hAnsi="Century Gothic"/>
                                <w:b/>
                                <w:sz w:val="18"/>
                                <w:szCs w:val="18"/>
                                <w:lang w:val="pt-PT"/>
                              </w:rPr>
                              <w:t>E-mail:</w:t>
                            </w:r>
                            <w:r>
                              <w:rPr>
                                <w:rFonts w:cs="Rod Transparent" w:ascii="Century Gothic" w:hAnsi="Century Gothic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hyperlink r:id="rId2">
                              <w:r>
                                <w:rPr>
                                  <w:rStyle w:val="InternetLink"/>
                                  <w:rFonts w:cs="Rod Transparent" w:ascii="Century Gothic" w:hAnsi="Century Gothic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</w:txbxContent>
                      </wps:txbx>
                      <wps:bodyPr tIns="7164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stroked="f" o:allowincell="f" style="position:absolute;margin-left:83.75pt;margin-top:-0.65pt;width:353.35pt;height:80.15pt;mso-wrap-style:square;v-text-anchor:top" wp14:anchorId="5DAC68FA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exact" w:line="220"/>
                        <w:jc w:val="left"/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</w:pPr>
                      <w:r>
                        <w:rPr>
                          <w:rFonts w:cs="Rod Transparent" w:ascii="Century Gothic" w:hAnsi="Century Gothic"/>
                          <w:szCs w:val="18"/>
                          <w:lang w:val="pt-PT"/>
                        </w:rPr>
                        <w:t xml:space="preserve">Curriculum Vitæ </w:t>
                      </w:r>
                      <w:r>
                        <w:rPr>
                          <w:rFonts w:cs="Rod Transparent" w:ascii="Century Gothic" w:hAnsi="Century Gothic"/>
                          <w:sz w:val="14"/>
                          <w:szCs w:val="18"/>
                          <w:lang w:val="pt-PT"/>
                        </w:rPr>
                        <w:t>de</w:t>
                      </w:r>
                      <w:r>
                        <w:rPr>
                          <w:rFonts w:cs="Rod Transparent" w:ascii="Century Gothic" w:hAnsi="Century Gothic"/>
                          <w:szCs w:val="18"/>
                          <w:lang w:val="pt-PT"/>
                        </w:rPr>
                        <w:t>: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rFonts w:ascii="Century Gothic" w:hAnsi="Century Gothic" w:cs="Rod Transparent"/>
                          <w:b/>
                          <w:b/>
                          <w:sz w:val="32"/>
                          <w:szCs w:val="18"/>
                          <w:lang w:val="pt-PT"/>
                        </w:rPr>
                      </w:pPr>
                      <w:r>
                        <w:rPr>
                          <w:rFonts w:cs="Rod Transparent" w:ascii="Century Gothic" w:hAnsi="Century Gothic"/>
                          <w:b/>
                          <w:sz w:val="40"/>
                          <w:szCs w:val="18"/>
                          <w:lang w:val="pt-PT"/>
                        </w:rPr>
                        <w:t>Jorge Miguel Duarte Sabino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200"/>
                        <w:jc w:val="lef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Rod Transparent" w:ascii="Century Gothic" w:hAnsi="Century Gothic"/>
                          <w:sz w:val="18"/>
                          <w:szCs w:val="18"/>
                          <w:lang w:val="pt-PT"/>
                        </w:rPr>
                        <w:t>(Ago, 1988), Português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200" w:before="113" w:after="0"/>
                        <w:jc w:val="lef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Rod Transparent" w:ascii="Century Gothic" w:hAnsi="Century Gothic"/>
                          <w:b/>
                          <w:sz w:val="18"/>
                          <w:szCs w:val="18"/>
                          <w:lang w:val="pt-PT"/>
                        </w:rPr>
                        <w:t>Telemóvel:</w:t>
                      </w:r>
                      <w:r>
                        <w:rPr>
                          <w:rFonts w:cs="Rod Transparent" w:ascii="Century Gothic" w:hAnsi="Century Gothic"/>
                          <w:sz w:val="18"/>
                          <w:szCs w:val="18"/>
                          <w:lang w:val="pt-PT"/>
                        </w:rPr>
                        <w:tab/>
                        <w:t>00351 934 819 030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200"/>
                        <w:jc w:val="lef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Rod Transparent" w:ascii="Century Gothic" w:hAnsi="Century Gothic"/>
                          <w:b/>
                          <w:sz w:val="18"/>
                          <w:szCs w:val="18"/>
                          <w:lang w:val="pt-PT"/>
                        </w:rPr>
                        <w:t xml:space="preserve">      </w:t>
                      </w:r>
                      <w:r>
                        <w:rPr>
                          <w:rFonts w:cs="Rod Transparent" w:ascii="Century Gothic" w:hAnsi="Century Gothic"/>
                          <w:b/>
                          <w:sz w:val="18"/>
                          <w:szCs w:val="18"/>
                          <w:lang w:val="pt-PT"/>
                        </w:rPr>
                        <w:t>E-mail:</w:t>
                      </w:r>
                      <w:r>
                        <w:rPr>
                          <w:rFonts w:cs="Rod Transparent" w:ascii="Century Gothic" w:hAnsi="Century Gothic"/>
                          <w:sz w:val="18"/>
                          <w:szCs w:val="18"/>
                          <w:lang w:val="pt-PT"/>
                        </w:rPr>
                        <w:tab/>
                      </w:r>
                      <w:hyperlink r:id="rId3">
                        <w:r>
                          <w:rPr>
                            <w:rStyle w:val="InternetLink"/>
                            <w:rFonts w:cs="Rod Transparent" w:ascii="Century Gothic" w:hAnsi="Century Gothic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43180</wp:posOffset>
            </wp:positionH>
            <wp:positionV relativeFrom="paragraph">
              <wp:posOffset>-8890</wp:posOffset>
            </wp:positionV>
            <wp:extent cx="873125" cy="1132205"/>
            <wp:effectExtent l="0" t="0" r="0" b="0"/>
            <wp:wrapTight wrapText="bothSides">
              <wp:wrapPolygon edited="0">
                <wp:start x="-10" y="4"/>
                <wp:lineTo x="-10" y="21397"/>
                <wp:lineTo x="21203" y="21397"/>
                <wp:lineTo x="21203" y="4"/>
                <wp:lineTo x="-10" y="4"/>
              </wp:wrapPolygon>
            </wp:wrapTight>
            <wp:docPr id="3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405" r="0" b="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11430</wp:posOffset>
                </wp:positionH>
                <wp:positionV relativeFrom="paragraph">
                  <wp:posOffset>61595</wp:posOffset>
                </wp:positionV>
                <wp:extent cx="6769735" cy="1296035"/>
                <wp:effectExtent l="0" t="0" r="0" b="0"/>
                <wp:wrapNone/>
                <wp:docPr id="4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800" cy="1296000"/>
                        </a:xfrm>
                        <a:prstGeom prst="rect">
                          <a:avLst/>
                        </a:prstGeom>
                        <a:solidFill>
                          <a:srgbClr val="dee6e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120" w:lineRule="exact" w:line="20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bCs/>
                                <w:rFonts w:ascii="Century Gothic" w:hAnsi="Century Gothic" w:cs="Century Gothic"/>
                              </w:rPr>
                              <w:t>A curiosidade e o gosto pela aprendizagem levaram-me, desde cedo, a diversificar as minhas áreas de conhecimento e actividade. A formação em Engenharia Física, em conjunto com as experiências com que me fui enriquecendo, educaram a minha versatilidade e sistematizaram a minha criatividade para me adaptar a cada situação.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120" w:lineRule="exact" w:line="20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bCs/>
                                <w:rFonts w:ascii="Century Gothic" w:hAnsi="Century Gothic" w:cs="Century Gothic"/>
                              </w:rPr>
                              <w:t>Desde a minha experiência com o NFIST que me apercebi que a comunicação e a transmissão de conhecimentos me apaixonam. As experiências que apresento, mostraram-me o quão importante e recompensante é saber adaptar-se a quem se nos apresenta e o quão fundamental é para a aprendizagem a noção de aplicação dos conhecimentos.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120" w:lineRule="exact" w:line="20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Century Gothic" w:hAnsi="Century Gothic" w:cs="Century Gothic"/>
                              </w:rPr>
                              <w:t>Acredito que a formação e a educação são os pilares fundamentais de uma pessoa. Acredito que disciplina e método são ferramentas fundamentais para a formação e a educação. E gostava de poder participar na construção das mentes das próximas gerações para que possam aplicar a sua formação para guiar a sua educação.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fillcolor="#dee6ef" stroked="f" o:allowincell="f" style="position:absolute;margin-left:0.9pt;margin-top:4.85pt;width:533pt;height:102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spacing w:before="0" w:after="120" w:lineRule="exact" w:line="200"/>
                        <w:jc w:val="both"/>
                        <w:rPr/>
                      </w:pPr>
                      <w:r>
                        <w:rPr>
                          <w:sz w:val="18"/>
                          <w:szCs w:val="18"/>
                          <w:bCs/>
                          <w:rFonts w:ascii="Century Gothic" w:hAnsi="Century Gothic" w:cs="Century Gothic"/>
                        </w:rPr>
                        <w:t>A curiosidade e o gosto pela aprendizagem levaram-me, desde cedo, a diversificar as minhas áreas de conhecimento e actividade. A formação em Engenharia Física, em conjunto com as experiências com que me fui enriquecendo, educaram a minha versatilidade e sistematizaram a minha criatividade para me adaptar a cada situação.</w:t>
                      </w:r>
                    </w:p>
                    <w:p>
                      <w:pPr>
                        <w:overflowPunct w:val="false"/>
                        <w:bidi w:val="0"/>
                        <w:spacing w:before="0" w:after="120" w:lineRule="exact" w:line="200"/>
                        <w:jc w:val="both"/>
                        <w:rPr/>
                      </w:pPr>
                      <w:r>
                        <w:rPr>
                          <w:sz w:val="18"/>
                          <w:szCs w:val="18"/>
                          <w:bCs/>
                          <w:rFonts w:ascii="Century Gothic" w:hAnsi="Century Gothic" w:cs="Century Gothic"/>
                        </w:rPr>
                        <w:t>Desde a minha experiência com o NFIST que me apercebi que a comunicação e a transmissão de conhecimentos me apaixonam. As experiências que apresento, mostraram-me o quão importante e recompensante é saber adaptar-se a quem se nos apresenta e o quão fundamental é para a aprendizagem a noção de aplicação dos conhecimentos.</w:t>
                      </w:r>
                    </w:p>
                    <w:p>
                      <w:pPr>
                        <w:overflowPunct w:val="false"/>
                        <w:bidi w:val="0"/>
                        <w:spacing w:before="0" w:after="120" w:lineRule="exact" w:line="200"/>
                        <w:jc w:val="both"/>
                        <w:rPr/>
                      </w:pPr>
                      <w:r>
                        <w:rPr>
                          <w:sz w:val="18"/>
                          <w:szCs w:val="18"/>
                          <w:rFonts w:ascii="Century Gothic" w:hAnsi="Century Gothic" w:cs="Century Gothic"/>
                        </w:rPr>
                        <w:t>Acredito que a formação e a educação são os pilares fundamentais de uma pessoa. Acredito que disciplina e método são ferramentas fundamentais para a formação e a educação. E gostava de poder participar na construção das mentes das próximas gerações para que possam aplicar a sua formação para guiar a sua educação.</w:t>
                      </w:r>
                    </w:p>
                  </w:txbxContent>
                </v:textbox>
                <v:fill o:detectmouseclick="t" type="solid" color2="#211910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Title"/>
        <w:bidi w:val="0"/>
        <w:spacing w:before="340" w:after="113"/>
        <w:contextualSpacing w:val="false"/>
        <w:jc w:val="left"/>
        <w:rPr/>
      </w:pPr>
      <w:r>
        <w:rPr/>
        <w:t xml:space="preserve">Formação </w:t>
      </w:r>
      <w:r>
        <w:rPr/>
        <w:t>Relevante</w:t>
      </w:r>
    </w:p>
    <w:p>
      <w:pPr>
        <w:pStyle w:val="Normal"/>
        <w:bidi w:val="0"/>
        <w:spacing w:lineRule="exact" w:line="200" w:before="0" w:after="120"/>
        <w:ind w:left="1417" w:right="0" w:hanging="1417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>Jun, 2013</w:t>
        <w:tab/>
      </w:r>
      <w:r>
        <w:rPr>
          <w:rFonts w:cs="Rod Transparent" w:ascii="Century Gothic" w:hAnsi="Century Gothic"/>
          <w:sz w:val="18"/>
          <w:szCs w:val="18"/>
          <w:lang w:val="pt-PT"/>
        </w:rPr>
        <w:t>Licenciatura em Ciências de Engenharia (Mestrado Integrado, em 2016) – 1</w:t>
      </w:r>
      <w:r>
        <w:rPr>
          <w:rFonts w:cs="Rod Transparent" w:ascii="Century Gothic" w:hAnsi="Century Gothic"/>
          <w:sz w:val="18"/>
          <w:szCs w:val="18"/>
          <w:vertAlign w:val="superscript"/>
          <w:lang w:val="pt-PT"/>
        </w:rPr>
        <w:t>o</w:t>
      </w:r>
      <w:r>
        <w:rPr>
          <w:rFonts w:cs="Rod Transparent" w:ascii="Century Gothic" w:hAnsi="Century Gothic"/>
          <w:sz w:val="18"/>
          <w:szCs w:val="18"/>
          <w:lang w:val="pt-PT"/>
        </w:rPr>
        <w:t xml:space="preserve"> Ciclo de </w:t>
      </w:r>
      <w:hyperlink r:id="rId5">
        <w:r>
          <w:rPr>
            <w:rStyle w:val="InternetLink"/>
            <w:rFonts w:cs="Rod Transparent"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Mestrado Integrado em Engenharia Física Tecnológica</w:t>
        </w:r>
      </w:hyperlink>
      <w:r>
        <w:rPr>
          <w:rFonts w:cs="Rod Transparent" w:ascii="Century Gothic" w:hAnsi="Century Gothic"/>
          <w:sz w:val="18"/>
          <w:szCs w:val="18"/>
          <w:lang w:val="pt-PT"/>
        </w:rPr>
        <w:t xml:space="preserve"> (</w:t>
      </w:r>
      <w:hyperlink r:id="rId6">
        <w:r>
          <w:rPr>
            <w:rStyle w:val="InternetLink"/>
            <w:rFonts w:cs="Rod Transparent" w:ascii="Century Gothic" w:hAnsi="Century Gothic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>
        <w:rPr>
          <w:rFonts w:cs="Rod Transparent" w:ascii="Century Gothic" w:hAnsi="Century Gothic"/>
          <w:sz w:val="18"/>
          <w:szCs w:val="18"/>
          <w:lang w:val="pt-PT"/>
        </w:rPr>
        <w:t xml:space="preserve">), </w:t>
      </w:r>
      <w:hyperlink r:id="rId7">
        <w:r>
          <w:rPr>
            <w:rStyle w:val="InternetLink"/>
            <w:rFonts w:cs="Rod Transparent"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>
        <w:rPr>
          <w:rFonts w:cs="Rod Transparent" w:ascii="Century Gothic" w:hAnsi="Century Gothic"/>
          <w:sz w:val="18"/>
          <w:szCs w:val="18"/>
          <w:lang w:val="pt-PT"/>
        </w:rPr>
        <w:t xml:space="preserve"> (</w:t>
      </w:r>
      <w:hyperlink r:id="rId8">
        <w:r>
          <w:rPr>
            <w:rStyle w:val="InternetLink"/>
            <w:rFonts w:cs="Rod Transparent" w:ascii="Century Gothic" w:hAnsi="Century Gothic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>
        <w:rPr>
          <w:rFonts w:cs="Rod Transparent" w:ascii="Century Gothic" w:hAnsi="Century Gothic"/>
          <w:sz w:val="18"/>
          <w:szCs w:val="18"/>
          <w:lang w:val="pt-PT"/>
        </w:rPr>
        <w:t>), Universidade Técnica de Lisboa (UTL) – Com foco em: Engenharia, Física, Matemática e Electrónica.</w:t>
      </w:r>
    </w:p>
    <w:p>
      <w:pPr>
        <w:pStyle w:val="Normal"/>
        <w:bidi w:val="0"/>
        <w:spacing w:lineRule="exact" w:line="200" w:before="0" w:after="0"/>
        <w:ind w:left="1417" w:right="0" w:hanging="1417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>Fev, 2010</w:t>
        <w:tab/>
      </w:r>
      <w:r>
        <w:rPr>
          <w:rFonts w:cs="Rod Transparent" w:ascii="Century Gothic" w:hAnsi="Century Gothic"/>
          <w:sz w:val="18"/>
          <w:szCs w:val="18"/>
          <w:lang w:val="pt-PT"/>
        </w:rPr>
        <w:t xml:space="preserve">Diploma de Animador Cientifico – </w:t>
      </w:r>
      <w:hyperlink r:id="rId9">
        <w:r>
          <w:rPr>
            <w:rStyle w:val="InternetLink"/>
            <w:rFonts w:cs="Rod Transparent"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</w:hyperlink>
      <w:r>
        <w:rPr>
          <w:rFonts w:cs="Rod Transparent" w:ascii="Century Gothic" w:hAnsi="Century Gothic"/>
          <w:sz w:val="18"/>
          <w:szCs w:val="18"/>
          <w:lang w:val="pt-PT"/>
        </w:rPr>
        <w:t xml:space="preserve"> &amp; </w:t>
      </w:r>
      <w:hyperlink r:id="rId10">
        <w:r>
          <w:rPr>
            <w:rStyle w:val="InternetLink"/>
            <w:rFonts w:cs="Rod Transparent"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>
          <w:rPr>
            <w:rStyle w:val="InternetLink"/>
            <w:rFonts w:cs="Rod Transparent" w:ascii="Century Gothic" w:hAnsi="Century Gothic"/>
            <w:sz w:val="18"/>
            <w:szCs w:val="18"/>
            <w:u w:val="none"/>
            <w:lang w:val="pt-PT"/>
          </w:rPr>
          <w:t xml:space="preserve"> </w:t>
        </w:r>
      </w:hyperlink>
      <w:r>
        <w:rPr>
          <w:rFonts w:cs="Rod Transparent" w:ascii="Century Gothic" w:hAnsi="Century Gothic"/>
          <w:sz w:val="18"/>
          <w:szCs w:val="18"/>
          <w:lang w:val="pt-PT"/>
        </w:rPr>
        <w:t>- Pedagogia Infantil e pré-juvenil (6-14); Auto-avaliação, avaliação retrospectiva, apresentação de experiências e segurança laboratorial.</w:t>
      </w:r>
    </w:p>
    <w:p>
      <w:pPr>
        <w:pStyle w:val="Title"/>
        <w:bidi w:val="0"/>
        <w:spacing w:before="340" w:after="113"/>
        <w:contextualSpacing w:val="false"/>
        <w:jc w:val="left"/>
        <w:rPr/>
      </w:pPr>
      <w:r>
        <w:rPr/>
        <w:t>Experi</w:t>
      </w:r>
      <w:r>
        <w:rPr>
          <w:rFonts w:eastAsia="" w:cs="" w:cstheme="majorBidi" w:eastAsiaTheme="majorEastAsia"/>
          <w:b/>
          <w:color w:val="000000" w:themeColor="text1"/>
          <w:spacing w:val="5"/>
          <w:kern w:val="2"/>
          <w:szCs w:val="52"/>
          <w:lang w:val="pt-PT"/>
        </w:rPr>
        <w:t>ência Relacionada</w:t>
      </w:r>
    </w:p>
    <w:p>
      <w:pPr>
        <w:pStyle w:val="Normal"/>
        <w:bidi w:val="0"/>
        <w:spacing w:lineRule="exact" w:line="200" w:before="170" w:after="57"/>
        <w:ind w:left="0" w:right="0" w:hanging="0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 xml:space="preserve">Desde </w:t>
      </w:r>
      <w:r>
        <w:rPr>
          <w:rFonts w:cs="Rod Transparent" w:ascii="Century Gothic" w:hAnsi="Century Gothic"/>
          <w:b/>
          <w:sz w:val="18"/>
          <w:szCs w:val="18"/>
          <w:lang w:val="pt-PT"/>
        </w:rPr>
        <w:t>201</w:t>
      </w:r>
      <w:r>
        <w:rPr>
          <w:rFonts w:cs="Rod Transparent" w:ascii="Century Gothic" w:hAnsi="Century Gothic"/>
          <w:b/>
          <w:sz w:val="18"/>
          <w:szCs w:val="18"/>
          <w:lang w:val="pt-PT"/>
        </w:rPr>
        <w:t>6</w:t>
        <w:tab/>
      </w:r>
      <w:r>
        <w:rPr>
          <w:rFonts w:ascii="Century Gothic" w:hAnsi="Century Gothic" w:cs="utkal"/>
          <w:b/>
          <w:b/>
          <w:sz w:val="18"/>
          <w:sz w:val="18"/>
          <w:szCs w:val="18"/>
          <w:lang w:val="pt-PT"/>
        </w:rPr>
        <w:t>୭</w:t>
      </w:r>
      <w:r>
        <w:rPr>
          <w:rFonts w:cs="utkal" w:ascii="Century Gothic" w:hAnsi="Century Gothic"/>
          <w:b/>
          <w:sz w:val="18"/>
          <w:szCs w:val="18"/>
          <w:lang w:val="pt-PT"/>
        </w:rPr>
        <w:t xml:space="preserve">Consultoria </w:t>
      </w:r>
      <w:r>
        <w:rPr>
          <w:rFonts w:cs="Rod Transparent" w:ascii="Century Gothic" w:hAnsi="Century Gothic"/>
          <w:b/>
          <w:sz w:val="18"/>
          <w:szCs w:val="18"/>
          <w:lang w:val="pt-PT"/>
        </w:rPr>
        <w:t>Informátic</w:t>
      </w:r>
      <w:r>
        <w:rPr>
          <w:rFonts w:cs="Rod Transparent" w:ascii="Century Gothic" w:hAnsi="Century Gothic"/>
          <w:b/>
          <w:sz w:val="18"/>
          <w:szCs w:val="18"/>
          <w:lang w:val="pt-PT"/>
        </w:rPr>
        <w:t>a</w:t>
      </w:r>
    </w:p>
    <w:p>
      <w:pPr>
        <w:pStyle w:val="Normal"/>
        <w:bidi w:val="0"/>
        <w:spacing w:lineRule="exact" w:line="200" w:before="0" w:after="0"/>
        <w:ind w:left="1417" w:right="0" w:hanging="0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 xml:space="preserve">DevOps para projectos </w:t>
      </w: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(</w:t>
      </w:r>
      <w:hyperlink r:id="rId11">
        <w:r>
          <w:rPr>
            <w:rStyle w:val="InternetLink"/>
            <w:rFonts w:cs="Rod Transparent" w:ascii="Century Gothic" w:hAnsi="Century Gothic"/>
            <w:b w:val="false"/>
            <w:bCs/>
            <w:i/>
            <w:iCs/>
            <w:color w:val="595959" w:themeColor="text1" w:themeTint="a6"/>
            <w:sz w:val="18"/>
            <w:szCs w:val="18"/>
            <w:u w:val="none"/>
            <w:lang w:val="pt-PT"/>
          </w:rPr>
          <w:t>Premium Minds</w:t>
        </w:r>
      </w:hyperlink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 xml:space="preserve">, </w:t>
      </w:r>
      <w:hyperlink r:id="rId12">
        <w:r>
          <w:rPr>
            <w:rStyle w:val="InternetLink"/>
            <w:rFonts w:cs="Rod Transparent" w:ascii="Century Gothic" w:hAnsi="Century Gothic"/>
            <w:b w:val="false"/>
            <w:bCs/>
            <w:i/>
            <w:iCs/>
            <w:color w:val="595959" w:themeColor="text1" w:themeTint="a6"/>
            <w:sz w:val="18"/>
            <w:szCs w:val="18"/>
            <w:u w:val="none"/>
            <w:lang w:val="pt-PT"/>
          </w:rPr>
          <w:t>BNP Paribas</w:t>
        </w:r>
      </w:hyperlink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>,</w:t>
      </w:r>
      <w:r>
        <w:rPr>
          <w:rStyle w:val="InternetLink"/>
          <w:rFonts w:cs="Rod Transparent" w:ascii="Century Gothic" w:hAnsi="Century Gothic"/>
          <w:b w:val="false"/>
          <w:bCs/>
          <w:i/>
          <w:iCs/>
          <w:color w:val="595959" w:themeColor="text1" w:themeTint="a6"/>
          <w:sz w:val="18"/>
          <w:szCs w:val="18"/>
          <w:u w:val="none"/>
          <w:lang w:val="pt-PT"/>
        </w:rPr>
        <w:t xml:space="preserve"> CGI</w:t>
      </w: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 xml:space="preserve">, </w:t>
      </w:r>
      <w:r>
        <w:rPr>
          <w:rStyle w:val="InternetLink"/>
          <w:rFonts w:cs="Rod Transparent" w:ascii="Century Gothic" w:hAnsi="Century Gothic"/>
          <w:b w:val="false"/>
          <w:bCs/>
          <w:i/>
          <w:iCs/>
          <w:color w:val="595959" w:themeColor="text1" w:themeTint="a6"/>
          <w:sz w:val="18"/>
          <w:szCs w:val="18"/>
          <w:u w:val="none"/>
          <w:lang w:val="pt-PT"/>
        </w:rPr>
        <w:t>Compass</w:t>
      </w: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 xml:space="preserve">, </w:t>
      </w:r>
      <w:r>
        <w:rPr>
          <w:rStyle w:val="InternetLink"/>
          <w:rFonts w:cs="Rod Transparent" w:ascii="Century Gothic" w:hAnsi="Century Gothic"/>
          <w:b w:val="false"/>
          <w:bCs/>
          <w:i/>
          <w:iCs/>
          <w:color w:val="595959" w:themeColor="text1" w:themeTint="a6"/>
          <w:sz w:val="18"/>
          <w:szCs w:val="18"/>
          <w:u w:val="none"/>
          <w:lang w:val="pt-PT"/>
        </w:rPr>
        <w:t>MOSL</w:t>
      </w: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 xml:space="preserve">, </w:t>
      </w:r>
      <w:r>
        <w:rPr>
          <w:rStyle w:val="InternetLink"/>
          <w:rFonts w:cs="Rod Transparent" w:ascii="Century Gothic" w:hAnsi="Century Gothic"/>
          <w:b w:val="false"/>
          <w:bCs/>
          <w:i/>
          <w:iCs/>
          <w:color w:val="595959" w:themeColor="text1" w:themeTint="a6"/>
          <w:sz w:val="18"/>
          <w:szCs w:val="18"/>
          <w:u w:val="none"/>
          <w:lang w:val="pt-PT"/>
        </w:rPr>
        <w:t>DAIMLER</w:t>
      </w: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 xml:space="preserve">, </w:t>
      </w:r>
      <w:r>
        <w:rPr>
          <w:rStyle w:val="InternetLink"/>
          <w:rFonts w:cs="Rod Transparent" w:ascii="Century Gothic" w:hAnsi="Century Gothic"/>
          <w:b w:val="false"/>
          <w:bCs/>
          <w:i/>
          <w:iCs/>
          <w:color w:val="595959" w:themeColor="text1" w:themeTint="a6"/>
          <w:sz w:val="18"/>
          <w:szCs w:val="18"/>
          <w:u w:val="none"/>
          <w:lang w:val="pt-PT"/>
        </w:rPr>
        <w:t>GLS</w:t>
      </w:r>
      <w:r>
        <w:rPr>
          <w:rFonts w:cs="Rod Transparent" w:ascii="Century Gothic" w:hAnsi="Century Gothic"/>
          <w:b w:val="false"/>
          <w:bCs w:val="false"/>
          <w:sz w:val="18"/>
          <w:szCs w:val="18"/>
          <w:lang w:val="pt-PT"/>
        </w:rPr>
        <w:t xml:space="preserve">, </w:t>
      </w:r>
      <w:r>
        <w:rPr>
          <w:rStyle w:val="InternetLink"/>
          <w:rFonts w:cs="Rod Transparent" w:ascii="Century Gothic" w:hAnsi="Century Gothic"/>
          <w:b w:val="false"/>
          <w:bCs/>
          <w:i/>
          <w:iCs/>
          <w:color w:val="595959" w:themeColor="text1" w:themeTint="a6"/>
          <w:sz w:val="18"/>
          <w:szCs w:val="18"/>
          <w:u w:val="none"/>
          <w:lang w:val="pt-PT"/>
        </w:rPr>
        <w:t>EDP</w:t>
      </w:r>
      <w:r>
        <w:rPr>
          <w:rStyle w:val="InternetLink"/>
          <w:rFonts w:cs="Rod Transparent" w:ascii="Century Gothic" w:hAnsi="Century Gothic"/>
          <w:b w:val="false"/>
          <w:bCs/>
          <w:i/>
          <w:iCs/>
          <w:color w:val="595959" w:themeColor="text1" w:themeTint="a6"/>
          <w:sz w:val="18"/>
          <w:szCs w:val="18"/>
          <w:u w:val="none"/>
          <w:lang w:val="pt-PT"/>
        </w:rPr>
        <w:t>)</w:t>
      </w:r>
      <w:r>
        <w:rPr>
          <w:rStyle w:val="InternetLink"/>
          <w:rFonts w:cs="Rod Transparent" w:ascii="Century Gothic" w:hAnsi="Century Gothic"/>
          <w:b w:val="false"/>
          <w:bCs/>
          <w:i/>
          <w:iCs/>
          <w:color w:val="595959" w:themeColor="text1" w:themeTint="a6"/>
          <w:sz w:val="18"/>
          <w:szCs w:val="18"/>
          <w:u w:val="none"/>
          <w:lang w:val="pt-PT"/>
        </w:rPr>
        <w:t>.</w:t>
      </w:r>
    </w:p>
    <w:p>
      <w:pPr>
        <w:pStyle w:val="Normal"/>
        <w:bidi w:val="0"/>
        <w:spacing w:lineRule="exact" w:line="200" w:before="170" w:after="57"/>
        <w:ind w:left="1417" w:right="0" w:hanging="1417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>2015</w:t>
        <w:tab/>
      </w:r>
      <w:r>
        <w:rPr>
          <w:rFonts w:ascii="Century Gothic" w:hAnsi="Century Gothic" w:cs="Rod Transparent"/>
          <w:b/>
          <w:b/>
          <w:sz w:val="18"/>
          <w:sz w:val="18"/>
          <w:szCs w:val="18"/>
          <w:lang w:val="pt-PT"/>
        </w:rPr>
        <w:t>୭</w:t>
      </w:r>
      <w:r>
        <w:rPr>
          <w:rFonts w:cs="Rod Transparent" w:ascii="Century Gothic" w:hAnsi="Century Gothic"/>
          <w:b/>
          <w:sz w:val="18"/>
          <w:szCs w:val="18"/>
          <w:lang w:val="pt-PT"/>
        </w:rPr>
        <w:t>Explicador</w:t>
      </w:r>
    </w:p>
    <w:p>
      <w:pPr>
        <w:pStyle w:val="Normal"/>
        <w:bidi w:val="0"/>
        <w:spacing w:lineRule="exact" w:line="200" w:before="0" w:after="0"/>
        <w:ind w:left="1417" w:right="0" w:hanging="0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cs="Rod Transparent" w:ascii="Century Gothic" w:hAnsi="Century Gothic"/>
          <w:sz w:val="18"/>
          <w:szCs w:val="18"/>
          <w:lang w:val="pt-PT"/>
        </w:rPr>
        <w:t>Prestador de Serviços de Explicações (</w:t>
      </w:r>
      <w:hyperlink r:id="rId13">
        <w:r>
          <w:rPr>
            <w:rStyle w:val="InternetLink"/>
            <w:rFonts w:cs="Rod Transparent" w:ascii="Century Gothic" w:hAnsi="Century Gothic"/>
            <w:i/>
            <w:iCs/>
            <w:color w:val="595959" w:themeColor="text1" w:themeTint="a6"/>
            <w:sz w:val="18"/>
            <w:szCs w:val="18"/>
            <w:u w:val="none"/>
            <w:lang w:val="pt-PT"/>
          </w:rPr>
          <w:t>Empório do Conhecimento</w:t>
        </w:r>
      </w:hyperlink>
      <w:r>
        <w:rPr>
          <w:rFonts w:cs="Rod Transparent" w:ascii="Century Gothic" w:hAnsi="Century Gothic"/>
          <w:sz w:val="18"/>
          <w:szCs w:val="18"/>
          <w:lang w:val="pt-PT"/>
        </w:rPr>
        <w:t xml:space="preserve">) </w:t>
      </w:r>
      <w:r>
        <w:rPr>
          <w:rFonts w:cs="Rod Transparent" w:ascii="Century Gothic" w:hAnsi="Century Gothic"/>
          <w:sz w:val="18"/>
          <w:szCs w:val="18"/>
          <w:lang w:val="pt-PT"/>
        </w:rPr>
        <w:t>de</w:t>
      </w:r>
      <w:r>
        <w:rPr>
          <w:rFonts w:cs="Rod Transparent" w:ascii="Century Gothic" w:hAnsi="Century Gothic"/>
          <w:sz w:val="18"/>
          <w:szCs w:val="18"/>
          <w:lang w:val="pt-PT"/>
        </w:rPr>
        <w:t xml:space="preserve"> </w:t>
      </w:r>
      <w:r>
        <w:rPr>
          <w:rFonts w:cs="Rod Transparent" w:ascii="Century Gothic" w:hAnsi="Century Gothic"/>
          <w:sz w:val="18"/>
          <w:szCs w:val="18"/>
          <w:lang w:val="pt-PT"/>
        </w:rPr>
        <w:t>Matemática e Física.</w:t>
      </w:r>
    </w:p>
    <w:p>
      <w:pPr>
        <w:pStyle w:val="Normal"/>
        <w:bidi w:val="0"/>
        <w:spacing w:lineRule="exact" w:line="200" w:before="170" w:after="57"/>
        <w:ind w:left="1417" w:right="0" w:hanging="1417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>2015</w:t>
        <w:tab/>
      </w:r>
      <w:r>
        <w:rPr>
          <w:rFonts w:ascii="Century Gothic" w:hAnsi="Century Gothic" w:cs="utkal"/>
          <w:b/>
          <w:b/>
          <w:sz w:val="18"/>
          <w:sz w:val="18"/>
          <w:szCs w:val="18"/>
          <w:lang w:val="pt-PT"/>
        </w:rPr>
        <w:t>୭</w:t>
      </w:r>
      <w:r>
        <w:rPr>
          <w:rFonts w:cs="Rod Transparent" w:ascii="Century Gothic" w:hAnsi="Century Gothic"/>
          <w:b/>
          <w:sz w:val="18"/>
          <w:szCs w:val="18"/>
          <w:lang w:val="pt-PT"/>
        </w:rPr>
        <w:t>Comercial</w:t>
      </w:r>
    </w:p>
    <w:p>
      <w:pPr>
        <w:pStyle w:val="Normal"/>
        <w:bidi w:val="0"/>
        <w:spacing w:lineRule="exact" w:line="200" w:before="0" w:after="0"/>
        <w:ind w:left="1417" w:right="0" w:hanging="0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cs="Rod Transparent" w:ascii="Century Gothic" w:hAnsi="Century Gothic"/>
          <w:sz w:val="18"/>
          <w:szCs w:val="18"/>
          <w:lang w:val="pt-PT"/>
        </w:rPr>
        <w:t>Representante de Marca (</w:t>
      </w:r>
      <w:hyperlink r:id="rId14">
        <w:r>
          <w:rPr>
            <w:rStyle w:val="InternetLink"/>
            <w:rFonts w:cs="Rod Transparent"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Systematic Solutions</w:t>
        </w:r>
      </w:hyperlink>
      <w:r>
        <w:rPr>
          <w:rFonts w:cs="Rod Transparent" w:ascii="Century Gothic" w:hAnsi="Century Gothic"/>
          <w:sz w:val="18"/>
          <w:szCs w:val="18"/>
          <w:lang w:val="pt-PT"/>
        </w:rPr>
        <w:t xml:space="preserve">); </w:t>
      </w:r>
      <w:r>
        <w:rPr>
          <w:rFonts w:cs="Rod Transparent" w:ascii="Century Gothic" w:hAnsi="Century Gothic"/>
          <w:sz w:val="18"/>
          <w:szCs w:val="18"/>
          <w:lang w:val="pt-PT"/>
        </w:rPr>
        <w:t>B2C e B2B.</w:t>
      </w:r>
    </w:p>
    <w:p>
      <w:pPr>
        <w:pStyle w:val="Normal"/>
        <w:bidi w:val="0"/>
        <w:spacing w:lineRule="exact" w:line="200" w:before="170" w:after="57"/>
        <w:ind w:left="0" w:right="0" w:hanging="0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cs="Rod Transparent" w:ascii="Century Gothic" w:hAnsi="Century Gothic"/>
          <w:b/>
          <w:sz w:val="18"/>
          <w:szCs w:val="18"/>
          <w:lang w:val="en-US"/>
        </w:rPr>
        <w:t>Set, 2014</w:t>
        <w:tab/>
      </w:r>
      <w:r>
        <w:rPr>
          <w:rFonts w:ascii="Century Gothic" w:hAnsi="Century Gothic" w:cs="utkal"/>
          <w:b/>
          <w:b/>
          <w:sz w:val="18"/>
          <w:sz w:val="18"/>
          <w:szCs w:val="18"/>
          <w:lang w:val="pt-PT"/>
        </w:rPr>
        <w:t>୭</w:t>
      </w:r>
      <w:r>
        <w:rPr>
          <w:rFonts w:cs="Rod Transparent" w:ascii="Century Gothic" w:hAnsi="Century Gothic"/>
          <w:b/>
          <w:sz w:val="18"/>
          <w:szCs w:val="18"/>
          <w:lang w:val="pt-PT"/>
        </w:rPr>
        <w:t>Orador</w:t>
      </w:r>
    </w:p>
    <w:p>
      <w:pPr>
        <w:pStyle w:val="Normal"/>
        <w:bidi w:val="0"/>
        <w:spacing w:lineRule="exact" w:line="200" w:before="0" w:after="0"/>
        <w:ind w:left="1417" w:right="0" w:hanging="0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cs="Rod Transparent" w:ascii="Century Gothic" w:hAnsi="Century Gothic"/>
          <w:sz w:val="18"/>
          <w:szCs w:val="18"/>
          <w:lang w:val="en-US"/>
        </w:rPr>
        <w:t>Apresentação Oral de “Self-Consistent Analysis of Near-Lattice-Matched AlGaInN/GaN Epitaxial Layers” na “XIII European Vacuum Conference”, Aveiro.</w:t>
      </w:r>
    </w:p>
    <w:p>
      <w:pPr>
        <w:pStyle w:val="Normal"/>
        <w:bidi w:val="0"/>
        <w:spacing w:lineRule="exact" w:line="200" w:before="170" w:after="57"/>
        <w:ind w:left="0" w:right="0" w:hanging="0"/>
        <w:jc w:val="both"/>
        <w:rPr>
          <w:rStyle w:val="InternetLink"/>
          <w:rFonts w:ascii="Century Gothic" w:hAnsi="Century Gothic" w:cs="Rod Transparent"/>
          <w:i/>
          <w:i/>
          <w:color w:val="595959" w:themeColor="text1" w:themeTint="a6"/>
          <w:sz w:val="18"/>
          <w:szCs w:val="18"/>
          <w:u w:val="none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>2010 – 2011</w:t>
        <w:tab/>
      </w:r>
      <w:r>
        <w:rPr>
          <w:rFonts w:ascii="Century Gothic" w:hAnsi="Century Gothic" w:cs="utkal"/>
          <w:b/>
          <w:b/>
          <w:sz w:val="18"/>
          <w:sz w:val="18"/>
          <w:szCs w:val="18"/>
          <w:lang w:val="pt-PT"/>
        </w:rPr>
        <w:t>୭</w:t>
      </w:r>
      <w:r>
        <w:rPr>
          <w:rFonts w:cs="Rod Transparent" w:ascii="Century Gothic" w:hAnsi="Century Gothic"/>
          <w:b/>
          <w:sz w:val="18"/>
          <w:szCs w:val="18"/>
          <w:lang w:val="pt-PT"/>
        </w:rPr>
        <w:t>Dinaizador</w:t>
      </w:r>
    </w:p>
    <w:p>
      <w:pPr>
        <w:pStyle w:val="Normal"/>
        <w:bidi w:val="0"/>
        <w:spacing w:lineRule="exact" w:line="200" w:before="0" w:after="0"/>
        <w:ind w:left="1474" w:right="0" w:hanging="0"/>
        <w:jc w:val="both"/>
        <w:rPr>
          <w:rStyle w:val="InternetLink"/>
          <w:rFonts w:ascii="Century Gothic" w:hAnsi="Century Gothic" w:cs="Rod Transparent"/>
          <w:i/>
          <w:i/>
          <w:color w:val="595959" w:themeColor="text1" w:themeTint="a6"/>
          <w:sz w:val="18"/>
          <w:szCs w:val="18"/>
          <w:u w:val="none"/>
          <w:lang w:val="pt-PT"/>
        </w:rPr>
      </w:pPr>
      <w:r>
        <w:rPr>
          <w:rFonts w:cs="Rod Transparent" w:ascii="Century Gothic" w:hAnsi="Century Gothic"/>
          <w:sz w:val="18"/>
          <w:szCs w:val="18"/>
          <w:lang w:val="pt-PT"/>
        </w:rPr>
        <w:t xml:space="preserve">Apresentação de produtos, promoção de serviços e dinamização de ‘workshop’s públicos e privados </w:t>
      </w:r>
      <w:r>
        <w:rPr>
          <w:rFonts w:cs="Simplified Arabic Fixed" w:ascii="Century Gothic" w:hAnsi="Century Gothic"/>
          <w:i/>
          <w:sz w:val="18"/>
          <w:szCs w:val="18"/>
          <w:lang w:val="pt-PT"/>
        </w:rPr>
        <w:t xml:space="preserve">- </w:t>
      </w:r>
      <w:hyperlink r:id="rId15">
        <w:r>
          <w:rPr>
            <w:rStyle w:val="InternetLink"/>
            <w:rFonts w:cs="Rod Transparent" w:ascii="Century Gothic" w:hAnsi="Century Gothic"/>
            <w:i/>
            <w:color w:val="666666" w:themeTint="a6"/>
            <w:sz w:val="18"/>
            <w:szCs w:val="18"/>
            <w:u w:val="none"/>
            <w:lang w:val="pt-PT"/>
          </w:rPr>
          <w:t>Science4Yo</w:t>
        </w:r>
        <w:r>
          <w:rPr>
            <w:rStyle w:val="InternetLink"/>
            <w:rFonts w:cs="Rod Transparent"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u</w:t>
        </w:r>
      </w:hyperlink>
      <w:r>
        <w:rPr>
          <w:rStyle w:val="InternetLink"/>
          <w:rFonts w:cs="Rod Transparent"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>
      <w:pPr>
        <w:pStyle w:val="Normal"/>
        <w:bidi w:val="0"/>
        <w:spacing w:lineRule="exact" w:line="200" w:before="170" w:after="57"/>
        <w:ind w:left="0" w:right="0" w:hanging="0"/>
        <w:jc w:val="both"/>
        <w:rPr>
          <w:rStyle w:val="InternetLink"/>
          <w:rFonts w:ascii="Century Gothic" w:hAnsi="Century Gothic" w:cs="Rod Transparent"/>
          <w:i/>
          <w:i/>
          <w:color w:val="595959" w:themeColor="text1" w:themeTint="a6"/>
          <w:sz w:val="18"/>
          <w:szCs w:val="18"/>
          <w:u w:val="none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>Desde 2009</w:t>
        <w:tab/>
      </w:r>
      <w:r>
        <w:rPr>
          <w:rFonts w:ascii="Century Gothic" w:hAnsi="Century Gothic" w:cs="utkal"/>
          <w:b/>
          <w:b/>
          <w:sz w:val="18"/>
          <w:sz w:val="18"/>
          <w:szCs w:val="18"/>
          <w:lang w:val="pt-PT"/>
        </w:rPr>
        <w:t>୭</w:t>
      </w:r>
      <w:r>
        <w:rPr>
          <w:rFonts w:cs="Rod Transparent" w:ascii="Century Gothic" w:hAnsi="Century Gothic"/>
          <w:b/>
          <w:sz w:val="18"/>
          <w:szCs w:val="18"/>
          <w:lang w:val="pt-PT"/>
        </w:rPr>
        <w:t>Animador</w:t>
      </w:r>
    </w:p>
    <w:p>
      <w:pPr>
        <w:pStyle w:val="Normal"/>
        <w:bidi w:val="0"/>
        <w:spacing w:lineRule="exact" w:line="200" w:before="0" w:after="0"/>
        <w:ind w:left="1417" w:right="0" w:hanging="0"/>
        <w:jc w:val="both"/>
        <w:rPr>
          <w:rStyle w:val="InternetLink"/>
          <w:rFonts w:ascii="Century Gothic" w:hAnsi="Century Gothic" w:cs="Rod Transparent"/>
          <w:i/>
          <w:i/>
          <w:color w:val="595959" w:themeColor="text1" w:themeTint="a6"/>
          <w:sz w:val="18"/>
          <w:szCs w:val="18"/>
          <w:u w:val="none"/>
          <w:lang w:val="pt-PT"/>
        </w:rPr>
      </w:pPr>
      <w:r>
        <w:rPr>
          <w:rFonts w:cs="Rod Transparent" w:ascii="Century Gothic" w:hAnsi="Century Gothic"/>
          <w:sz w:val="18"/>
          <w:szCs w:val="18"/>
          <w:lang w:val="pt-PT"/>
        </w:rPr>
        <w:t xml:space="preserve">Voluntário e sócio da IPSS </w:t>
      </w:r>
      <w:hyperlink r:id="rId16">
        <w:r>
          <w:rPr>
            <w:rStyle w:val="InternetLink"/>
            <w:rFonts w:cs="Rod Transparent"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>
        <w:rPr>
          <w:rFonts w:cs="Rod Transparent" w:ascii="Century Gothic" w:hAnsi="Century Gothic"/>
          <w:sz w:val="18"/>
          <w:szCs w:val="18"/>
          <w:lang w:val="pt-PT"/>
        </w:rPr>
        <w:t xml:space="preserve"> que acompanha crianças e jovens (6-18) institucionalizados.</w:t>
      </w:r>
    </w:p>
    <w:p>
      <w:pPr>
        <w:pStyle w:val="Normal"/>
        <w:bidi w:val="0"/>
        <w:spacing w:lineRule="exact" w:line="200" w:before="0" w:after="0"/>
        <w:ind w:left="1701" w:right="0" w:hanging="0"/>
        <w:jc w:val="both"/>
        <w:rPr>
          <w:rStyle w:val="InternetLink"/>
          <w:rFonts w:ascii="Century Gothic" w:hAnsi="Century Gothic" w:cs="Rod Transparent"/>
          <w:i/>
          <w:i/>
          <w:color w:val="595959" w:themeColor="text1" w:themeTint="a6"/>
          <w:sz w:val="18"/>
          <w:szCs w:val="18"/>
          <w:u w:val="none"/>
          <w:lang w:val="pt-PT"/>
        </w:rPr>
      </w:pPr>
      <w:r>
        <w:rPr>
          <w:rFonts w:cs="Rod Transparent" w:ascii="Century Gothic" w:hAnsi="Century Gothic"/>
          <w:sz w:val="18"/>
          <w:szCs w:val="18"/>
          <w:lang w:val="pt-PT"/>
        </w:rPr>
        <w:t xml:space="preserve">- </w:t>
      </w:r>
      <w:r>
        <w:rPr>
          <w:rFonts w:cs="Rod Transparent" w:ascii="Century Gothic" w:hAnsi="Century Gothic"/>
          <w:sz w:val="18"/>
          <w:szCs w:val="18"/>
          <w:lang w:val="pt-PT"/>
        </w:rPr>
        <w:t>Dinamização de Actividades;</w:t>
      </w:r>
    </w:p>
    <w:p>
      <w:pPr>
        <w:pStyle w:val="Normal"/>
        <w:bidi w:val="0"/>
        <w:spacing w:lineRule="exact" w:line="200" w:before="0" w:after="0"/>
        <w:ind w:left="1928" w:right="0" w:hanging="227"/>
        <w:jc w:val="both"/>
        <w:rPr>
          <w:rStyle w:val="InternetLink"/>
          <w:rFonts w:ascii="Century Gothic" w:hAnsi="Century Gothic" w:cs="Rod Transparent"/>
          <w:i/>
          <w:i/>
          <w:color w:val="595959" w:themeColor="text1" w:themeTint="a6"/>
          <w:sz w:val="18"/>
          <w:szCs w:val="18"/>
          <w:u w:val="none"/>
          <w:lang w:val="pt-PT"/>
        </w:rPr>
      </w:pPr>
      <w:r>
        <w:rPr>
          <w:rFonts w:cs="Rod Transparent" w:ascii="Century Gothic" w:hAnsi="Century Gothic"/>
          <w:sz w:val="18"/>
          <w:szCs w:val="18"/>
          <w:lang w:val="pt-PT"/>
        </w:rPr>
        <w:t>- Explicações de: Matemática, Fisica, Quimica, Fisico-Quimica, Ciências Naturais, História, Português e Inglês;</w:t>
      </w:r>
    </w:p>
    <w:p>
      <w:pPr>
        <w:pStyle w:val="Normal"/>
        <w:bidi w:val="0"/>
        <w:spacing w:lineRule="exact" w:line="200" w:before="0" w:after="0"/>
        <w:ind w:left="1928" w:right="0" w:hanging="227"/>
        <w:jc w:val="both"/>
        <w:rPr>
          <w:rStyle w:val="InternetLink"/>
          <w:rFonts w:ascii="Century Gothic" w:hAnsi="Century Gothic" w:cs="Rod Transparent"/>
          <w:i/>
          <w:i/>
          <w:color w:val="595959" w:themeColor="text1" w:themeTint="a6"/>
          <w:sz w:val="18"/>
          <w:szCs w:val="18"/>
          <w:u w:val="none"/>
          <w:lang w:val="pt-PT"/>
        </w:rPr>
      </w:pPr>
      <w:r>
        <w:rPr>
          <w:rFonts w:cs="Rod Transparent" w:ascii="Century Gothic" w:hAnsi="Century Gothic"/>
          <w:sz w:val="18"/>
          <w:szCs w:val="18"/>
          <w:lang w:val="pt-PT"/>
        </w:rPr>
        <w:t xml:space="preserve">- </w:t>
      </w:r>
      <w:r>
        <w:rPr>
          <w:rFonts w:cs="Rod Transparent" w:ascii="Century Gothic" w:hAnsi="Century Gothic"/>
          <w:sz w:val="18"/>
          <w:szCs w:val="18"/>
          <w:lang w:val="pt-PT"/>
        </w:rPr>
        <w:t>Acompanhamento pessoal.</w:t>
      </w:r>
    </w:p>
    <w:p>
      <w:pPr>
        <w:pStyle w:val="Normal"/>
        <w:bidi w:val="0"/>
        <w:spacing w:lineRule="exact" w:line="200" w:before="170" w:after="57"/>
        <w:ind w:left="0" w:right="0" w:hanging="0"/>
        <w:jc w:val="both"/>
        <w:rPr>
          <w:rStyle w:val="InternetLink"/>
          <w:rFonts w:ascii="Century Gothic" w:hAnsi="Century Gothic" w:cs="Rod Transparent"/>
          <w:i/>
          <w:i/>
          <w:color w:val="595959" w:themeColor="text1" w:themeTint="a6"/>
          <w:sz w:val="18"/>
          <w:szCs w:val="18"/>
          <w:u w:val="none"/>
          <w:lang w:val="pt-PT"/>
        </w:rPr>
      </w:pPr>
      <w:r>
        <w:rPr>
          <w:rFonts w:cs="Rod Transparent" w:ascii="Century Gothic" w:hAnsi="Century Gothic"/>
          <w:b/>
          <w:sz w:val="18"/>
          <w:szCs w:val="18"/>
          <w:lang w:val="pt-PT"/>
        </w:rPr>
        <w:t>2006</w:t>
      </w:r>
      <w:r>
        <w:rPr>
          <w:rFonts w:cs="Rod Transparent" w:ascii="Century Gothic" w:hAnsi="Century Gothic"/>
          <w:b/>
          <w:sz w:val="18"/>
          <w:szCs w:val="18"/>
          <w:lang w:val="pt-PT"/>
        </w:rPr>
        <w:t xml:space="preserve"> 20</w:t>
      </w:r>
      <w:r>
        <w:rPr>
          <w:rFonts w:cs="Rod Transparent" w:ascii="Century Gothic" w:hAnsi="Century Gothic"/>
          <w:b/>
          <w:sz w:val="18"/>
          <w:szCs w:val="18"/>
          <w:lang w:val="pt-PT"/>
        </w:rPr>
        <w:t>13</w:t>
      </w:r>
      <w:r>
        <w:rPr>
          <w:rFonts w:cs="Rod Transparent" w:ascii="Century Gothic" w:hAnsi="Century Gothic"/>
          <w:b/>
          <w:sz w:val="18"/>
          <w:szCs w:val="18"/>
          <w:lang w:val="pt-PT"/>
        </w:rPr>
        <w:tab/>
      </w:r>
      <w:r>
        <w:rPr>
          <w:rFonts w:ascii="Century Gothic" w:hAnsi="Century Gothic" w:cs="utkal"/>
          <w:b/>
          <w:b/>
          <w:sz w:val="18"/>
          <w:sz w:val="18"/>
          <w:szCs w:val="18"/>
          <w:lang w:val="pt-PT"/>
        </w:rPr>
        <w:t>୭</w:t>
      </w:r>
      <w:r>
        <w:rPr>
          <w:rFonts w:cs="Rod Transparent" w:ascii="Century Gothic" w:hAnsi="Century Gothic"/>
          <w:b/>
          <w:sz w:val="18"/>
          <w:szCs w:val="18"/>
          <w:lang w:val="pt-PT"/>
        </w:rPr>
        <w:t>Apresntador</w:t>
      </w:r>
    </w:p>
    <w:p>
      <w:pPr>
        <w:pStyle w:val="Normal"/>
        <w:bidi w:val="0"/>
        <w:spacing w:lineRule="exact" w:line="200" w:before="0" w:after="0"/>
        <w:ind w:left="1417" w:right="0" w:hanging="0"/>
        <w:jc w:val="both"/>
        <w:rPr>
          <w:rFonts w:ascii="Century Gothic" w:hAnsi="Century Gothic" w:cs="Rod Transparent"/>
          <w:b/>
          <w:b/>
          <w:sz w:val="18"/>
          <w:szCs w:val="18"/>
          <w:lang w:val="pt-PT"/>
        </w:rPr>
      </w:pPr>
      <w:r>
        <w:rPr>
          <w:rFonts w:cs="Rod Transparent" w:ascii="Century Gothic" w:hAnsi="Century Gothic"/>
          <w:sz w:val="18"/>
          <w:szCs w:val="18"/>
          <w:lang w:val="pt-PT"/>
        </w:rPr>
        <w:t xml:space="preserve">Sócio do </w:t>
      </w:r>
      <w:hyperlink r:id="rId17">
        <w:r>
          <w:rPr>
            <w:rStyle w:val="InternetLink"/>
            <w:rFonts w:cs="Rod Transparent"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>
        <w:rPr>
          <w:rFonts w:cs="Rod Transparent" w:ascii="Century Gothic" w:hAnsi="Century Gothic"/>
          <w:sz w:val="18"/>
          <w:szCs w:val="18"/>
          <w:lang w:val="pt-PT"/>
        </w:rPr>
        <w:t xml:space="preserve"> (</w:t>
      </w:r>
      <w:hyperlink r:id="rId18">
        <w:r>
          <w:rPr>
            <w:rStyle w:val="InternetLink"/>
            <w:rFonts w:cs="Rod Transparent" w:ascii="Century Gothic" w:hAnsi="Century Gothic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>
        <w:rPr>
          <w:rFonts w:cs="Rod Transparent" w:ascii="Century Gothic" w:hAnsi="Century Gothic"/>
          <w:sz w:val="18"/>
          <w:szCs w:val="18"/>
          <w:lang w:val="pt-PT"/>
        </w:rPr>
        <w:t>) para a promoção e divulgação da ciência, do associativismo juvenil.</w:t>
      </w:r>
    </w:p>
    <w:p>
      <w:pPr>
        <w:pStyle w:val="Title"/>
        <w:bidi w:val="0"/>
        <w:spacing w:before="340" w:after="113"/>
        <w:contextualSpacing w:val="false"/>
        <w:jc w:val="left"/>
        <w:rPr>
          <w:rFonts w:ascii="Century Gothic" w:hAnsi="Century Gothic" w:eastAsia="" w:cs="" w:cstheme="majorBidi" w:eastAsiaTheme="majorEastAsia"/>
          <w:b/>
          <w:b/>
          <w:color w:val="000000" w:themeColor="text1"/>
          <w:spacing w:val="5"/>
          <w:kern w:val="2"/>
          <w:szCs w:val="52"/>
          <w:lang w:val="pt-PT"/>
        </w:rPr>
      </w:pPr>
      <w:r>
        <w:rPr>
          <w:rFonts w:eastAsia="" w:cs="" w:cstheme="majorBidi" w:eastAsiaTheme="majorEastAsia"/>
          <w:b/>
          <w:color w:val="000000" w:themeColor="text1"/>
          <w:spacing w:val="5"/>
          <w:kern w:val="2"/>
          <w:szCs w:val="52"/>
          <w:lang w:val="pt-PT"/>
        </w:rPr>
        <w:t>Competências Pessoais</w:t>
      </w:r>
    </w:p>
    <w:p>
      <w:pPr>
        <w:pStyle w:val="Normal"/>
        <w:bidi w:val="0"/>
        <w:spacing w:lineRule="exact" w:line="200" w:before="170" w:after="0"/>
        <w:ind w:left="0" w:right="0" w:hanging="0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Style w:val="InternetLink"/>
          <w:rFonts w:cs="Rod Transparent" w:ascii="Century Gothic" w:hAnsi="Century Gothic"/>
          <w:b/>
          <w:bCs/>
          <w:i w:val="false"/>
          <w:iCs w:val="false"/>
          <w:color w:val="auto" w:themeTint="a6"/>
          <w:sz w:val="18"/>
          <w:szCs w:val="18"/>
          <w:u w:val="none"/>
          <w:lang w:val="pt-PT"/>
        </w:rPr>
        <w:t xml:space="preserve">Linguas: </w:t>
      </w:r>
      <w:r>
        <w:rPr>
          <w:rStyle w:val="InternetLink"/>
          <w:rFonts w:cs="Rod Transparent" w:ascii="Century Gothic" w:hAnsi="Century Gothic"/>
          <w:b w:val="false"/>
          <w:bCs w:val="false"/>
          <w:i w:val="false"/>
          <w:iCs w:val="false"/>
          <w:color w:val="auto" w:themeTint="a6"/>
          <w:sz w:val="18"/>
          <w:szCs w:val="18"/>
          <w:u w:val="none"/>
          <w:lang w:val="pt-PT"/>
        </w:rPr>
        <w:t>Portuguêsa (Nativo), Inglêsa (C1), Espanhola (B1), Francêsa (A2), Italiana (A1).</w:t>
      </w:r>
    </w:p>
    <w:p>
      <w:pPr>
        <w:pStyle w:val="Normal"/>
        <w:bidi w:val="0"/>
        <w:spacing w:lineRule="exact" w:line="200" w:before="0" w:after="0"/>
        <w:ind w:left="0" w:right="0" w:hanging="0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Style w:val="InternetLink"/>
          <w:rFonts w:cs="Rod Transparent" w:ascii="Century Gothic" w:hAnsi="Century Gothic"/>
          <w:b w:val="false"/>
          <w:bCs w:val="false"/>
          <w:i w:val="false"/>
          <w:iCs w:val="false"/>
          <w:color w:val="333333" w:themeTint="a6"/>
          <w:sz w:val="16"/>
          <w:szCs w:val="16"/>
          <w:u w:val="none"/>
          <w:lang w:val="pt-PT"/>
        </w:rPr>
        <w:t xml:space="preserve">(conforme Quadro Europeu de Referência </w:t>
      </w:r>
      <w:hyperlink r:id="rId19">
        <w:r>
          <w:rPr>
            <w:rStyle w:val="InternetLink"/>
            <w:rFonts w:cs="Rod Transparent" w:ascii="Century Gothic" w:hAnsi="Century Gothic"/>
            <w:b w:val="false"/>
            <w:bCs w:val="false"/>
            <w:i w:val="false"/>
            <w:iCs w:val="false"/>
            <w:color w:val="333333" w:themeTint="a6"/>
            <w:sz w:val="16"/>
            <w:szCs w:val="16"/>
            <w:u w:val="none"/>
            <w:lang w:val="pt-PT"/>
          </w:rPr>
          <w:t>QECRL</w:t>
        </w:r>
      </w:hyperlink>
      <w:r>
        <w:rPr>
          <w:rStyle w:val="InternetLink"/>
          <w:rFonts w:cs="Rod Transparent" w:ascii="Century Gothic" w:hAnsi="Century Gothic"/>
          <w:b w:val="false"/>
          <w:bCs w:val="false"/>
          <w:i w:val="false"/>
          <w:iCs w:val="false"/>
          <w:color w:val="333333" w:themeTint="a6"/>
          <w:sz w:val="16"/>
          <w:szCs w:val="16"/>
          <w:u w:val="none"/>
          <w:lang w:val="pt-PT"/>
        </w:rPr>
        <w:t>: A1/2: Básico; B1/2: Independente; C1/2: Avançado)</w:t>
      </w:r>
    </w:p>
    <w:p>
      <w:pPr>
        <w:pStyle w:val="Normal"/>
        <w:bidi w:val="0"/>
        <w:spacing w:lineRule="exact" w:line="200" w:before="170" w:after="57"/>
        <w:ind w:left="0" w:right="0" w:hanging="0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Style w:val="InternetLink"/>
          <w:rFonts w:cs="Rod Transparent" w:ascii="Century Gothic" w:hAnsi="Century Gothic"/>
          <w:b/>
          <w:bCs/>
          <w:i w:val="false"/>
          <w:iCs w:val="false"/>
          <w:color w:val="auto" w:themeTint="a6"/>
          <w:sz w:val="18"/>
          <w:szCs w:val="18"/>
          <w:u w:val="none"/>
          <w:lang w:val="pt-PT"/>
        </w:rPr>
        <w:t xml:space="preserve">Carta de Condução: </w:t>
      </w:r>
      <w:r>
        <w:rPr>
          <w:rStyle w:val="InternetLink"/>
          <w:rFonts w:cs="Rod Transparent" w:ascii="Century Gothic" w:hAnsi="Century Gothic"/>
          <w:b w:val="false"/>
          <w:bCs w:val="false"/>
          <w:i w:val="false"/>
          <w:iCs w:val="false"/>
          <w:color w:val="auto" w:themeTint="a6"/>
          <w:sz w:val="18"/>
          <w:szCs w:val="18"/>
          <w:u w:val="none"/>
          <w:lang w:val="pt-PT"/>
        </w:rPr>
        <w:t>B1 – Jun, de 2010.</w:t>
      </w:r>
    </w:p>
    <w:p>
      <w:pPr>
        <w:pStyle w:val="Normal"/>
        <w:bidi w:val="0"/>
        <w:spacing w:lineRule="exact" w:line="200" w:before="170" w:after="57"/>
        <w:ind w:left="0" w:right="0" w:hanging="0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Style w:val="InternetLink"/>
          <w:rFonts w:cs="Rod Transparent" w:ascii="Century Gothic" w:hAnsi="Century Gothic"/>
          <w:b/>
          <w:bCs/>
          <w:i w:val="false"/>
          <w:iCs w:val="false"/>
          <w:color w:val="auto" w:themeTint="a6"/>
          <w:sz w:val="18"/>
          <w:szCs w:val="18"/>
          <w:u w:val="none"/>
          <w:lang w:val="pt-PT"/>
        </w:rPr>
        <w:t>Musica</w:t>
      </w:r>
      <w:r>
        <w:rPr>
          <w:rStyle w:val="InternetLink"/>
          <w:rFonts w:cs="Rod Transparent" w:ascii="Century Gothic" w:hAnsi="Century Gothic"/>
          <w:b/>
          <w:bCs/>
          <w:i w:val="false"/>
          <w:iCs w:val="false"/>
          <w:color w:val="auto" w:themeTint="a6"/>
          <w:sz w:val="18"/>
          <w:szCs w:val="18"/>
          <w:u w:val="none"/>
          <w:lang w:val="pt-PT"/>
        </w:rPr>
        <w:t>:</w:t>
      </w:r>
      <w:r>
        <w:rPr>
          <w:rStyle w:val="InternetLink"/>
          <w:rFonts w:cs="Rod Transparent" w:ascii="Century Gothic" w:hAnsi="Century Gothic"/>
          <w:b w:val="false"/>
          <w:bCs w:val="false"/>
          <w:i w:val="false"/>
          <w:iCs w:val="false"/>
          <w:color w:val="auto" w:themeTint="a6"/>
          <w:sz w:val="18"/>
          <w:szCs w:val="18"/>
          <w:u w:val="none"/>
          <w:lang w:val="pt-PT"/>
        </w:rPr>
        <w:t xml:space="preserve"> </w:t>
      </w:r>
      <w:r>
        <w:rPr>
          <w:rStyle w:val="InternetLink"/>
          <w:rFonts w:cs="Rod Transparent" w:ascii="Century Gothic" w:hAnsi="Century Gothic"/>
          <w:b w:val="false"/>
          <w:bCs w:val="false"/>
          <w:i w:val="false"/>
          <w:iCs w:val="false"/>
          <w:color w:val="auto" w:themeTint="a6"/>
          <w:sz w:val="18"/>
          <w:szCs w:val="18"/>
          <w:u w:val="none"/>
          <w:lang w:val="pt-PT"/>
        </w:rPr>
        <w:t xml:space="preserve">Autodidata em Guitarra, Baixo e Ukelele. A frequentar aulas de Bateria. Participação em coros </w:t>
      </w:r>
      <w:r>
        <w:rPr>
          <w:rStyle w:val="InternetLink"/>
          <w:rFonts w:cs="Rod Transparent" w:ascii="Century Gothic" w:hAnsi="Century Gothic"/>
          <w:b w:val="false"/>
          <w:bCs w:val="false"/>
          <w:i w:val="false"/>
          <w:iCs w:val="false"/>
          <w:color w:val="auto" w:themeTint="a6"/>
          <w:sz w:val="18"/>
          <w:szCs w:val="18"/>
          <w:u w:val="none"/>
          <w:lang w:val="pt-PT"/>
        </w:rPr>
        <w:t>litúrgicos</w:t>
      </w:r>
      <w:r>
        <w:rPr>
          <w:rStyle w:val="InternetLink"/>
          <w:rFonts w:cs="Rod Transparent" w:ascii="Century Gothic" w:hAnsi="Century Gothic"/>
          <w:b w:val="false"/>
          <w:bCs w:val="false"/>
          <w:i w:val="false"/>
          <w:iCs w:val="false"/>
          <w:color w:val="auto" w:themeTint="a6"/>
          <w:sz w:val="18"/>
          <w:szCs w:val="18"/>
          <w:u w:val="none"/>
          <w:lang w:val="pt-PT"/>
        </w:rPr>
        <w:t>.</w:t>
      </w:r>
    </w:p>
    <w:p>
      <w:pPr>
        <w:pStyle w:val="Normal"/>
        <w:bidi w:val="0"/>
        <w:spacing w:lineRule="exact" w:line="200" w:before="170" w:after="57"/>
        <w:ind w:left="0" w:right="0" w:hanging="0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Style w:val="InternetLink"/>
          <w:rFonts w:cs="Rod Transparent" w:ascii="Century Gothic" w:hAnsi="Century Gothic"/>
          <w:b/>
          <w:bCs/>
          <w:i w:val="false"/>
          <w:iCs w:val="false"/>
          <w:color w:val="auto" w:themeTint="a6"/>
          <w:sz w:val="18"/>
          <w:szCs w:val="18"/>
          <w:u w:val="none"/>
          <w:lang w:val="pt-PT"/>
        </w:rPr>
        <w:t>Propriocepção:</w:t>
      </w:r>
      <w:r>
        <w:rPr>
          <w:rStyle w:val="InternetLink"/>
          <w:rFonts w:cs="Rod Transparent" w:ascii="Century Gothic" w:hAnsi="Century Gothic"/>
          <w:b w:val="false"/>
          <w:bCs w:val="false"/>
          <w:i w:val="false"/>
          <w:iCs w:val="false"/>
          <w:color w:val="auto" w:themeTint="a6"/>
          <w:sz w:val="18"/>
          <w:szCs w:val="18"/>
          <w:u w:val="none"/>
          <w:lang w:val="pt-PT"/>
        </w:rPr>
        <w:t xml:space="preserve"> </w:t>
      </w:r>
      <w:r>
        <w:rPr>
          <w:rStyle w:val="InternetLink"/>
          <w:rFonts w:cs="Rod Transparent" w:ascii="Century Gothic" w:hAnsi="Century Gothic"/>
          <w:b w:val="false"/>
          <w:bCs w:val="false"/>
          <w:i w:val="false"/>
          <w:iCs w:val="false"/>
          <w:color w:val="auto" w:themeTint="a6"/>
          <w:sz w:val="18"/>
          <w:szCs w:val="18"/>
          <w:u w:val="none"/>
          <w:lang w:val="pt-PT"/>
        </w:rPr>
        <w:t>Trabalhos a</w:t>
      </w:r>
      <w:r>
        <w:rPr>
          <w:rStyle w:val="InternetLink"/>
          <w:rFonts w:cs="Rod Transparent" w:ascii="Century Gothic" w:hAnsi="Century Gothic"/>
          <w:b w:val="false"/>
          <w:bCs w:val="false"/>
          <w:i w:val="false"/>
          <w:iCs w:val="false"/>
          <w:color w:val="auto" w:themeTint="a6"/>
          <w:sz w:val="18"/>
          <w:szCs w:val="18"/>
          <w:u w:val="none"/>
          <w:lang w:val="pt-PT"/>
        </w:rPr>
        <w:t>mador</w:t>
      </w:r>
      <w:r>
        <w:rPr>
          <w:rStyle w:val="InternetLink"/>
          <w:rFonts w:cs="Rod Transparent" w:ascii="Century Gothic" w:hAnsi="Century Gothic"/>
          <w:b w:val="false"/>
          <w:bCs w:val="false"/>
          <w:i w:val="false"/>
          <w:iCs w:val="false"/>
          <w:color w:val="auto" w:themeTint="a6"/>
          <w:sz w:val="18"/>
          <w:szCs w:val="18"/>
          <w:u w:val="none"/>
          <w:lang w:val="pt-PT"/>
        </w:rPr>
        <w:t>es</w:t>
      </w:r>
      <w:r>
        <w:rPr>
          <w:rStyle w:val="InternetLink"/>
          <w:rFonts w:cs="Rod Transparent" w:ascii="Century Gothic" w:hAnsi="Century Gothic"/>
          <w:b w:val="false"/>
          <w:bCs w:val="false"/>
          <w:i w:val="false"/>
          <w:iCs w:val="false"/>
          <w:color w:val="auto" w:themeTint="a6"/>
          <w:sz w:val="18"/>
          <w:szCs w:val="18"/>
          <w:u w:val="none"/>
          <w:lang w:val="pt-PT"/>
        </w:rPr>
        <w:t xml:space="preserve"> em</w:t>
      </w:r>
      <w:r>
        <w:rPr>
          <w:rStyle w:val="InternetLink"/>
          <w:rFonts w:cs="Rod Transparent" w:ascii="Century Gothic" w:hAnsi="Century Gothic"/>
          <w:b w:val="false"/>
          <w:bCs w:val="false"/>
          <w:i w:val="false"/>
          <w:iCs w:val="false"/>
          <w:color w:val="auto" w:themeTint="a6"/>
          <w:sz w:val="18"/>
          <w:szCs w:val="18"/>
          <w:u w:val="none"/>
          <w:lang w:val="pt-PT"/>
        </w:rPr>
        <w:t xml:space="preserve"> </w:t>
      </w:r>
      <w:r>
        <w:rPr>
          <w:rStyle w:val="InternetLink"/>
          <w:rFonts w:cs="Rod Transparent" w:ascii="Century Gothic" w:hAnsi="Century Gothic"/>
          <w:b w:val="false"/>
          <w:bCs w:val="false"/>
          <w:i w:val="false"/>
          <w:iCs w:val="false"/>
          <w:color w:val="auto" w:themeTint="a6"/>
          <w:sz w:val="18"/>
          <w:szCs w:val="18"/>
          <w:u w:val="none"/>
          <w:lang w:val="pt-PT"/>
        </w:rPr>
        <w:t>representação, dramaturgia, improvisação e guionismo em várias peças com o gru</w:t>
      </w:r>
      <w:r>
        <w:rPr>
          <w:rStyle w:val="InternetLink"/>
          <w:rFonts w:cs="Rod Transparent" w:ascii="Century Gothic" w:hAnsi="Century Gothic"/>
          <w:b w:val="false"/>
          <w:bCs w:val="false"/>
          <w:i w:val="false"/>
          <w:iCs w:val="false"/>
          <w:color w:val="auto" w:themeTint="a6"/>
          <w:sz w:val="18"/>
          <w:szCs w:val="18"/>
          <w:u w:val="none"/>
          <w:lang w:val="pt-PT"/>
        </w:rPr>
        <w:t xml:space="preserve">po </w:t>
      </w:r>
      <w:r>
        <w:rPr>
          <w:rStyle w:val="InternetLink"/>
          <w:rFonts w:cs="Rod Transparent" w:ascii="Century Gothic" w:hAnsi="Century Gothic"/>
          <w:b w:val="false"/>
          <w:bCs w:val="false"/>
          <w:i w:val="false"/>
          <w:iCs w:val="false"/>
          <w:color w:val="auto" w:themeTint="a6"/>
          <w:sz w:val="18"/>
          <w:szCs w:val="18"/>
          <w:u w:val="none"/>
          <w:lang w:val="pt-PT"/>
        </w:rPr>
        <w:t>“</w:t>
      </w:r>
      <w:r>
        <w:rPr>
          <w:rStyle w:val="InternetLink"/>
          <w:rFonts w:cs="Rod Transparent" w:ascii="Century Gothic" w:hAnsi="Century Gothic"/>
          <w:b w:val="false"/>
          <w:bCs/>
          <w:i/>
          <w:iCs/>
          <w:color w:val="595959" w:themeColor="text1" w:themeTint="a6"/>
          <w:sz w:val="18"/>
          <w:szCs w:val="18"/>
          <w:u w:val="none"/>
          <w:lang w:val="pt-PT"/>
        </w:rPr>
        <w:t>O Teatro da Caverna</w:t>
      </w:r>
      <w:r>
        <w:rPr>
          <w:rStyle w:val="InternetLink"/>
          <w:rFonts w:cs="Rod Transparent" w:ascii="Century Gothic" w:hAnsi="Century Gothic"/>
          <w:b w:val="false"/>
          <w:bCs w:val="false"/>
          <w:i/>
          <w:iCs w:val="false"/>
          <w:color w:val="auto" w:themeTint="a6"/>
          <w:sz w:val="18"/>
          <w:szCs w:val="18"/>
          <w:u w:val="none"/>
          <w:lang w:val="pt-PT"/>
        </w:rPr>
        <w:t>”</w:t>
      </w:r>
      <w:r>
        <w:rPr>
          <w:rStyle w:val="InternetLink"/>
          <w:rFonts w:cs="Rod Transparent" w:ascii="Century Gothic" w:hAnsi="Century Gothic"/>
          <w:b w:val="false"/>
          <w:bCs w:val="false"/>
          <w:i w:val="false"/>
          <w:iCs w:val="false"/>
          <w:color w:val="auto" w:themeTint="a6"/>
          <w:sz w:val="18"/>
          <w:szCs w:val="18"/>
          <w:u w:val="none"/>
          <w:lang w:val="pt-PT"/>
        </w:rPr>
        <w:t xml:space="preserve">. </w:t>
      </w:r>
      <w:r>
        <w:rPr>
          <w:rStyle w:val="InternetLink"/>
          <w:rFonts w:cs="Rod Transparent" w:ascii="Century Gothic" w:hAnsi="Century Gothic"/>
          <w:b w:val="false"/>
          <w:bCs w:val="false"/>
          <w:i w:val="false"/>
          <w:iCs w:val="false"/>
          <w:color w:val="auto" w:themeTint="a6"/>
          <w:sz w:val="18"/>
          <w:szCs w:val="18"/>
          <w:u w:val="none"/>
          <w:lang w:val="pt-PT"/>
        </w:rPr>
        <w:t>Oficina de Clowning.</w:t>
      </w:r>
    </w:p>
    <w:sectPr>
      <w:footerReference w:type="default" r:id="rId20"/>
      <w:type w:val="nextPage"/>
      <w:pgSz w:w="11906" w:h="16838"/>
      <w:pgMar w:left="624" w:right="624" w:gutter="0" w:header="0" w:top="454" w:footer="283" w:bottom="846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Century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>
      <w:rPr>
        <w:rFonts w:cs="Rod Transparent" w:ascii="Century Gothic" w:hAnsi="Century Gothic"/>
        <w:color w:val="7F7F7F" w:themeColor="text1" w:themeTint="80"/>
        <w:sz w:val="12"/>
        <w:szCs w:val="12"/>
        <w:lang w:val="pt-PT"/>
      </w:rPr>
      <w:t>Curriculum Vitæ</w:t>
    </w:r>
    <w:r>
      <w:rPr>
        <w:rFonts w:cs="Rod Transparent" w:ascii="Century Gothic" w:hAnsi="Century Gothic"/>
        <w:color w:val="7F7F7F" w:themeColor="text1" w:themeTint="80"/>
        <w:sz w:val="12"/>
        <w:szCs w:val="12"/>
        <w:lang w:val="pt-PT" w:eastAsia="pt-PT"/>
      </w:rPr>
      <w:t xml:space="preserve"> </w:t>
    </w:r>
    <w:r>
      <mc:AlternateContent>
        <mc:Choice Requires="wps">
          <w:drawing>
            <wp:anchor behindDoc="1" distT="8255" distB="8255" distL="8255" distR="8255" simplePos="0" locked="0" layoutInCell="0" allowOverlap="1" relativeHeight="4" wp14:anchorId="432EC19F">
              <wp:simplePos x="0" y="0"/>
              <wp:positionH relativeFrom="column">
                <wp:posOffset>12065</wp:posOffset>
              </wp:positionH>
              <wp:positionV relativeFrom="paragraph">
                <wp:posOffset>-67945</wp:posOffset>
              </wp:positionV>
              <wp:extent cx="6927850" cy="0"/>
              <wp:effectExtent l="8255" t="8255" r="8255" b="8255"/>
              <wp:wrapNone/>
              <wp:docPr id="5" name="Conexão recta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7840" cy="0"/>
                      </a:xfrm>
                      <a:prstGeom prst="line">
                        <a:avLst/>
                      </a:prstGeom>
                      <a:ln w="15875"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95pt,-5.35pt" to="546.4pt,-5.35pt" ID="Conexão recta 2" stroked="t" o:allowincell="f" style="position:absolute" wp14:anchorId="432EC19F">
              <v:stroke color="#4a7ebb" weight="158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Rod Transparent" w:ascii="Century Gothic" w:hAnsi="Century Gothic"/>
        <w:color w:val="7F7F7F" w:themeColor="text1" w:themeTint="80"/>
        <w:sz w:val="12"/>
        <w:szCs w:val="12"/>
        <w:lang w:val="pt-PT" w:eastAsia="pt-PT"/>
      </w:rPr>
      <w:t xml:space="preserve">- </w:t>
    </w:r>
    <w:r>
      <w:rPr>
        <w:rFonts w:cs="Rod Transparent" w:ascii="Century Gothic" w:hAnsi="Century Gothic"/>
        <w:color w:val="7F7F7F" w:themeColor="text1" w:themeTint="80"/>
        <w:sz w:val="12"/>
        <w:szCs w:val="12"/>
        <w:lang w:val="pt-PT"/>
      </w:rPr>
      <w:t>Jorge Sabino</w:t>
    </w:r>
  </w:p>
  <w:p>
    <w:pPr>
      <w:pStyle w:val="Normal"/>
      <w:bidi w:val="0"/>
      <w:spacing w:before="0"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>
      <w:rPr>
        <w:rFonts w:ascii="Century Gothic" w:hAnsi="Century Gothic"/>
        <w:color w:val="7F7F7F" w:themeColor="text1" w:themeTint="80"/>
        <w:sz w:val="12"/>
        <w:lang w:val="pt-PT"/>
      </w:rPr>
      <w:t xml:space="preserve">Lisbon, </w:t>
    </w:r>
    <w:r>
      <w:rPr>
        <w:rFonts w:ascii="Century Gothic" w:hAnsi="Century Gothic"/>
        <w:color w:val="7F7F7F"/>
        <w:sz w:val="12"/>
      </w:rPr>
      <w:fldChar w:fldCharType="begin"/>
    </w:r>
    <w:r>
      <w:rPr>
        <w:sz w:val="12"/>
        <w:rFonts w:ascii="Century Gothic" w:hAnsi="Century Gothic"/>
        <w:color w:val="7F7F7F"/>
      </w:rPr>
      <w:instrText xml:space="preserve"> TIME \@"dd\/MM\/yyyy" </w:instrText>
    </w:r>
    <w:r>
      <w:rPr>
        <w:sz w:val="12"/>
        <w:rFonts w:ascii="Century Gothic" w:hAnsi="Century Gothic"/>
        <w:color w:val="7F7F7F"/>
      </w:rPr>
      <w:fldChar w:fldCharType="separate"/>
    </w:r>
    <w:r>
      <w:rPr>
        <w:sz w:val="12"/>
        <w:rFonts w:ascii="Century Gothic" w:hAnsi="Century Gothic"/>
        <w:color w:val="7F7F7F"/>
      </w:rPr>
      <w:t>06/05/2024</w:t>
    </w:r>
    <w:r>
      <w:rPr>
        <w:sz w:val="12"/>
        <w:rFonts w:ascii="Century Gothic" w:hAnsi="Century Gothic"/>
        <w:color w:val="7F7F7F"/>
      </w:rPr>
      <w:fldChar w:fldCharType="end"/>
    </w:r>
  </w:p>
</w:ftr>
</file>

<file path=word/settings.xml><?xml version="1.0" encoding="utf-8"?>
<w:settings xmlns:w="http://schemas.openxmlformats.org/wordprocessingml/2006/main">
  <w:zoom w:percent="1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character" w:styleId="InternetLink">
    <w:name w:val="Hyperlink"/>
    <w:rPr>
      <w:color w:val="0000FF"/>
      <w:u w:val="single"/>
    </w:rPr>
  </w:style>
  <w:style w:type="character" w:styleId="DefaultParagraphFont">
    <w:name w:val="Default Paragraph Font"/>
    <w:qFormat/>
    <w:rPr/>
  </w:style>
  <w:style w:type="character" w:styleId="VisitedInternetLink">
    <w:name w:val="FollowedHyperlink"/>
    <w:basedOn w:val="DefaultParagraphFont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tabs>
        <w:tab w:val="clear" w:pos="709"/>
        <w:tab w:val="right" w:pos="10204" w:leader="none"/>
      </w:tabs>
      <w:spacing w:before="240" w:after="120"/>
      <w:contextualSpacing/>
    </w:pPr>
    <w:rPr>
      <w:rFonts w:ascii="Century Gothic" w:hAnsi="Century Gothic" w:eastAsia="" w:cs="" w:cstheme="majorBidi" w:eastAsiaTheme="majorEastAsia"/>
      <w:b/>
      <w:color w:val="000000" w:themeColor="text1"/>
      <w:spacing w:val="5"/>
      <w:kern w:val="2"/>
      <w:szCs w:val="52"/>
      <w:lang w:val="pt-PT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216" w:leader="none"/>
        <w:tab w:val="right" w:pos="1043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rgemiguelsabino@gmail.com" TargetMode="External"/><Relationship Id="rId3" Type="http://schemas.openxmlformats.org/officeDocument/2006/relationships/hyperlink" Target="mailto:jorgemiguelsabino@gmail.com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fenix.ist.utl.pt/cursos/meft" TargetMode="External"/><Relationship Id="rId6" Type="http://schemas.openxmlformats.org/officeDocument/2006/relationships/hyperlink" Target="https://fenix.ist.utl.pt/cursos/meft" TargetMode="External"/><Relationship Id="rId7" Type="http://schemas.openxmlformats.org/officeDocument/2006/relationships/hyperlink" Target="http://www.ist.utl.pt/" TargetMode="External"/><Relationship Id="rId8" Type="http://schemas.openxmlformats.org/officeDocument/2006/relationships/hyperlink" Target="http://www.ist.utl.pt/" TargetMode="External"/><Relationship Id="rId9" Type="http://schemas.openxmlformats.org/officeDocument/2006/relationships/hyperlink" Target="http://upaje.pt/" TargetMode="External"/><Relationship Id="rId10" Type="http://schemas.openxmlformats.org/officeDocument/2006/relationships/hyperlink" Target="http://science4you.pt/" TargetMode="External"/><Relationship Id="rId11" Type="http://schemas.openxmlformats.org/officeDocument/2006/relationships/hyperlink" Target="https://www.premium-minds.com/" TargetMode="External"/><Relationship Id="rId12" Type="http://schemas.openxmlformats.org/officeDocument/2006/relationships/hyperlink" Target="http://www.bnpparibas.pt/" TargetMode="External"/><Relationship Id="rId13" Type="http://schemas.openxmlformats.org/officeDocument/2006/relationships/hyperlink" Target="http://www.edoconhecimento.com/" TargetMode="External"/><Relationship Id="rId14" Type="http://schemas.openxmlformats.org/officeDocument/2006/relationships/hyperlink" Target="http://systematicsolutions.pt/" TargetMode="External"/><Relationship Id="rId15" Type="http://schemas.openxmlformats.org/officeDocument/2006/relationships/hyperlink" Target="http://science4you.pt/" TargetMode="External"/><Relationship Id="rId16" Type="http://schemas.openxmlformats.org/officeDocument/2006/relationships/hyperlink" Target="http://www.candeia.org/" TargetMode="External"/><Relationship Id="rId17" Type="http://schemas.openxmlformats.org/officeDocument/2006/relationships/hyperlink" Target="http://www.nfist.pt/" TargetMode="External"/><Relationship Id="rId18" Type="http://schemas.openxmlformats.org/officeDocument/2006/relationships/hyperlink" Target="http://www.nfist.pt/" TargetMode="External"/><Relationship Id="rId19" Type="http://schemas.openxmlformats.org/officeDocument/2006/relationships/hyperlink" Target="https://europass.europa.eu/system/files/2020-05/CEFR self-assessment grid EN.pdf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</Pages>
  <Words>297</Words>
  <Characters>1979</Characters>
  <CharactersWithSpaces>2253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2024-05-06T20:57:33Z</dcterms:created>
  <dc:creator/>
  <dc:description/>
  <dc:language>pt-PT</dc:language>
  <cp:lastModifiedBy/>
  <dcterms:modified xsi:type="dcterms:W3CDTF">2024-05-06T23:31:36Z</dcterms:modified>
  <cp:revision>4</cp:revision>
  <dc:subject/>
  <dc:title/>
</cp:coreProperties>
</file>