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spacing w:after="80" w:line="300" w:lineRule="auto"/>
      </w:pPr>
      <w:r>
        <w:rPr>
          <w:b/>
          <w:color w:val="0B2545"/>
          <w:sz w:val="48"/>
        </w:rPr>
        <w:t>TowerScout V1 RC1 UAT User Guide</w:t>
      </w:r>
    </w:p>
    <w:p>
      <w:pPr>
        <w:pStyle w:val="Subtitle"/>
        <w:spacing w:after="220" w:line="300" w:lineRule="auto"/>
      </w:pPr>
      <w:r>
        <w:rPr>
          <w:i/>
          <w:color w:val="555555"/>
          <w:sz w:val="24"/>
        </w:rPr>
        <w:t xml:space="preserve">Plain-language first-run guide for the CPU/CUDA Windows packages</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100"/>
        <w:gridCol w:w="7260"/>
      </w:tblGrid>
      <w:tr>
        <w:tc>
          <w:tcPr>
            <w:tcW w:w="2100" w:type="dxa"/>
            <w:shd w:val="clear" w:color="auto" w:fill="F4F6F9"/>
            <w:vAlign w:val="center"/>
          </w:tcPr>
          <w:p>
            <w:pPr>
              <w:spacing w:after="45" w:line="260" w:lineRule="auto"/>
            </w:pPr>
            <w:r>
              <w:t>Prepared date</w:t>
            </w:r>
          </w:p>
        </w:tc>
        <w:tc>
          <w:tcPr>
            <w:tcW w:w="7260" w:type="dxa"/>
            <w:shd w:val="clear" w:color="auto" w:fill="F4F6F9"/>
            <w:vAlign w:val="center"/>
          </w:tcPr>
          <w:p>
            <w:pPr>
              <w:spacing w:after="45" w:line="260" w:lineRule="auto"/>
            </w:pPr>
            <w:r>
              <w:t xml:space="preserve">June 16, 2026</w:t>
            </w:r>
          </w:p>
        </w:tc>
      </w:tr>
      <w:tr>
        <w:tc>
          <w:tcPr>
            <w:tcW w:w="2100" w:type="dxa"/>
            <w:vAlign w:val="center"/>
          </w:tcPr>
          <w:p>
            <w:pPr>
              <w:spacing w:after="45" w:line="260" w:lineRule="auto"/>
            </w:pPr>
            <w:r>
              <w:t>Release package</w:t>
            </w:r>
          </w:p>
        </w:tc>
        <w:tc>
          <w:tcPr>
            <w:tcW w:w="7260" w:type="dxa"/>
            <w:vAlign w:val="center"/>
          </w:tcPr>
          <w:p>
            <w:pPr>
              <w:spacing w:after="45" w:line="260" w:lineRule="auto"/>
            </w:pPr>
            <w:r>
              <w:t xml:space="preserve">Use the exact GitHub Release tag and package variant that support gives you.</w:t>
            </w:r>
          </w:p>
        </w:tc>
      </w:tr>
      <w:tr>
        <w:tc>
          <w:tcPr>
            <w:tcW w:w="2100" w:type="dxa"/>
            <w:vAlign w:val="center"/>
          </w:tcPr>
          <w:p>
            <w:pPr>
              <w:spacing w:after="45" w:line="260" w:lineRule="auto"/>
            </w:pPr>
            <w:r>
              <w:t>Normal path</w:t>
            </w:r>
          </w:p>
        </w:tc>
        <w:tc>
          <w:tcPr>
            <w:tcW w:w="7260" w:type="dxa"/>
            <w:vAlign w:val="center"/>
          </w:tcPr>
          <w:p>
            <w:pPr>
              <w:spacing w:after="45" w:line="260" w:lineRule="auto"/>
            </w:pPr>
            <w:r>
              <w:t xml:space="preserve">Docker Desktop, CPU package, CPU mode, setup-towerscout.cmd</w:t>
            </w:r>
          </w:p>
        </w:tc>
      </w:tr>
      <w:tr>
        <w:tc>
          <w:tcPr>
            <w:tcW w:w="2100" w:type="dxa"/>
            <w:vAlign w:val="center"/>
          </w:tcPr>
          <w:p>
            <w:pPr>
              <w:spacing w:after="45" w:line="260" w:lineRule="auto"/>
            </w:pPr>
            <w:r>
              <w:t>Optional paths</w:t>
            </w:r>
          </w:p>
        </w:tc>
        <w:tc>
          <w:tcPr>
            <w:tcW w:w="7260" w:type="dxa"/>
            <w:vAlign w:val="center"/>
          </w:tcPr>
          <w:p>
            <w:pPr>
              <w:spacing w:after="45" w:line="260" w:lineRule="auto"/>
            </w:pPr>
            <w:r>
              <w:t xml:space="preserve">Use only when support assigns them: Podman CPU, Docker GPU, or Podman GPU with the CUDA package.</w:t>
            </w:r>
          </w:p>
        </w:tc>
      </w:tr>
      <w:tr>
        <w:tc>
          <w:tcPr>
            <w:tcW w:w="2100" w:type="dxa"/>
            <w:vAlign w:val="center"/>
          </w:tcPr>
          <w:p>
            <w:pPr>
              <w:spacing w:after="45" w:line="260" w:lineRule="auto"/>
            </w:pPr>
            <w:r>
              <w:t>Support contacts</w:t>
            </w:r>
          </w:p>
        </w:tc>
        <w:tc>
          <w:tcPr>
            <w:tcW w:w="7260" w:type="dxa"/>
            <w:vAlign w:val="center"/>
          </w:tcPr>
          <w:p>
            <w:pPr>
              <w:spacing w:after="45" w:line="260" w:lineRule="auto"/>
            </w:pPr>
            <w:r>
              <w:t>Jonathan Schulein (bg90@cdc.gov) or Chris Edens (iek4@cdc.gov)</w:t>
            </w:r>
          </w:p>
        </w:tc>
      </w:tr>
    </w:tbl>
    <w:p>
      <w:pPr>
        <w:spacing w:after="120"/>
      </w:pPr>
      <w:r>
        <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9360"/>
      </w:tblGrid>
      <w:tr>
        <w:tc>
          <w:tcPr>
            <w:tcW w:w="9360" w:type="dxa"/>
            <w:shd w:val="clear" w:color="auto" w:fill="F4F6F9"/>
            <w:vAlign w:val="center"/>
          </w:tcPr>
          <w:p>
            <w:pPr>
              <w:spacing w:after="45" w:line="260" w:lineRule="auto"/>
            </w:pPr>
            <w:r>
              <w:t>Read this first</w:t>
            </w:r>
          </w:p>
          <w:p>
            <w:pPr>
              <w:spacing w:after="45" w:line="260" w:lineRule="auto"/>
            </w:pPr>
            <w:r>
              <w:t xml:space="preserve">This guide gives one normal path. Create one TowerScoutUAT folder, keep one selected Application Package ZIP, the shared Model &amp; Data Package ZIP, and both checksum files together, extract only the Application Package ZIP, then run setup-towerscout.cmd from the extracted application folder. Use Windows PowerShell, not the WSL/Ubuntu terminal.</w:t>
            </w:r>
          </w:p>
        </w:tc>
      </w:tr>
    </w:tbl>
    <w:p>
      <w:pPr>
        <w:pStyle w:val="Heading1"/>
        <w:keepNext/>
        <w:spacing w:before="260" w:after="120" w:line="300" w:lineRule="auto"/>
      </w:pPr>
      <w:r>
        <w:rPr>
          <w:b/>
          <w:color w:val="2E74B5"/>
          <w:sz w:val="32"/>
        </w:rPr>
        <w:t>1. What You Are Testing</w:t>
      </w:r>
    </w:p>
    <w:p>
      <w:pPr>
        <w:spacing w:after="120" w:line="300" w:lineRule="auto"/>
      </w:pPr>
      <w:r>
        <w:t>Your goal is to confirm that TowerScout can be installed from the release package, started locally, configured with one approved map provider key, and used for a small public smoke-test area. Do not use private investigation locations for the first smoke test.</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1800"/>
        <w:gridCol w:w="7560"/>
      </w:tblGrid>
      <w:tr>
        <w:tc>
          <w:tcPr>
            <w:tcW w:w="1800" w:type="dxa"/>
            <w:shd w:val="clear" w:color="auto" w:fill="E8EEF5"/>
            <w:vAlign w:val="center"/>
          </w:tcPr>
          <w:p>
            <w:pPr>
              <w:spacing w:after="45" w:line="260" w:lineRule="auto"/>
            </w:pPr>
            <w:r>
              <w:rPr>
                <w:b/>
              </w:rPr>
              <w:t>Result</w:t>
            </w:r>
          </w:p>
        </w:tc>
        <w:tc>
          <w:tcPr>
            <w:tcW w:w="7560" w:type="dxa"/>
            <w:shd w:val="clear" w:color="auto" w:fill="E8EEF5"/>
            <w:vAlign w:val="center"/>
          </w:tcPr>
          <w:p>
            <w:pPr>
              <w:spacing w:after="45" w:line="260" w:lineRule="auto"/>
            </w:pPr>
            <w:r>
              <w:rPr>
                <w:b/>
              </w:rPr>
              <w:t>Use this when</w:t>
            </w:r>
          </w:p>
        </w:tc>
      </w:tr>
      <w:tr>
        <w:tc>
          <w:tcPr>
            <w:tcW w:w="1800" w:type="dxa"/>
            <w:vAlign w:val="center"/>
          </w:tcPr>
          <w:p>
            <w:pPr>
              <w:spacing w:after="45" w:line="260" w:lineRule="auto"/>
            </w:pPr>
            <w:r>
              <w:t>PASS</w:t>
            </w:r>
          </w:p>
        </w:tc>
        <w:tc>
          <w:tcPr>
            <w:tcW w:w="7560" w:type="dxa"/>
            <w:vAlign w:val="center"/>
          </w:tcPr>
          <w:p>
            <w:pPr>
              <w:spacing w:after="45" w:line="260" w:lineRule="auto"/>
            </w:pPr>
            <w:r>
              <w:t>Setup succeeds, TowerScout reaches ready, and the smoke test completes.</w:t>
            </w:r>
          </w:p>
        </w:tc>
      </w:tr>
      <w:tr>
        <w:tc>
          <w:tcPr>
            <w:tcW w:w="1800" w:type="dxa"/>
            <w:vAlign w:val="center"/>
          </w:tcPr>
          <w:p>
            <w:pPr>
              <w:spacing w:after="45" w:line="260" w:lineRule="auto"/>
            </w:pPr>
            <w:r>
              <w:t>PASS_WITH_NOTES</w:t>
            </w:r>
          </w:p>
        </w:tc>
        <w:tc>
          <w:tcPr>
            <w:tcW w:w="7560" w:type="dxa"/>
            <w:vAlign w:val="center"/>
          </w:tcPr>
          <w:p>
            <w:pPr>
              <w:spacing w:after="45" w:line="260" w:lineRule="auto"/>
            </w:pPr>
            <w:r>
              <w:t>The workflow completes, but something was confusing, slow, or worth improving.</w:t>
            </w:r>
          </w:p>
        </w:tc>
      </w:tr>
      <w:tr>
        <w:tc>
          <w:tcPr>
            <w:tcW w:w="1800" w:type="dxa"/>
            <w:vAlign w:val="center"/>
          </w:tcPr>
          <w:p>
            <w:pPr>
              <w:spacing w:after="45" w:line="260" w:lineRule="auto"/>
            </w:pPr>
            <w:r>
              <w:t>BLOCKED</w:t>
            </w:r>
          </w:p>
        </w:tc>
        <w:tc>
          <w:tcPr>
            <w:tcW w:w="7560" w:type="dxa"/>
            <w:vAlign w:val="center"/>
          </w:tcPr>
          <w:p>
            <w:pPr>
              <w:spacing w:after="45" w:line="260" w:lineRule="auto"/>
            </w:pPr>
            <w:r>
              <w:t>You cannot continue because setup, provider setup, or smoke testing is blocked.</w:t>
            </w:r>
          </w:p>
        </w:tc>
      </w:tr>
      <w:tr>
        <w:tc>
          <w:tcPr>
            <w:tcW w:w="1800" w:type="dxa"/>
            <w:vAlign w:val="center"/>
          </w:tcPr>
          <w:p>
            <w:pPr>
              <w:spacing w:after="45" w:line="260" w:lineRule="auto"/>
            </w:pPr>
            <w:r>
              <w:t>FAIL</w:t>
            </w:r>
          </w:p>
        </w:tc>
        <w:tc>
          <w:tcPr>
            <w:tcW w:w="7560" w:type="dxa"/>
            <w:vAlign w:val="center"/>
          </w:tcPr>
          <w:p>
            <w:pPr>
              <w:spacing w:after="45" w:line="260" w:lineRule="auto"/>
            </w:pPr>
            <w:r>
              <w:t>TowerScout starts, but the required smoke workflow crashes or gives an unacceptable result.</w:t>
            </w:r>
          </w:p>
        </w:tc>
      </w:tr>
    </w:tbl>
    <w:p>
      <w:pPr>
        <w:spacing w:after="120"/>
      </w:pPr>
      <w:r>
        <w:t/>
      </w:r>
    </w:p>
    <w:p>
      <w:pPr>
        <w:pStyle w:val="Heading1"/>
        <w:keepNext/>
        <w:spacing w:before="260" w:after="120" w:line="300" w:lineRule="auto"/>
      </w:pPr>
      <w:r>
        <w:rPr>
          <w:b/>
          <w:color w:val="2E74B5"/>
          <w:sz w:val="32"/>
        </w:rPr>
        <w:t>2. Before You Start</w:t>
      </w:r>
    </w:p>
    <w:p>
      <w:pPr>
        <w:spacing w:after="120" w:line="300" w:lineRule="auto"/>
      </w:pPr>
      <w:r>
        <w:t>Confirm these items before you open the TowerScout package. If your workstation is managed by IT, ask your site administrator before installing WSL, Docker Desktop, Podman, or provider credentials.</w:t>
      </w:r>
    </w:p>
    <w:p>
      <w:pPr>
        <w:numPr>
          <w:ilvl w:val="0"/>
          <w:numId w:val="2"/>
        </w:numPr>
        <w:spacing w:after="80" w:line="300" w:lineRule="auto"/>
      </w:pPr>
      <w:r>
        <w:t>Windows 11 on AMD64.</w:t>
      </w:r>
    </w:p>
    <w:p>
      <w:pPr>
        <w:numPr>
          <w:ilvl w:val="0"/>
          <w:numId w:val="2"/>
        </w:numPr>
        <w:spacing w:after="80" w:line="300" w:lineRule="auto"/>
      </w:pPr>
      <w:r>
        <w:t>Windows PowerShell and a modern browser such as Microsoft Edge or Google Chrome.</w:t>
      </w:r>
    </w:p>
    <w:p>
      <w:pPr>
        <w:numPr>
          <w:ilvl w:val="0"/>
          <w:numId w:val="2"/>
        </w:numPr>
        <w:spacing w:after="80" w:line="300" w:lineRule="auto"/>
      </w:pPr>
      <w:r>
        <w:t>WSL 2 and hardware virtualization for Docker Desktop's normal Windows Linux-container backend.</w:t>
      </w:r>
    </w:p>
    <w:p>
      <w:pPr>
        <w:numPr>
          <w:ilvl w:val="0"/>
          <w:numId w:val="2"/>
        </w:numPr>
        <w:spacing w:after="80" w:line="300" w:lineRule="auto"/>
      </w:pPr>
      <w:r>
        <w:t>Normal outbound internet access so Docker or Podman can pull the pinned TowerScout image from GHCR.</w:t>
      </w:r>
    </w:p>
    <w:p>
      <w:pPr>
        <w:numPr>
          <w:ilvl w:val="0"/>
          <w:numId w:val="2"/>
        </w:numPr>
        <w:spacing w:after="80" w:line="300" w:lineRule="auto"/>
      </w:pPr>
      <w:r>
        <w:t xml:space="preserve">At least 15 GB free disk space. 25 GB free is better for first setup, especially when support assigns the CUDA package.</w:t>
      </w:r>
    </w:p>
    <w:p>
      <w:pPr>
        <w:numPr>
          <w:ilvl w:val="0"/>
          <w:numId w:val="2"/>
        </w:numPr>
        <w:spacing w:after="80" w:line="300" w:lineRule="auto"/>
      </w:pPr>
      <w:r>
        <w:t>One approved and restricted Google Maps or Azure Maps provider key.</w:t>
      </w:r>
    </w:p>
    <w:p>
      <w:pPr>
        <w:numPr>
          <w:ilvl w:val="0"/>
          <w:numId w:val="2"/>
        </w:numPr>
        <w:spacing w:after="80" w:line="300" w:lineRule="auto"/>
      </w:pPr>
      <w:r>
        <w:t xml:space="preserve">Docker Desktop installed, approved, open, and running unless support assigned Podman.</w:t>
      </w:r>
    </w:p>
    <w:p>
      <w:pPr>
        <w:spacing w:after="120" w:line="300" w:lineRule="auto"/>
      </w:pPr>
      <w:r>
        <w:t>You do not need Git, Python, Conda, Node.js, VS Code, or a source-code checkout for the normal UAT package path.</w:t>
      </w:r>
    </w:p>
    <w:p>
      <w:pPr>
        <w:pStyle w:val="Heading2"/>
        <w:keepNext/>
        <w:spacing w:before="220" w:after="90" w:line="300" w:lineRule="auto"/>
      </w:pPr>
      <w:r>
        <w:rPr>
          <w:b/>
          <w:color w:val="2E74B5"/>
          <w:sz w:val="26"/>
        </w:rPr>
        <w:t>Simple engine explanation</w:t>
      </w:r>
    </w:p>
    <w:p>
      <w:pPr>
        <w:spacing w:after="120" w:line="300" w:lineRule="auto"/>
      </w:pPr>
      <w:r>
        <w:t xml:space="preserve">A container engine is the local tool that runs TowerScout on your computer. The normal UAT path uses Docker Desktop. Podman is available only when support assigns it. If Podman is present but no approved Compose provider is available, support may ask you to run scripts\install-podman-compose-provider.cmd -Apply.</w:t>
      </w:r>
    </w:p>
    <w:p>
      <w:pPr>
        <w:spacing w:after="120" w:line="300" w:lineRule="auto"/>
      </w:pPr>
      <w:r>
        <w:t xml:space="preserve">GPU mode is optional. It is not the normal first-run path. GPU validation requires the CUDA 12.1 Application Package. The CPU Application Package is expected to reject -Gpu on. Docker GPU and Podman GPU are support-assigned paths after support validates the selected engine. Podman GPU also requires NVIDIA CDI validation and a readiness result that says selected_device=cuda.</w:t>
      </w:r>
    </w:p>
    <w:p>
      <w:pPr>
        <w:pStyle w:val="Heading2"/>
        <w:keepNext/>
        <w:spacing w:before="220" w:after="90" w:line="300" w:lineRule="auto"/>
      </w:pPr>
      <w:r>
        <w:rPr>
          <w:b/>
          <w:color w:val="2E74B5"/>
          <w:sz w:val="26"/>
        </w:rPr>
        <w:t>Quick readiness checks if support asks</w:t>
      </w:r>
    </w:p>
    <w:p>
      <w:pPr>
        <w:spacing w:after="120" w:line="300" w:lineRule="auto"/>
      </w:pPr>
      <w:r>
        <w:t>Run these only if support asks you to check your workstation before setup.</w:t>
      </w:r>
    </w:p>
    <w:p>
      <w:pPr>
        <w:spacing w:after="60" w:line="260" w:lineRule="auto"/>
        <w:shd w:val="clear" w:color="auto" w:fill="F2F4F7"/>
      </w:pPr>
      <w:r>
        <w:rPr>
          <w:rFonts w:ascii="Consolas" w:hAnsi="Consolas"/>
          <w:sz w:val="20"/>
        </w:rPr>
        <w:t>wsl --status</w:t>
      </w:r>
    </w:p>
    <w:p>
      <w:pPr>
        <w:spacing w:after="60" w:line="260" w:lineRule="auto"/>
        <w:shd w:val="clear" w:color="auto" w:fill="F2F4F7"/>
      </w:pPr>
      <w:r>
        <w:rPr>
          <w:rFonts w:ascii="Consolas" w:hAnsi="Consolas"/>
          <w:sz w:val="20"/>
        </w:rPr>
        <w:t>wsl --list --verbose</w:t>
      </w:r>
    </w:p>
    <w:p>
      <w:pPr>
        <w:spacing w:after="60" w:line="260" w:lineRule="auto"/>
        <w:shd w:val="clear" w:color="auto" w:fill="F2F4F7"/>
      </w:pPr>
      <w:r>
        <w:rPr>
          <w:rFonts w:ascii="Consolas" w:hAnsi="Consolas"/>
          <w:sz w:val="20"/>
        </w:rPr>
        <w:t>docker --version</w:t>
      </w:r>
    </w:p>
    <w:p>
      <w:pPr>
        <w:spacing w:after="60" w:line="260" w:lineRule="auto"/>
        <w:shd w:val="clear" w:color="auto" w:fill="F2F4F7"/>
      </w:pPr>
      <w:r>
        <w:rPr>
          <w:rFonts w:ascii="Consolas" w:hAnsi="Consolas"/>
          <w:sz w:val="20"/>
        </w:rPr>
        <w:t>docker compose version</w:t>
      </w:r>
    </w:p>
    <w:p>
      <w:pPr>
        <w:spacing w:after="120" w:line="300" w:lineRule="auto"/>
      </w:pPr>
      <w:r>
        <w:t>Expected result: WSL is installed, WSL distributions use version 2, and Docker commands print version information. If Docker commands say Docker is not running, open Docker Desktop and wait for it to finish starting.</w:t>
      </w:r>
    </w:p>
    <w:p>
      <w:pPr>
        <w:pStyle w:val="Heading2"/>
        <w:keepNext/>
        <w:spacing w:before="220" w:after="90" w:line="300" w:lineRule="auto"/>
      </w:pPr>
      <w:r>
        <w:rPr>
          <w:b/>
          <w:color w:val="2E74B5"/>
          <w:sz w:val="26"/>
        </w:rPr>
        <w:t>Stop and contact support</w:t>
      </w:r>
    </w:p>
    <w:p>
      <w:pPr>
        <w:numPr>
          <w:ilvl w:val="0"/>
          <w:numId w:val="2"/>
        </w:numPr>
        <w:spacing w:after="80" w:line="300" w:lineRule="auto"/>
      </w:pPr>
      <w:r>
        <w:t>Docker Desktop is not installed, not approved, or cannot start, and support did not assign Podman.</w:t>
      </w:r>
    </w:p>
    <w:p>
      <w:pPr>
        <w:numPr>
          <w:ilvl w:val="0"/>
          <w:numId w:val="2"/>
        </w:numPr>
        <w:spacing w:after="80" w:line="300" w:lineRule="auto"/>
      </w:pPr>
      <w:r>
        <w:t>WSL is missing or shows version 1 and you do not have approval to update it.</w:t>
      </w:r>
    </w:p>
    <w:p>
      <w:pPr>
        <w:numPr>
          <w:ilvl w:val="0"/>
          <w:numId w:val="2"/>
        </w:numPr>
        <w:spacing w:after="80" w:line="300" w:lineRule="auto"/>
      </w:pPr>
      <w:r>
        <w:t>Setup reports that a ZIP checksum does not match its .sha256 file.</w:t>
      </w:r>
    </w:p>
    <w:p>
      <w:pPr>
        <w:numPr>
          <w:ilvl w:val="0"/>
          <w:numId w:val="2"/>
        </w:numPr>
        <w:spacing w:after="80" w:line="300" w:lineRule="auto"/>
      </w:pPr>
      <w:r>
        <w:t>The asset import reports missing, corrupt, or hash-failed files.</w:t>
      </w:r>
    </w:p>
    <w:p>
      <w:pPr>
        <w:numPr>
          <w:ilvl w:val="0"/>
          <w:numId w:val="2"/>
        </w:numPr>
        <w:spacing w:after="80" w:line="300" w:lineRule="auto"/>
      </w:pPr>
      <w:r>
        <w:t>TowerScout readiness is fatal.</w:t>
      </w:r>
    </w:p>
    <w:p>
      <w:pPr>
        <w:numPr>
          <w:ilvl w:val="0"/>
          <w:numId w:val="2"/>
        </w:numPr>
        <w:spacing w:after="80" w:line="300" w:lineRule="auto"/>
      </w:pPr>
      <w:r>
        <w:t xml:space="preserve">Provider validation keeps failing after you confirm the key is correct, or support assigned GPU validation and readiness never reports selected_device=cuda.</w:t>
      </w:r>
    </w:p>
    <w:p>
      <w:pPr>
        <w:spacing w:after="120" w:line="300" w:lineRule="auto"/>
      </w:pPr>
      <w:r>
        <w:t>Do not send provider keys, full .env files, raw logs, raw screenshots, private locations, browser network traces, or exported datasets unless your site has an approved handling procedure.</w:t>
      </w:r>
    </w:p>
    <w:p>
      <w:pPr>
        <w:pStyle w:val="Heading1"/>
        <w:keepNext/>
        <w:spacing w:before="260" w:after="120" w:line="300" w:lineRule="auto"/>
      </w:pPr>
      <w:r>
        <w:rPr>
          <w:b/>
          <w:color w:val="2E74B5"/>
          <w:sz w:val="32"/>
        </w:rPr>
        <w:t>3. Download The Four Release Files</w:t>
      </w:r>
    </w:p>
    <w:p>
      <w:pPr>
        <w:spacing w:after="120" w:line="300" w:lineRule="auto"/>
      </w:pPr>
      <w:r>
        <w:t>Open the TowerScout GitHub Releases page or the direct release link from support. Use the exact release that support tells you to use.</w:t>
      </w:r>
    </w:p>
    <w:p>
      <w:pPr>
        <w:spacing w:after="60" w:line="260" w:lineRule="auto"/>
        <w:shd w:val="clear" w:color="auto" w:fill="F2F4F7"/>
      </w:pPr>
      <w:r>
        <w:rPr>
          <w:rFonts w:ascii="Consolas" w:hAnsi="Consolas"/>
          <w:sz w:val="20"/>
        </w:rPr>
        <w:t>https://github.com/J-Schulein/TowerScout/releases</w:t>
      </w:r>
    </w:p>
    <w:p>
      <w:pPr>
        <w:spacing w:after="120" w:line="300" w:lineRule="auto"/>
      </w:pPr>
      <w:r>
        <w:t xml:space="preserve">Download four files from the same release Assets section: one selected Application Package ZIP, its checksum, the shared Model &amp; Data Package ZIP, and its checksum. Normal testers use the CPU package. Use the CUDA 12.1 package only when support assigns GPU validation. Do not use GitHub's green Code button or automatic Source code downloads.</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600"/>
        <w:gridCol w:w="2200"/>
        <w:gridCol w:w="4560"/>
      </w:tblGrid>
      <w:tr>
        <w:tc>
          <w:tcPr>
            <w:tcW w:w="2600" w:type="dxa"/>
            <w:shd w:val="clear" w:color="auto" w:fill="E8EEF5"/>
            <w:vAlign w:val="center"/>
          </w:tcPr>
          <w:p>
            <w:pPr>
              <w:spacing w:after="45" w:line="260" w:lineRule="auto"/>
            </w:pPr>
            <w:r>
              <w:rPr>
                <w:b/>
              </w:rPr>
              <w:t>File</w:t>
            </w:r>
          </w:p>
        </w:tc>
        <w:tc>
          <w:tcPr>
            <w:tcW w:w="2200" w:type="dxa"/>
            <w:shd w:val="clear" w:color="auto" w:fill="E8EEF5"/>
            <w:vAlign w:val="center"/>
          </w:tcPr>
          <w:p>
            <w:pPr>
              <w:spacing w:after="45" w:line="260" w:lineRule="auto"/>
            </w:pPr>
            <w:r>
              <w:rPr>
                <w:b/>
              </w:rPr>
              <w:t>Plain meaning</w:t>
            </w:r>
          </w:p>
        </w:tc>
        <w:tc>
          <w:tcPr>
            <w:tcW w:w="4560" w:type="dxa"/>
            <w:shd w:val="clear" w:color="auto" w:fill="E8EEF5"/>
            <w:vAlign w:val="center"/>
          </w:tcPr>
          <w:p>
            <w:pPr>
              <w:spacing w:after="45" w:line="260" w:lineRule="auto"/>
            </w:pPr>
            <w:r>
              <w:rPr>
                <w:b/>
              </w:rPr>
              <w:t>What you do with it</w:t>
            </w:r>
          </w:p>
        </w:tc>
      </w:tr>
      <w:tr>
        <w:tc>
          <w:tcPr>
            <w:tcW w:w="2600" w:type="dxa"/>
            <w:vAlign w:val="center"/>
          </w:tcPr>
          <w:p>
            <w:pPr>
              <w:spacing w:after="45" w:line="260" w:lineRule="auto"/>
            </w:pPr>
            <w:r>
              <w:t xml:space="preserve">towerscout-&lt;release-version&gt;-cpu.zip</w:t>
            </w:r>
          </w:p>
        </w:tc>
        <w:tc>
          <w:tcPr>
            <w:tcW w:w="2200" w:type="dxa"/>
            <w:vAlign w:val="center"/>
          </w:tcPr>
          <w:p>
            <w:pPr>
              <w:spacing w:after="45" w:line="260" w:lineRule="auto"/>
            </w:pPr>
            <w:r>
              <w:t xml:space="preserve">CPU Application Package ZIP</w:t>
            </w:r>
          </w:p>
        </w:tc>
        <w:tc>
          <w:tcPr>
            <w:tcW w:w="4560" w:type="dxa"/>
            <w:vAlign w:val="center"/>
          </w:tcPr>
          <w:p>
            <w:pPr>
              <w:spacing w:after="45" w:line="260" w:lineRule="auto"/>
            </w:pPr>
            <w:r>
              <w:t>Extract this ZIP only. It contains setup-towerscout.cmd, scripts, docs, and release metadata.</w:t>
            </w:r>
          </w:p>
        </w:tc>
      </w:tr>
      <w:tr>
        <w:tc>
          <w:tcPr>
            <w:tcW w:w="2600" w:type="dxa"/>
            <w:vAlign w:val="center"/>
          </w:tcPr>
          <w:p>
            <w:pPr>
              <w:spacing w:after="45" w:line="260" w:lineRule="auto"/>
            </w:pPr>
            <w:r>
              <w:t xml:space="preserve">towerscout-&lt;release-version&gt;-cpu.zip.sha256</w:t>
            </w:r>
          </w:p>
        </w:tc>
        <w:tc>
          <w:tcPr>
            <w:tcW w:w="2200" w:type="dxa"/>
            <w:vAlign w:val="center"/>
          </w:tcPr>
          <w:p>
            <w:pPr>
              <w:spacing w:after="45" w:line="260" w:lineRule="auto"/>
            </w:pPr>
            <w:r>
              <w:t xml:space="preserve">CPU Application Package checksum</w:t>
            </w:r>
          </w:p>
        </w:tc>
        <w:tc>
          <w:tcPr>
            <w:tcW w:w="4560" w:type="dxa"/>
            <w:vAlign w:val="center"/>
          </w:tcPr>
          <w:p>
            <w:pPr>
              <w:spacing w:after="45" w:line="260" w:lineRule="auto"/>
            </w:pPr>
            <w:r>
              <w:t>Keep beside the ZIP. Setup uses it when available.</w:t>
            </w:r>
          </w:p>
        </w:tc>
      </w:tr>
      <w:tr>
        <w:tc>
          <w:tcPr>
            <w:tcW w:w="2600" w:type="dxa"/>
            <w:vAlign w:val="center"/>
          </w:tcPr>
          <w:p>
            <w:pPr>
              <w:spacing w:after="45" w:line="260" w:lineRule="auto"/>
            </w:pPr>
            <w:r>
              <w:t>towerscout-&lt;release-version&gt;-assets-&lt;asset-version&gt;.zip</w:t>
            </w:r>
          </w:p>
        </w:tc>
        <w:tc>
          <w:tcPr>
            <w:tcW w:w="2200" w:type="dxa"/>
            <w:vAlign w:val="center"/>
          </w:tcPr>
          <w:p>
            <w:pPr>
              <w:spacing w:after="45" w:line="260" w:lineRule="auto"/>
            </w:pPr>
            <w:r>
              <w:t>Model &amp; Data Package ZIP</w:t>
            </w:r>
          </w:p>
        </w:tc>
        <w:tc>
          <w:tcPr>
            <w:tcW w:w="4560" w:type="dxa"/>
            <w:vAlign w:val="center"/>
          </w:tcPr>
          <w:p>
            <w:pPr>
              <w:spacing w:after="45" w:line="260" w:lineRule="auto"/>
            </w:pPr>
            <w:r>
              <w:t>Do not extract this ZIP for the normal path. Setup imports it safely.</w:t>
            </w:r>
          </w:p>
        </w:tc>
      </w:tr>
      <w:tr>
        <w:tc>
          <w:tcPr>
            <w:tcW w:w="2600" w:type="dxa"/>
            <w:vAlign w:val="center"/>
          </w:tcPr>
          <w:p>
            <w:pPr>
              <w:spacing w:after="45" w:line="260" w:lineRule="auto"/>
            </w:pPr>
            <w:r>
              <w:t>towerscout-&lt;release-version&gt;-assets-&lt;asset-version&gt;.zip.sha256</w:t>
            </w:r>
          </w:p>
        </w:tc>
        <w:tc>
          <w:tcPr>
            <w:tcW w:w="2200" w:type="dxa"/>
            <w:vAlign w:val="center"/>
          </w:tcPr>
          <w:p>
            <w:pPr>
              <w:spacing w:after="45" w:line="260" w:lineRule="auto"/>
            </w:pPr>
            <w:r>
              <w:t>Model &amp; Data Package checksum</w:t>
            </w:r>
          </w:p>
        </w:tc>
        <w:tc>
          <w:tcPr>
            <w:tcW w:w="4560" w:type="dxa"/>
            <w:vAlign w:val="center"/>
          </w:tcPr>
          <w:p>
            <w:pPr>
              <w:spacing w:after="45" w:line="260" w:lineRule="auto"/>
            </w:pPr>
            <w:r>
              <w:t>Keep beside the asset ZIP. Setup requires it.</w:t>
            </w:r>
          </w:p>
        </w:tc>
      </w:tr>
    </w:tbl>
    <w:p>
      <w:pPr>
        <w:spacing w:after="120"/>
      </w:pPr>
      <w:r>
        <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9360"/>
      </w:tblGrid>
      <w:tr>
        <w:tc>
          <w:tcPr>
            <w:tcW w:w="9360" w:type="dxa"/>
            <w:shd w:val="clear" w:color="auto" w:fill="F4F6F9"/>
            <w:vAlign w:val="center"/>
          </w:tcPr>
          <w:p>
            <w:pPr>
              <w:spacing w:after="45" w:line="260" w:lineRule="auto"/>
            </w:pPr>
            <w:r>
              <w:t>Why there are two ZIP files</w:t>
            </w:r>
          </w:p>
          <w:p>
            <w:pPr>
              <w:spacing w:after="45" w:line="260" w:lineRule="auto"/>
            </w:pPr>
            <w:r>
              <w:t xml:space="preserve">The Application Package is the smaller control package. Normal testers use the CPU variant. Support-assigned GPU testers use the CUDA 12.1 variant instead. The Model &amp; Data Package is the larger shared asset package with model weights and ZIP-code data. The setup script checks both packages and imports the assets for you.</w:t>
            </w:r>
          </w:p>
        </w:tc>
      </w:tr>
    </w:tbl>
    <w:p>
      <w:pPr>
        <w:pStyle w:val="Heading1"/>
        <w:keepNext/>
        <w:spacing w:before="260" w:after="120" w:line="300" w:lineRule="auto"/>
      </w:pPr>
      <w:r>
        <w:rPr>
          <w:b/>
          <w:color w:val="2E74B5"/>
          <w:sz w:val="32"/>
        </w:rPr>
        <w:t>4. Create One UAT Folder</w:t>
      </w:r>
    </w:p>
    <w:p>
      <w:pPr>
        <w:spacing w:after="120" w:line="300" w:lineRule="auto"/>
      </w:pPr>
      <w:r>
        <w:t>Create one empty working folder, for example:</w:t>
      </w:r>
    </w:p>
    <w:p>
      <w:pPr>
        <w:spacing w:after="60" w:line="260" w:lineRule="auto"/>
        <w:shd w:val="clear" w:color="auto" w:fill="F2F4F7"/>
      </w:pPr>
      <w:r>
        <w:rPr>
          <w:rFonts w:ascii="Consolas" w:hAnsi="Consolas"/>
          <w:sz w:val="20"/>
        </w:rPr>
        <w:t>C:\Users\&lt;you&gt;\Documents\TowerScoutUAT</w:t>
      </w:r>
    </w:p>
    <w:p>
      <w:pPr>
        <w:spacing w:after="120" w:line="300" w:lineRule="auto"/>
      </w:pPr>
      <w:r>
        <w:t xml:space="preserve">Copy the four downloaded TowerScout files into that folder. Keep the selected Application Package ZIP, the shared Model &amp; Data Package ZIP, and both .sha256 files together.</w:t>
      </w:r>
    </w:p>
    <w:p>
      <w:pPr>
        <w:spacing w:after="120" w:line="300" w:lineRule="auto"/>
      </w:pPr>
      <w:r>
        <w:t xml:space="preserve">In the TowerScoutUAT folder, right-click the selected Application Package ZIP and extract it there. Normal testers extract the CPU package. GPU testers extract the CUDA 12.1 package only if support assigned it. Extract only this file:</w:t>
      </w:r>
    </w:p>
    <w:p>
      <w:pPr>
        <w:spacing w:after="60" w:line="260" w:lineRule="auto"/>
        <w:shd w:val="clear" w:color="auto" w:fill="F2F4F7"/>
      </w:pPr>
      <w:r>
        <w:rPr>
          <w:rFonts w:ascii="Consolas" w:hAnsi="Consolas"/>
          <w:sz w:val="20"/>
        </w:rPr>
        <w:t xml:space="preserve">towerscout-&lt;release-version&gt;-cpu.zip</w:t>
      </w:r>
    </w:p>
    <w:p>
      <w:pPr>
        <w:spacing w:after="120" w:line="300" w:lineRule="auto"/>
      </w:pPr>
      <w:r>
        <w:t>Do not extract the Model &amp; Data Package ZIP. Do not put the Model &amp; Data Package ZIP inside the assets folder.</w:t>
      </w:r>
    </w:p>
    <w:p>
      <w:pPr>
        <w:pStyle w:val="Heading2"/>
        <w:keepNext/>
        <w:spacing w:before="220" w:after="90" w:line="300" w:lineRule="auto"/>
      </w:pPr>
      <w:r>
        <w:rPr>
          <w:b/>
          <w:color w:val="2E74B5"/>
          <w:sz w:val="26"/>
        </w:rPr>
        <w:t>Expected folder shape</w:t>
      </w:r>
    </w:p>
    <w:p>
      <w:pPr>
        <w:spacing w:after="60" w:line="260" w:lineRule="auto"/>
        <w:shd w:val="clear" w:color="auto" w:fill="F2F4F7"/>
      </w:pPr>
      <w:r>
        <w:rPr>
          <w:rFonts w:ascii="Consolas" w:hAnsi="Consolas"/>
          <w:sz w:val="20"/>
        </w:rPr>
        <w:t>TowerScoutUAT\</w:t>
      </w:r>
    </w:p>
    <w:p>
      <w:pPr>
        <w:spacing w:after="60" w:line="260" w:lineRule="auto"/>
        <w:shd w:val="clear" w:color="auto" w:fill="F2F4F7"/>
      </w:pPr>
      <w:r>
        <w:rPr>
          <w:rFonts w:ascii="Consolas" w:hAnsi="Consolas"/>
          <w:sz w:val="20"/>
        </w:rPr>
        <w:t xml:space="preserve">towerscout-&lt;release-version&gt;-cpu.zip</w:t>
      </w:r>
    </w:p>
    <w:p>
      <w:pPr>
        <w:spacing w:after="60" w:line="260" w:lineRule="auto"/>
        <w:shd w:val="clear" w:color="auto" w:fill="F2F4F7"/>
      </w:pPr>
      <w:r>
        <w:rPr>
          <w:rFonts w:ascii="Consolas" w:hAnsi="Consolas"/>
          <w:sz w:val="20"/>
        </w:rPr>
        <w:t xml:space="preserve">towerscout-&lt;release-version&gt;-cpu.zip.sha256</w:t>
      </w:r>
    </w:p>
    <w:p>
      <w:pPr>
        <w:spacing w:after="60" w:line="260" w:lineRule="auto"/>
        <w:shd w:val="clear" w:color="auto" w:fill="F2F4F7"/>
      </w:pPr>
      <w:r>
        <w:rPr>
          <w:rFonts w:ascii="Consolas" w:hAnsi="Consolas"/>
          <w:sz w:val="20"/>
        </w:rPr>
        <w:t>  towerscout-&lt;release-version&gt;-assets-&lt;asset-version&gt;.zip</w:t>
      </w:r>
    </w:p>
    <w:p>
      <w:pPr>
        <w:spacing w:after="60" w:line="260" w:lineRule="auto"/>
        <w:shd w:val="clear" w:color="auto" w:fill="F2F4F7"/>
      </w:pPr>
      <w:r>
        <w:rPr>
          <w:rFonts w:ascii="Consolas" w:hAnsi="Consolas"/>
          <w:sz w:val="20"/>
        </w:rPr>
        <w:t>  towerscout-&lt;release-version&gt;-assets-&lt;asset-version&gt;.zip.sha256</w:t>
      </w:r>
    </w:p>
    <w:p>
      <w:pPr>
        <w:spacing w:after="60" w:line="260" w:lineRule="auto"/>
        <w:shd w:val="clear" w:color="auto" w:fill="F2F4F7"/>
      </w:pPr>
      <w:r>
        <w:rPr>
          <w:rFonts w:ascii="Consolas" w:hAnsi="Consolas"/>
          <w:sz w:val="20"/>
        </w:rPr>
        <w:t xml:space="preserve">towerscout-&lt;release-version&gt;-cpu\</w:t>
      </w:r>
    </w:p>
    <w:p>
      <w:pPr>
        <w:spacing w:after="60" w:line="260" w:lineRule="auto"/>
        <w:shd w:val="clear" w:color="auto" w:fill="F2F4F7"/>
      </w:pPr>
      <w:r>
        <w:rPr>
          <w:rFonts w:ascii="Consolas" w:hAnsi="Consolas"/>
          <w:sz w:val="20"/>
        </w:rPr>
        <w:t>    setup-towerscout.cmd</w:t>
      </w:r>
    </w:p>
    <w:p>
      <w:pPr>
        <w:spacing w:after="60" w:line="260" w:lineRule="auto"/>
        <w:shd w:val="clear" w:color="auto" w:fill="F2F4F7"/>
      </w:pPr>
      <w:r>
        <w:rPr>
          <w:rFonts w:ascii="Consolas" w:hAnsi="Consolas"/>
          <w:sz w:val="20"/>
        </w:rPr>
        <w:t>    start.bat</w:t>
      </w:r>
    </w:p>
    <w:p>
      <w:pPr>
        <w:spacing w:after="60" w:line="260" w:lineRule="auto"/>
        <w:shd w:val="clear" w:color="auto" w:fill="F2F4F7"/>
      </w:pPr>
      <w:r>
        <w:rPr>
          <w:rFonts w:ascii="Consolas" w:hAnsi="Consolas"/>
          <w:sz w:val="20"/>
        </w:rPr>
        <w:t>    scripts\</w:t>
      </w:r>
    </w:p>
    <w:p>
      <w:pPr>
        <w:spacing w:after="60" w:line="260" w:lineRule="auto"/>
        <w:shd w:val="clear" w:color="auto" w:fill="F2F4F7"/>
      </w:pPr>
      <w:r>
        <w:rPr>
          <w:rFonts w:ascii="Consolas" w:hAnsi="Consolas"/>
          <w:sz w:val="20"/>
        </w:rPr>
        <w:t>    docs\</w:t>
      </w:r>
    </w:p>
    <w:p>
      <w:pPr>
        <w:spacing w:after="60" w:line="260" w:lineRule="auto"/>
        <w:shd w:val="clear" w:color="auto" w:fill="F2F4F7"/>
      </w:pPr>
      <w:r>
        <w:rPr>
          <w:rFonts w:ascii="Consolas" w:hAnsi="Consolas"/>
          <w:sz w:val="20"/>
        </w:rPr>
        <w:t>    assets\</w:t>
      </w:r>
    </w:p>
    <w:p>
      <w:pPr>
        <w:pStyle w:val="Heading1"/>
        <w:keepNext/>
        <w:spacing w:before="260" w:after="120" w:line="300" w:lineRule="auto"/>
      </w:pPr>
      <w:r>
        <w:rPr>
          <w:b/>
          <w:color w:val="2E74B5"/>
          <w:sz w:val="32"/>
        </w:rPr>
        <w:t>5. Run Setup</w:t>
      </w:r>
    </w:p>
    <w:p>
      <w:pPr>
        <w:spacing w:after="120" w:line="300" w:lineRule="auto"/>
      </w:pPr>
      <w:r>
        <w:t>Open the extracted folder that contains setup-towerscout.cmd. In File Explorer, click the address bar, type powershell, and press Enter.</w:t>
      </w:r>
    </w:p>
    <w:p>
      <w:pPr>
        <w:spacing w:after="120" w:line="300" w:lineRule="auto"/>
      </w:pPr>
      <w:r>
        <w:t xml:space="preserve">Before running setup, confirm Docker Desktop is open and running. If support assigned Podman, confirm the Podman machine is running. If setup reports that no approved Compose provider is available, run scripts\install-podman-compose-provider.cmd -Apply and retry setup.</w:t>
      </w:r>
    </w:p>
    <w:p>
      <w:pPr>
        <w:spacing w:after="120" w:line="300" w:lineRule="auto"/>
      </w:pPr>
      <w:r>
        <w:t>For the normal UAT path, paste this command and press Enter:</w:t>
      </w:r>
    </w:p>
    <w:p>
      <w:pPr>
        <w:spacing w:after="60" w:line="260" w:lineRule="auto"/>
        <w:shd w:val="clear" w:color="auto" w:fill="F2F4F7"/>
      </w:pPr>
      <w:r>
        <w:rPr>
          <w:rFonts w:ascii="Consolas" w:hAnsi="Consolas"/>
          <w:sz w:val="20"/>
        </w:rPr>
        <w:t>.\setup-towerscout.cmd</w:t>
      </w:r>
    </w:p>
    <w:p>
      <w:pPr>
        <w:spacing w:after="120" w:line="300" w:lineRule="auto"/>
      </w:pPr>
      <w:r>
        <w:t>Expected result: setup checks disk space, port availability, the container engine, Compose, release metadata, checksum sidecars, the asset ZIP layout, asset import, and startup. It then opens TowerScout or tells you what to do next.</w:t>
      </w:r>
    </w:p>
    <w:p>
      <w:pPr>
        <w:spacing w:after="120" w:line="300" w:lineRule="auto"/>
      </w:pPr>
      <w:r>
        <w:t>The first image pull can take several minutes. Keep the PowerShell window open while Docker or Podman downloads and starts the image.</w:t>
      </w:r>
    </w:p>
    <w:p>
      <w:pPr>
        <w:pStyle w:val="Heading2"/>
        <w:keepNext/>
        <w:spacing w:before="220" w:after="90" w:line="300" w:lineRule="auto"/>
      </w:pPr>
      <w:r>
        <w:rPr>
          <w:b/>
          <w:color w:val="2E74B5"/>
          <w:sz w:val="26"/>
        </w:rPr>
        <w:t>What setup_required means</w:t>
      </w:r>
    </w:p>
    <w:p>
      <w:pPr>
        <w:spacing w:after="120" w:line="300" w:lineRule="auto"/>
      </w:pPr>
      <w:r>
        <w:t>During first setup, readiness may say setup_required. That is normal before you save a provider key. After provider setup and asset import are complete, readiness should become ready.</w:t>
      </w:r>
    </w:p>
    <w:p>
      <w:pPr>
        <w:pStyle w:val="Heading2"/>
        <w:keepNext/>
        <w:spacing w:before="220" w:after="90" w:line="300" w:lineRule="auto"/>
      </w:pPr>
      <w:r>
        <w:rPr>
          <w:b/>
          <w:color w:val="2E74B5"/>
          <w:sz w:val="26"/>
        </w:rPr>
        <w:t>If setup finds more than one asset ZIP</w:t>
      </w:r>
    </w:p>
    <w:p>
      <w:pPr>
        <w:spacing w:after="120" w:line="300" w:lineRule="auto"/>
      </w:pPr>
      <w:r>
        <w:t>Move old TowerScout ZIP files out of the TowerScoutUAT folder and run setup again. If support asks you to give an exact asset ZIP path, use this pattern and replace the placeholders with the exact filename:</w:t>
      </w:r>
    </w:p>
    <w:p>
      <w:pPr>
        <w:spacing w:after="60" w:line="260" w:lineRule="auto"/>
        <w:shd w:val="clear" w:color="auto" w:fill="F2F4F7"/>
      </w:pPr>
      <w:r>
        <w:rPr>
          <w:rFonts w:ascii="Consolas" w:hAnsi="Consolas"/>
          <w:sz w:val="20"/>
        </w:rPr>
        <w:t>.\setup-towerscout.cmd -AssetZip C:\Users\&lt;you&gt;\Documents\TowerScoutUAT\towerscout-&lt;release-version&gt;-assets-&lt;asset-version&gt;.zip</w:t>
      </w:r>
    </w:p>
    <w:p>
      <w:pPr>
        <w:pStyle w:val="Heading1"/>
        <w:keepNext/>
        <w:spacing w:before="260" w:after="120" w:line="300" w:lineRule="auto"/>
      </w:pPr>
      <w:r>
        <w:rPr>
          <w:b/>
          <w:color w:val="2E74B5"/>
          <w:sz w:val="32"/>
        </w:rPr>
        <w:t>6. Optional Support-Assigned Tracks</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9360"/>
      </w:tblGrid>
      <w:tr>
        <w:tc>
          <w:tcPr>
            <w:tcW w:w="9360" w:type="dxa"/>
            <w:shd w:val="clear" w:color="auto" w:fill="F4F6F9"/>
            <w:vAlign w:val="center"/>
          </w:tcPr>
          <w:p>
            <w:pPr>
              <w:spacing w:after="45" w:line="260" w:lineRule="auto"/>
            </w:pPr>
            <w:r>
              <w:t>Default testers can skip this section</w:t>
            </w:r>
          </w:p>
          <w:p>
            <w:pPr>
              <w:spacing w:after="45" w:line="260" w:lineRule="auto"/>
            </w:pPr>
            <w:r>
              <w:t xml:space="preserve">Do not run optional tracks unless support assigned them. Complete the normal Docker Desktop CPU path first unless support gives different instructions. GPU tracks require the CUDA 12.1 Application Package; the CPU package is expected to reject -Gpu on.</w:t>
            </w:r>
          </w:p>
        </w:tc>
      </w:tr>
    </w:tbl>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1500"/>
        <w:gridCol w:w="3000"/>
        <w:gridCol w:w="2600"/>
        <w:gridCol w:w="2260"/>
      </w:tblGrid>
      <w:tr>
        <w:tc>
          <w:tcPr>
            <w:tcW w:w="1500" w:type="dxa"/>
            <w:shd w:val="clear" w:color="auto" w:fill="E8EEF5"/>
            <w:vAlign w:val="center"/>
          </w:tcPr>
          <w:p>
            <w:pPr>
              <w:spacing w:after="45" w:line="260" w:lineRule="auto"/>
            </w:pPr>
            <w:r>
              <w:rPr>
                <w:b/>
              </w:rPr>
              <w:t>Track</w:t>
            </w:r>
          </w:p>
        </w:tc>
        <w:tc>
          <w:tcPr>
            <w:tcW w:w="3000" w:type="dxa"/>
            <w:shd w:val="clear" w:color="auto" w:fill="E8EEF5"/>
            <w:vAlign w:val="center"/>
          </w:tcPr>
          <w:p>
            <w:pPr>
              <w:spacing w:after="45" w:line="260" w:lineRule="auto"/>
            </w:pPr>
            <w:r>
              <w:rPr>
                <w:b/>
              </w:rPr>
              <w:t>When to use it</w:t>
            </w:r>
          </w:p>
        </w:tc>
        <w:tc>
          <w:tcPr>
            <w:tcW w:w="2600" w:type="dxa"/>
            <w:shd w:val="clear" w:color="auto" w:fill="E8EEF5"/>
            <w:vAlign w:val="center"/>
          </w:tcPr>
          <w:p>
            <w:pPr>
              <w:spacing w:after="45" w:line="260" w:lineRule="auto"/>
            </w:pPr>
            <w:r>
              <w:rPr>
                <w:b/>
              </w:rPr>
              <w:t>Setup command</w:t>
            </w:r>
          </w:p>
        </w:tc>
        <w:tc>
          <w:tcPr>
            <w:tcW w:w="2260" w:type="dxa"/>
            <w:shd w:val="clear" w:color="auto" w:fill="E8EEF5"/>
            <w:vAlign w:val="center"/>
          </w:tcPr>
          <w:p>
            <w:pPr>
              <w:spacing w:after="45" w:line="260" w:lineRule="auto"/>
            </w:pPr>
            <w:r>
              <w:rPr>
                <w:b/>
              </w:rPr>
              <w:t>What to record</w:t>
            </w:r>
          </w:p>
        </w:tc>
      </w:tr>
      <w:tr>
        <w:tc>
          <w:tcPr>
            <w:tcW w:w="1500" w:type="dxa"/>
            <w:vAlign w:val="center"/>
          </w:tcPr>
          <w:p>
            <w:pPr>
              <w:spacing w:after="45" w:line="260" w:lineRule="auto"/>
            </w:pPr>
            <w:r>
              <w:t>Podman CPU</w:t>
            </w:r>
          </w:p>
        </w:tc>
        <w:tc>
          <w:tcPr>
            <w:tcW w:w="3000" w:type="dxa"/>
            <w:vAlign w:val="center"/>
          </w:tcPr>
          <w:p>
            <w:pPr>
              <w:spacing w:after="45" w:line="260" w:lineRule="auto"/>
            </w:pPr>
            <w:r>
              <w:t xml:space="preserve">Only if support assigned Podman because Docker Desktop is not the selected local engine. Run the provider helper if setup says no approved Compose provider is available.</w:t>
            </w:r>
          </w:p>
        </w:tc>
        <w:tc>
          <w:tcPr>
            <w:tcW w:w="2600" w:type="dxa"/>
            <w:vAlign w:val="center"/>
          </w:tcPr>
          <w:p>
            <w:pPr>
              <w:spacing w:after="45" w:line="260" w:lineRule="auto"/>
            </w:pPr>
            <w:r>
              <w:t>.\setup-towerscout.cmd -Engine podman</w:t>
            </w:r>
          </w:p>
        </w:tc>
        <w:tc>
          <w:tcPr>
            <w:tcW w:w="2260" w:type="dxa"/>
            <w:vAlign w:val="center"/>
          </w:tcPr>
          <w:p>
            <w:pPr>
              <w:spacing w:after="45" w:line="260" w:lineRule="auto"/>
            </w:pPr>
            <w:r>
              <w:t>Podman version, machine status, Compose provider, port, readiness state, and smoke result.</w:t>
            </w:r>
          </w:p>
        </w:tc>
      </w:tr>
      <w:tr>
        <w:tc>
          <w:tcPr>
            <w:tcW w:w="1500" w:type="dxa"/>
            <w:vAlign w:val="center"/>
          </w:tcPr>
          <w:p>
            <w:pPr>
              <w:spacing w:after="45" w:line="260" w:lineRule="auto"/>
            </w:pPr>
            <w:r>
              <w:t>Docker GPU</w:t>
            </w:r>
          </w:p>
        </w:tc>
        <w:tc>
          <w:tcPr>
            <w:tcW w:w="3000" w:type="dxa"/>
            <w:vAlign w:val="center"/>
          </w:tcPr>
          <w:p>
            <w:pPr>
              <w:spacing w:after="45" w:line="260" w:lineRule="auto"/>
            </w:pPr>
            <w:r>
              <w:t xml:space="preserve">Only on a workstation where support is validating NVIDIA GPU access through Docker and assigned the CUDA 12.1 package.</w:t>
            </w:r>
          </w:p>
        </w:tc>
        <w:tc>
          <w:tcPr>
            <w:tcW w:w="2600" w:type="dxa"/>
            <w:vAlign w:val="center"/>
          </w:tcPr>
          <w:p>
            <w:pPr>
              <w:spacing w:after="45" w:line="260" w:lineRule="auto"/>
            </w:pPr>
            <w:r>
              <w:t>.\setup-towerscout.cmd -Engine docker -Gpu auto</w:t>
            </w:r>
          </w:p>
          <w:p>
            <w:pPr>
              <w:spacing w:after="45" w:line="260" w:lineRule="auto"/>
            </w:pPr>
            <w:r>
              <w:t>or</w:t>
            </w:r>
          </w:p>
          <w:p>
            <w:pPr>
              <w:spacing w:after="45" w:line="260" w:lineRule="auto"/>
            </w:pPr>
            <w:r>
              <w:t>.\setup-towerscout.cmd -Engine docker -Gpu on</w:t>
            </w:r>
          </w:p>
        </w:tc>
        <w:tc>
          <w:tcPr>
            <w:tcW w:w="2260" w:type="dxa"/>
            <w:vAlign w:val="center"/>
          </w:tcPr>
          <w:p>
            <w:pPr>
              <w:spacing w:after="45" w:line="260" w:lineRule="auto"/>
            </w:pPr>
            <w:r>
              <w:t>GPU mode, readiness details, selected_device, timing, tile count, detection count, and parity notes.</w:t>
            </w:r>
          </w:p>
        </w:tc>
      </w:tr>
      <w:tr>
        <w:tc>
          <w:tcPr>
            <w:tcW w:w="1500" w:type="dxa"/>
            <w:vAlign w:val="center"/>
          </w:tcPr>
          <w:p>
            <w:pPr>
              <w:spacing w:after="45" w:line="260" w:lineRule="auto"/>
            </w:pPr>
            <w:r>
              <w:t>Podman GPU</w:t>
            </w:r>
          </w:p>
        </w:tc>
        <w:tc>
          <w:tcPr>
            <w:tcW w:w="3000" w:type="dxa"/>
            <w:vAlign w:val="center"/>
          </w:tcPr>
          <w:p>
            <w:pPr>
              <w:spacing w:after="45" w:line="260" w:lineRule="auto"/>
            </w:pPr>
            <w:r>
              <w:t xml:space="preserve">Only after support validates the non-Docker-Desktop Compose provider, NVIDIA CDI path, and CUDA 12.1 package.</w:t>
            </w:r>
          </w:p>
        </w:tc>
        <w:tc>
          <w:tcPr>
            <w:tcW w:w="2600" w:type="dxa"/>
            <w:vAlign w:val="center"/>
          </w:tcPr>
          <w:p>
            <w:pPr>
              <w:spacing w:after="45" w:line="260" w:lineRule="auto"/>
            </w:pPr>
            <w:r>
              <w:t>.\setup-towerscout.cmd -Engine podman -Gpu on</w:t>
            </w:r>
          </w:p>
        </w:tc>
        <w:tc>
          <w:tcPr>
            <w:tcW w:w="2260" w:type="dxa"/>
            <w:vAlign w:val="center"/>
          </w:tcPr>
          <w:p>
            <w:pPr>
              <w:spacing w:after="45" w:line="260" w:lineRule="auto"/>
            </w:pPr>
            <w:r>
              <w:t>Podman provider, CDI evidence, selected_device=cuda, timing, tile count, detection count, and parity notes.</w:t>
            </w:r>
          </w:p>
        </w:tc>
      </w:tr>
    </w:tbl>
    <w:p>
      <w:pPr>
        <w:spacing w:after="120"/>
      </w:pPr>
      <w:r>
        <w:t/>
      </w:r>
    </w:p>
    <w:p>
      <w:pPr>
        <w:spacing w:after="120" w:line="300" w:lineRule="auto"/>
      </w:pPr>
      <w:r>
        <w:t xml:space="preserve">Use -Gpu auto only when support is exploring GPU validation with CPU fallback. Use -Gpu on only when support expects CUDA to be available inside the container. The CPU package should reject GPU mode. With -Gpu on, the CUDA package launcher fails closed unless TowerScout reports selected_device=cuda.</w:t>
      </w:r>
    </w:p>
    <w:p>
      <w:pPr>
        <w:pStyle w:val="Heading1"/>
        <w:keepNext/>
        <w:spacing w:before="260" w:after="120" w:line="300" w:lineRule="auto"/>
      </w:pPr>
      <w:r>
        <w:rPr>
          <w:b/>
          <w:color w:val="2E74B5"/>
          <w:sz w:val="32"/>
        </w:rPr>
        <w:t>7. Complete Provider Setup</w:t>
      </w:r>
    </w:p>
    <w:p>
      <w:pPr>
        <w:spacing w:after="120" w:line="300" w:lineRule="auto"/>
      </w:pPr>
      <w:r>
        <w:t>When TowerScout opens in the browser, use Setup Wizard or Settings to configure one approved provider key. One valid Google Maps or Azure Maps key is enough to start.</w:t>
      </w:r>
    </w:p>
    <w:p>
      <w:pPr>
        <w:spacing w:after="120" w:line="300" w:lineRule="auto"/>
      </w:pPr>
      <w:r>
        <w:t>Important: browser map keys are visible to someone using the browser app. Use only restricted site-owned or user-owned keys approved for testing. Do not paste provider keys into issue reports, screenshots, chat, email, or copied logs.</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1900"/>
        <w:gridCol w:w="7460"/>
      </w:tblGrid>
      <w:tr>
        <w:tc>
          <w:tcPr>
            <w:tcW w:w="1900" w:type="dxa"/>
            <w:shd w:val="clear" w:color="auto" w:fill="E8EEF5"/>
            <w:vAlign w:val="center"/>
          </w:tcPr>
          <w:p>
            <w:pPr>
              <w:spacing w:after="45" w:line="260" w:lineRule="auto"/>
            </w:pPr>
            <w:r>
              <w:rPr>
                <w:b/>
              </w:rPr>
              <w:t>Provider</w:t>
            </w:r>
          </w:p>
        </w:tc>
        <w:tc>
          <w:tcPr>
            <w:tcW w:w="7460" w:type="dxa"/>
            <w:shd w:val="clear" w:color="auto" w:fill="E8EEF5"/>
            <w:vAlign w:val="center"/>
          </w:tcPr>
          <w:p>
            <w:pPr>
              <w:spacing w:after="45" w:line="260" w:lineRule="auto"/>
            </w:pPr>
            <w:r>
              <w:rPr>
                <w:b/>
              </w:rPr>
              <w:t>What the key must support</w:t>
            </w:r>
          </w:p>
        </w:tc>
      </w:tr>
      <w:tr>
        <w:tc>
          <w:tcPr>
            <w:tcW w:w="1900" w:type="dxa"/>
            <w:vAlign w:val="center"/>
          </w:tcPr>
          <w:p>
            <w:pPr>
              <w:spacing w:after="45" w:line="260" w:lineRule="auto"/>
            </w:pPr>
            <w:r>
              <w:t>Google Maps</w:t>
            </w:r>
          </w:p>
        </w:tc>
        <w:tc>
          <w:tcPr>
            <w:tcW w:w="7460" w:type="dxa"/>
            <w:vAlign w:val="center"/>
          </w:tcPr>
          <w:p>
            <w:pPr>
              <w:spacing w:after="45" w:line="260" w:lineRule="auto"/>
            </w:pPr>
            <w:r>
              <w:t>Maps JavaScript, Places/autocomplete, Static Maps imagery, and Geocoding.</w:t>
            </w:r>
          </w:p>
        </w:tc>
      </w:tr>
      <w:tr>
        <w:tc>
          <w:tcPr>
            <w:tcW w:w="1900" w:type="dxa"/>
            <w:vAlign w:val="center"/>
          </w:tcPr>
          <w:p>
            <w:pPr>
              <w:spacing w:after="45" w:line="260" w:lineRule="auto"/>
            </w:pPr>
            <w:r>
              <w:t>Azure Maps</w:t>
            </w:r>
          </w:p>
        </w:tc>
        <w:tc>
          <w:tcPr>
            <w:tcW w:w="7460" w:type="dxa"/>
            <w:vAlign w:val="center"/>
          </w:tcPr>
          <w:p>
            <w:pPr>
              <w:spacing w:after="45" w:line="260" w:lineRule="auto"/>
            </w:pPr>
            <w:r>
              <w:t>Web SDK, imagery, search, and geocoding.</w:t>
            </w:r>
          </w:p>
        </w:tc>
      </w:tr>
    </w:tbl>
    <w:p>
      <w:pPr>
        <w:spacing w:after="120"/>
      </w:pPr>
      <w:r>
        <w:t/>
      </w:r>
    </w:p>
    <w:p>
      <w:pPr>
        <w:pStyle w:val="Heading2"/>
        <w:keepNext/>
        <w:spacing w:before="220" w:after="90" w:line="300" w:lineRule="auto"/>
      </w:pPr>
      <w:r>
        <w:rPr>
          <w:b/>
          <w:color w:val="2E74B5"/>
          <w:sz w:val="26"/>
        </w:rPr>
        <w:t>Managed-network note</w:t>
      </w:r>
    </w:p>
    <w:p>
      <w:pPr>
        <w:spacing w:after="120" w:line="300" w:lineRule="auto"/>
      </w:pPr>
      <w:r>
        <w:t>If provider validation fails even though the key is correct, the container may not trust your organization's TLS inspection certificate. Support can run the TLS CA import helper for the selected engine. Do not send provider keys, full .env files, raw logs, or browser network traces for this issue.</w:t>
      </w:r>
    </w:p>
    <w:p>
      <w:pPr>
        <w:pStyle w:val="Heading1"/>
        <w:keepNext/>
        <w:spacing w:before="260" w:after="120" w:line="300" w:lineRule="auto"/>
      </w:pPr>
      <w:r>
        <w:rPr>
          <w:b/>
          <w:color w:val="2E74B5"/>
          <w:sz w:val="32"/>
        </w:rPr>
        <w:t>8. Run The Required Smoke Test</w:t>
      </w:r>
    </w:p>
    <w:p>
      <w:pPr>
        <w:spacing w:after="120" w:line="300" w:lineRule="auto"/>
      </w:pPr>
      <w:r>
        <w:t>Use the support-provided public, non-sensitive fixture. Do not choose a private investigation area for first-run UAT. Keep the first run small.</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200"/>
        <w:gridCol w:w="7160"/>
      </w:tblGrid>
      <w:tr>
        <w:tc>
          <w:tcPr>
            <w:tcW w:w="2200" w:type="dxa"/>
            <w:shd w:val="clear" w:color="auto" w:fill="E8EEF5"/>
            <w:vAlign w:val="center"/>
          </w:tcPr>
          <w:p>
            <w:pPr>
              <w:spacing w:after="45" w:line="260" w:lineRule="auto"/>
            </w:pPr>
            <w:r>
              <w:t>Field</w:t>
            </w:r>
          </w:p>
        </w:tc>
        <w:tc>
          <w:tcPr>
            <w:tcW w:w="7160" w:type="dxa"/>
            <w:shd w:val="clear" w:color="auto" w:fill="E8EEF5"/>
            <w:vAlign w:val="center"/>
          </w:tcPr>
          <w:p>
            <w:pPr>
              <w:spacing w:after="45" w:line="260" w:lineRule="auto"/>
            </w:pPr>
            <w:r>
              <w:t>Default pilot value</w:t>
            </w:r>
          </w:p>
        </w:tc>
      </w:tr>
      <w:tr>
        <w:tc>
          <w:tcPr>
            <w:tcW w:w="2200" w:type="dxa"/>
            <w:vAlign w:val="center"/>
          </w:tcPr>
          <w:p>
            <w:pPr>
              <w:spacing w:after="45" w:line="260" w:lineRule="auto"/>
            </w:pPr>
            <w:r>
              <w:t>Provider</w:t>
            </w:r>
          </w:p>
        </w:tc>
        <w:tc>
          <w:tcPr>
            <w:tcW w:w="7160" w:type="dxa"/>
            <w:vAlign w:val="center"/>
          </w:tcPr>
          <w:p>
            <w:pPr>
              <w:spacing w:after="45" w:line="260" w:lineRule="auto"/>
            </w:pPr>
            <w:r>
              <w:t>Azure Maps, unless support gives a different provider.</w:t>
            </w:r>
          </w:p>
        </w:tc>
      </w:tr>
      <w:tr>
        <w:tc>
          <w:tcPr>
            <w:tcW w:w="2200" w:type="dxa"/>
            <w:vAlign w:val="center"/>
          </w:tcPr>
          <w:p>
            <w:pPr>
              <w:spacing w:after="45" w:line="260" w:lineRule="auto"/>
            </w:pPr>
            <w:r>
              <w:t>Search text</w:t>
            </w:r>
          </w:p>
        </w:tc>
        <w:tc>
          <w:tcPr>
            <w:tcW w:w="7160" w:type="dxa"/>
            <w:vAlign w:val="center"/>
          </w:tcPr>
          <w:p>
            <w:pPr>
              <w:spacing w:after="45" w:line="260" w:lineRule="auto"/>
            </w:pPr>
            <w:r>
              <w:t>200 West St, New York, NY 10282</w:t>
            </w:r>
          </w:p>
        </w:tc>
      </w:tr>
      <w:tr>
        <w:tc>
          <w:tcPr>
            <w:tcW w:w="2200" w:type="dxa"/>
            <w:vAlign w:val="center"/>
          </w:tcPr>
          <w:p>
            <w:pPr>
              <w:spacing w:after="45" w:line="260" w:lineRule="auto"/>
            </w:pPr>
            <w:r>
              <w:t>Shape</w:t>
            </w:r>
          </w:p>
        </w:tc>
        <w:tc>
          <w:tcPr>
            <w:tcW w:w="7160" w:type="dxa"/>
            <w:vAlign w:val="center"/>
          </w:tcPr>
          <w:p>
            <w:pPr>
              <w:spacing w:after="45" w:line="260" w:lineRule="auto"/>
            </w:pPr>
            <w:r>
              <w:t>Circle</w:t>
            </w:r>
          </w:p>
        </w:tc>
      </w:tr>
      <w:tr>
        <w:tc>
          <w:tcPr>
            <w:tcW w:w="2200" w:type="dxa"/>
            <w:vAlign w:val="center"/>
          </w:tcPr>
          <w:p>
            <w:pPr>
              <w:spacing w:after="45" w:line="260" w:lineRule="auto"/>
            </w:pPr>
            <w:r>
              <w:t>Radius</w:t>
            </w:r>
          </w:p>
        </w:tc>
        <w:tc>
          <w:tcPr>
            <w:tcW w:w="7160" w:type="dxa"/>
            <w:vAlign w:val="center"/>
          </w:tcPr>
          <w:p>
            <w:pPr>
              <w:spacing w:after="45" w:line="260" w:lineRule="auto"/>
            </w:pPr>
            <w:r>
              <w:t>150 meters</w:t>
            </w:r>
          </w:p>
        </w:tc>
      </w:tr>
      <w:tr>
        <w:tc>
          <w:tcPr>
            <w:tcW w:w="2200" w:type="dxa"/>
            <w:vAlign w:val="center"/>
          </w:tcPr>
          <w:p>
            <w:pPr>
              <w:spacing w:after="45" w:line="260" w:lineRule="auto"/>
            </w:pPr>
            <w:r>
              <w:t>Expected tile range</w:t>
            </w:r>
          </w:p>
        </w:tc>
        <w:tc>
          <w:tcPr>
            <w:tcW w:w="7160" w:type="dxa"/>
            <w:vAlign w:val="center"/>
          </w:tcPr>
          <w:p>
            <w:pPr>
              <w:spacing w:after="45" w:line="260" w:lineRule="auto"/>
            </w:pPr>
            <w:r>
              <w:t>About 8 tiles</w:t>
            </w:r>
          </w:p>
        </w:tc>
      </w:tr>
      <w:tr>
        <w:tc>
          <w:tcPr>
            <w:tcW w:w="2200" w:type="dxa"/>
            <w:vAlign w:val="center"/>
          </w:tcPr>
          <w:p>
            <w:pPr>
              <w:spacing w:after="45" w:line="260" w:lineRule="auto"/>
            </w:pPr>
            <w:r>
              <w:t>Pilot tile guard</w:t>
            </w:r>
          </w:p>
        </w:tc>
        <w:tc>
          <w:tcPr>
            <w:tcW w:w="7160" w:type="dxa"/>
            <w:vAlign w:val="center"/>
          </w:tcPr>
          <w:p>
            <w:pPr>
              <w:spacing w:after="45" w:line="260" w:lineRule="auto"/>
            </w:pPr>
            <w:r>
              <w:t>100 tiles. If your area is over the limit, reduce the area or contact support.</w:t>
            </w:r>
          </w:p>
        </w:tc>
      </w:tr>
      <w:tr>
        <w:tc>
          <w:tcPr>
            <w:tcW w:w="2200" w:type="dxa"/>
            <w:vAlign w:val="center"/>
          </w:tcPr>
          <w:p>
            <w:pPr>
              <w:spacing w:after="45" w:line="260" w:lineRule="auto"/>
            </w:pPr>
            <w:r>
              <w:t>Zero detections acceptable?</w:t>
            </w:r>
          </w:p>
        </w:tc>
        <w:tc>
          <w:tcPr>
            <w:tcW w:w="7160" w:type="dxa"/>
            <w:vAlign w:val="center"/>
          </w:tcPr>
          <w:p>
            <w:pPr>
              <w:spacing w:after="45" w:line="260" w:lineRule="auto"/>
            </w:pPr>
            <w:r>
              <w:t>No for this default fixture. Towers should be detected.</w:t>
            </w:r>
          </w:p>
        </w:tc>
      </w:tr>
    </w:tbl>
    <w:p>
      <w:pPr>
        <w:spacing w:after="120"/>
      </w:pPr>
      <w:r>
        <w:t/>
      </w:r>
    </w:p>
    <w:p>
      <w:pPr>
        <w:numPr>
          <w:ilvl w:val="0"/>
          <w:numId w:val="2"/>
        </w:numPr>
        <w:spacing w:after="80" w:line="300" w:lineRule="auto"/>
      </w:pPr>
      <w:r>
        <w:t>Search for or navigate to the approved fixture.</w:t>
      </w:r>
    </w:p>
    <w:p>
      <w:pPr>
        <w:numPr>
          <w:ilvl w:val="0"/>
          <w:numId w:val="2"/>
        </w:numPr>
        <w:spacing w:after="80" w:line="300" w:lineRule="auto"/>
      </w:pPr>
      <w:r>
        <w:t>Draw the small circle or support-approved shape.</w:t>
      </w:r>
    </w:p>
    <w:p>
      <w:pPr>
        <w:numPr>
          <w:ilvl w:val="0"/>
          <w:numId w:val="2"/>
        </w:numPr>
        <w:spacing w:after="80" w:line="300" w:lineRule="auto"/>
      </w:pPr>
      <w:r>
        <w:t>Select Estimate tiles.</w:t>
      </w:r>
    </w:p>
    <w:p>
      <w:pPr>
        <w:numPr>
          <w:ilvl w:val="0"/>
          <w:numId w:val="2"/>
        </w:numPr>
        <w:spacing w:after="80" w:line="300" w:lineRule="auto"/>
      </w:pPr>
      <w:r>
        <w:t>Confirm the tile count is in the expected range.</w:t>
      </w:r>
    </w:p>
    <w:p>
      <w:pPr>
        <w:numPr>
          <w:ilvl w:val="0"/>
          <w:numId w:val="2"/>
        </w:numPr>
        <w:spacing w:after="80" w:line="300" w:lineRule="auto"/>
      </w:pPr>
      <w:r>
        <w:t>Select Find towers.</w:t>
      </w:r>
    </w:p>
    <w:p>
      <w:pPr>
        <w:numPr>
          <w:ilvl w:val="0"/>
          <w:numId w:val="2"/>
        </w:numPr>
        <w:spacing w:after="80" w:line="300" w:lineRule="auto"/>
      </w:pPr>
      <w:r>
        <w:t>Confirm the run completes and the review panel updates.</w:t>
      </w:r>
    </w:p>
    <w:p>
      <w:pPr>
        <w:numPr>
          <w:ilvl w:val="0"/>
          <w:numId w:val="2"/>
        </w:numPr>
        <w:spacing w:after="80" w:line="300" w:lineRule="auto"/>
      </w:pPr>
      <w:r>
        <w:t>Record PASS, PASS_WITH_NOTES, BLOCKED, or FAIL.</w:t>
      </w:r>
    </w:p>
    <w:p>
      <w:pPr>
        <w:spacing w:after="120" w:line="300" w:lineRule="auto"/>
      </w:pPr>
      <w:r>
        <w:t>For the default Azure fixture, zero towers, no review-panel update, or a crash should be reported as BLOCKED or FAIL. For any future support-approved fixture, follow the zero-detection rule support gave you.</w:t>
      </w:r>
    </w:p>
    <w:p>
      <w:pPr>
        <w:pStyle w:val="Heading1"/>
        <w:keepNext/>
        <w:spacing w:before="260" w:after="120" w:line="300" w:lineRule="auto"/>
      </w:pPr>
      <w:r>
        <w:rPr>
          <w:b/>
          <w:color w:val="2E74B5"/>
          <w:sz w:val="32"/>
        </w:rPr>
        <w:t>9. Stop, Restart, Or Check Status</w:t>
      </w:r>
    </w:p>
    <w:p>
      <w:pPr>
        <w:spacing w:after="120" w:line="300" w:lineRule="auto"/>
      </w:pPr>
      <w:r>
        <w:t>Run these commands from the extracted application folder. Always use the same -Engine value you used during setup. Docker Desktop and Podman use separate local storage. If you switch engines, saved setup or imported assets may appear to be missing because they are stored under the other engine.</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500"/>
        <w:gridCol w:w="6860"/>
      </w:tblGrid>
      <w:tr>
        <w:tc>
          <w:tcPr>
            <w:tcW w:w="2500" w:type="dxa"/>
            <w:shd w:val="clear" w:color="auto" w:fill="E8EEF5"/>
            <w:vAlign w:val="center"/>
          </w:tcPr>
          <w:p>
            <w:pPr>
              <w:spacing w:after="45" w:line="260" w:lineRule="auto"/>
            </w:pPr>
            <w:r>
              <w:rPr>
                <w:b/>
              </w:rPr>
              <w:t>Purpose</w:t>
            </w:r>
          </w:p>
        </w:tc>
        <w:tc>
          <w:tcPr>
            <w:tcW w:w="6860" w:type="dxa"/>
            <w:shd w:val="clear" w:color="auto" w:fill="E8EEF5"/>
            <w:vAlign w:val="center"/>
          </w:tcPr>
          <w:p>
            <w:pPr>
              <w:spacing w:after="45" w:line="260" w:lineRule="auto"/>
            </w:pPr>
            <w:r>
              <w:rPr>
                <w:b/>
              </w:rPr>
              <w:t>Default Docker CPU command</w:t>
            </w:r>
          </w:p>
        </w:tc>
      </w:tr>
      <w:tr>
        <w:tc>
          <w:tcPr>
            <w:tcW w:w="2500" w:type="dxa"/>
            <w:vAlign w:val="center"/>
          </w:tcPr>
          <w:p>
            <w:pPr>
              <w:spacing w:after="45" w:line="260" w:lineRule="auto"/>
            </w:pPr>
            <w:r>
              <w:t>Status check</w:t>
            </w:r>
          </w:p>
        </w:tc>
        <w:tc>
          <w:tcPr>
            <w:tcW w:w="6860" w:type="dxa"/>
            <w:vAlign w:val="center"/>
          </w:tcPr>
          <w:p>
            <w:pPr>
              <w:spacing w:after="45" w:line="260" w:lineRule="auto"/>
            </w:pPr>
            <w:r>
              <w:t>.\scripts\status.cmd -Engine docker</w:t>
            </w:r>
          </w:p>
        </w:tc>
      </w:tr>
      <w:tr>
        <w:tc>
          <w:tcPr>
            <w:tcW w:w="2500" w:type="dxa"/>
            <w:vAlign w:val="center"/>
          </w:tcPr>
          <w:p>
            <w:pPr>
              <w:spacing w:after="45" w:line="260" w:lineRule="auto"/>
            </w:pPr>
            <w:r>
              <w:t>Logs if support asks</w:t>
            </w:r>
          </w:p>
        </w:tc>
        <w:tc>
          <w:tcPr>
            <w:tcW w:w="6860" w:type="dxa"/>
            <w:vAlign w:val="center"/>
          </w:tcPr>
          <w:p>
            <w:pPr>
              <w:spacing w:after="45" w:line="260" w:lineRule="auto"/>
            </w:pPr>
            <w:r>
              <w:t>.\scripts\logs.cmd -Engine docker -Tail 200</w:t>
            </w:r>
          </w:p>
        </w:tc>
      </w:tr>
      <w:tr>
        <w:tc>
          <w:tcPr>
            <w:tcW w:w="2500" w:type="dxa"/>
            <w:vAlign w:val="center"/>
          </w:tcPr>
          <w:p>
            <w:pPr>
              <w:spacing w:after="45" w:line="260" w:lineRule="auto"/>
            </w:pPr>
            <w:r>
              <w:t>Stop TowerScout</w:t>
            </w:r>
          </w:p>
        </w:tc>
        <w:tc>
          <w:tcPr>
            <w:tcW w:w="6860" w:type="dxa"/>
            <w:vAlign w:val="center"/>
          </w:tcPr>
          <w:p>
            <w:pPr>
              <w:spacing w:after="45" w:line="260" w:lineRule="auto"/>
            </w:pPr>
            <w:r>
              <w:t>.\scripts\stop.cmd -Engine docker</w:t>
            </w:r>
          </w:p>
        </w:tc>
      </w:tr>
      <w:tr>
        <w:tc>
          <w:tcPr>
            <w:tcW w:w="2500" w:type="dxa"/>
            <w:vAlign w:val="center"/>
          </w:tcPr>
          <w:p>
            <w:pPr>
              <w:spacing w:after="45" w:line="260" w:lineRule="auto"/>
            </w:pPr>
            <w:r>
              <w:t>Start again</w:t>
            </w:r>
          </w:p>
        </w:tc>
        <w:tc>
          <w:tcPr>
            <w:tcW w:w="6860" w:type="dxa"/>
            <w:vAlign w:val="center"/>
          </w:tcPr>
          <w:p>
            <w:pPr>
              <w:spacing w:after="45" w:line="260" w:lineRule="auto"/>
            </w:pPr>
            <w:r>
              <w:t>.\start.bat -Engine docker -Gpu off</w:t>
            </w:r>
          </w:p>
        </w:tc>
      </w:tr>
      <w:tr>
        <w:tc>
          <w:tcPr>
            <w:tcW w:w="2500" w:type="dxa"/>
            <w:vAlign w:val="center"/>
          </w:tcPr>
          <w:p>
            <w:pPr>
              <w:spacing w:after="45" w:line="260" w:lineRule="auto"/>
            </w:pPr>
            <w:r>
              <w:t>Read image metadata</w:t>
            </w:r>
          </w:p>
        </w:tc>
        <w:tc>
          <w:tcPr>
            <w:tcW w:w="6860" w:type="dxa"/>
            <w:vAlign w:val="center"/>
          </w:tcPr>
          <w:p>
            <w:pPr>
              <w:spacing w:after="45" w:line="260" w:lineRule="auto"/>
            </w:pPr>
            <w:r>
              <w:t>Get-Content .\IMAGE.txt</w:t>
            </w:r>
          </w:p>
        </w:tc>
      </w:tr>
    </w:tbl>
    <w:p>
      <w:pPr>
        <w:spacing w:after="120"/>
      </w:pPr>
      <w:r>
        <w:t/>
      </w:r>
    </w:p>
    <w:p>
      <w:pPr>
        <w:spacing w:after="120" w:line="300" w:lineRule="auto"/>
      </w:pPr>
      <w:r>
        <w:t>If you used Podman, replace -Engine docker with -Engine podman. Send reviewed and redacted output only.</w:t>
      </w:r>
    </w:p>
    <w:p>
      <w:pPr>
        <w:spacing w:after="120" w:line="300" w:lineRule="auto"/>
      </w:pPr>
      <w:r>
        <w:t>Provider setup and imported assets are stored in named volumes and should survive restarts. TowerScout treats a healthy container less than 12 hours old as the current UAT session. Support can approve a longer session with -SessionMaxHours.</w:t>
      </w:r>
    </w:p>
    <w:p>
      <w:pPr>
        <w:pStyle w:val="Heading1"/>
        <w:keepNext/>
        <w:spacing w:before="260" w:after="120" w:line="300" w:lineRule="auto"/>
      </w:pPr>
      <w:r>
        <w:rPr>
          <w:b/>
          <w:color w:val="2E74B5"/>
          <w:sz w:val="32"/>
        </w:rPr>
        <w:t>10. What To Send If You Are Blocked</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4680"/>
        <w:gridCol w:w="4680"/>
      </w:tblGrid>
      <w:tr>
        <w:tc>
          <w:tcPr>
            <w:tcW w:w="4680" w:type="dxa"/>
            <w:shd w:val="clear" w:color="auto" w:fill="E8EEF5"/>
            <w:vAlign w:val="center"/>
          </w:tcPr>
          <w:p>
            <w:pPr>
              <w:spacing w:after="45" w:line="260" w:lineRule="auto"/>
            </w:pPr>
            <w:r>
              <w:rPr>
                <w:b/>
              </w:rPr>
              <w:t>Send this</w:t>
            </w:r>
          </w:p>
        </w:tc>
        <w:tc>
          <w:tcPr>
            <w:tcW w:w="4680" w:type="dxa"/>
            <w:shd w:val="clear" w:color="auto" w:fill="E8EEF5"/>
            <w:vAlign w:val="center"/>
          </w:tcPr>
          <w:p>
            <w:pPr>
              <w:spacing w:after="45" w:line="260" w:lineRule="auto"/>
            </w:pPr>
            <w:r>
              <w:rPr>
                <w:b/>
              </w:rPr>
              <w:t>Do not send this</w:t>
            </w:r>
          </w:p>
        </w:tc>
      </w:tr>
      <w:tr>
        <w:tc>
          <w:tcPr>
            <w:tcW w:w="4680" w:type="dxa"/>
            <w:vAlign w:val="center"/>
          </w:tcPr>
          <w:p>
            <w:pPr>
              <w:spacing w:after="45" w:line="260" w:lineRule="auto"/>
            </w:pPr>
            <w:r>
              <w:t>Guide section and step that failed.</w:t>
            </w:r>
          </w:p>
        </w:tc>
        <w:tc>
          <w:tcPr>
            <w:tcW w:w="4680" w:type="dxa"/>
            <w:vAlign w:val="center"/>
          </w:tcPr>
          <w:p>
            <w:pPr>
              <w:spacing w:after="45" w:line="260" w:lineRule="auto"/>
            </w:pPr>
            <w:r>
              <w:t>API keys or full .env files.</w:t>
            </w:r>
          </w:p>
        </w:tc>
      </w:tr>
      <w:tr>
        <w:tc>
          <w:tcPr>
            <w:tcW w:w="4680" w:type="dxa"/>
            <w:vAlign w:val="center"/>
          </w:tcPr>
          <w:p>
            <w:pPr>
              <w:spacing w:after="45" w:line="260" w:lineRule="auto"/>
            </w:pPr>
            <w:r>
              <w:t>Exact command and exact error text.</w:t>
            </w:r>
          </w:p>
        </w:tc>
        <w:tc>
          <w:tcPr>
            <w:tcW w:w="4680" w:type="dxa"/>
            <w:vAlign w:val="center"/>
          </w:tcPr>
          <w:p>
            <w:pPr>
              <w:spacing w:after="45" w:line="260" w:lineRule="auto"/>
            </w:pPr>
            <w:r>
              <w:t>Raw logs unless support explicitly asks for reviewed and redacted excerpts.</w:t>
            </w:r>
          </w:p>
        </w:tc>
      </w:tr>
      <w:tr>
        <w:tc>
          <w:tcPr>
            <w:tcW w:w="4680" w:type="dxa"/>
            <w:vAlign w:val="center"/>
          </w:tcPr>
          <w:p>
            <w:pPr>
              <w:spacing w:after="45" w:line="260" w:lineRule="auto"/>
            </w:pPr>
            <w:r>
              <w:t xml:space="preserve">Windows version, engine version, release tag, selected package variant, and package folder name.</w:t>
            </w:r>
          </w:p>
        </w:tc>
        <w:tc>
          <w:tcPr>
            <w:tcW w:w="4680" w:type="dxa"/>
            <w:vAlign w:val="center"/>
          </w:tcPr>
          <w:p>
            <w:pPr>
              <w:spacing w:after="45" w:line="260" w:lineRule="auto"/>
            </w:pPr>
            <w:r>
              <w:t>Raw provider responses, tile/map URLs, or browser network traces.</w:t>
            </w:r>
          </w:p>
        </w:tc>
      </w:tr>
      <w:tr>
        <w:tc>
          <w:tcPr>
            <w:tcW w:w="4680" w:type="dxa"/>
            <w:vAlign w:val="center"/>
          </w:tcPr>
          <w:p>
            <w:pPr>
              <w:spacing w:after="45" w:line="260" w:lineRule="auto"/>
            </w:pPr>
            <w:r>
              <w:t>IMAGE.txt, SHA256SUMS.txt, or release-manifest.v1.json if support asks.</w:t>
            </w:r>
          </w:p>
        </w:tc>
        <w:tc>
          <w:tcPr>
            <w:tcW w:w="4680" w:type="dxa"/>
            <w:vAlign w:val="center"/>
          </w:tcPr>
          <w:p>
            <w:pPr>
              <w:spacing w:after="45" w:line="260" w:lineRule="auto"/>
            </w:pPr>
            <w:r>
              <w:t>Private AOI screenshots, sensitive addresses, exported datasets, or provider portal screenshots.</w:t>
            </w:r>
          </w:p>
        </w:tc>
      </w:tr>
      <w:tr>
        <w:tc>
          <w:tcPr>
            <w:tcW w:w="4680" w:type="dxa"/>
            <w:vAlign w:val="center"/>
          </w:tcPr>
          <w:p>
            <w:pPr>
              <w:spacing w:after="45" w:line="260" w:lineRule="auto"/>
            </w:pPr>
            <w:r>
              <w:t>Provider used, fixture name, tile estimate, readiness state, and result category.</w:t>
            </w:r>
          </w:p>
        </w:tc>
        <w:tc>
          <w:tcPr>
            <w:tcW w:w="4680" w:type="dxa"/>
            <w:vAlign w:val="center"/>
          </w:tcPr>
          <w:p>
            <w:pPr>
              <w:spacing w:after="45" w:line="260" w:lineRule="auto"/>
            </w:pPr>
            <w:r>
              <w:t>Anything showing billing, account, quota, or key details.</w:t>
            </w:r>
          </w:p>
        </w:tc>
      </w:tr>
    </w:tbl>
    <w:p>
      <w:pPr>
        <w:spacing w:after="120"/>
      </w:pPr>
      <w:r>
        <w:t/>
      </w:r>
    </w:p>
    <w:p>
      <w:pPr>
        <w:pStyle w:val="Heading2"/>
        <w:keepNext/>
        <w:spacing w:before="220" w:after="90" w:line="300" w:lineRule="auto"/>
      </w:pPr>
      <w:r>
        <w:rPr>
          <w:b/>
          <w:color w:val="2E74B5"/>
          <w:sz w:val="26"/>
        </w:rPr>
        <w:t>Short issue report form</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500"/>
        <w:gridCol w:w="6860"/>
      </w:tblGrid>
      <w:tr>
        <w:tc>
          <w:tcPr>
            <w:tcW w:w="2500" w:type="dxa"/>
            <w:shd w:val="clear" w:color="auto" w:fill="E8EEF5"/>
            <w:vAlign w:val="center"/>
          </w:tcPr>
          <w:p>
            <w:pPr>
              <w:spacing w:after="45" w:line="260" w:lineRule="auto"/>
            </w:pPr>
            <w:r>
              <w:rPr>
                <w:b/>
              </w:rPr>
              <w:t>Field</w:t>
            </w:r>
          </w:p>
        </w:tc>
        <w:tc>
          <w:tcPr>
            <w:tcW w:w="6860" w:type="dxa"/>
            <w:shd w:val="clear" w:color="auto" w:fill="E8EEF5"/>
            <w:vAlign w:val="center"/>
          </w:tcPr>
          <w:p>
            <w:pPr>
              <w:spacing w:after="45" w:line="260" w:lineRule="auto"/>
            </w:pPr>
            <w:r>
              <w:rPr>
                <w:b/>
              </w:rPr>
              <w:t>What to write</w:t>
            </w:r>
          </w:p>
        </w:tc>
      </w:tr>
      <w:tr>
        <w:tc>
          <w:tcPr>
            <w:tcW w:w="2500" w:type="dxa"/>
            <w:vAlign w:val="center"/>
          </w:tcPr>
          <w:p>
            <w:pPr>
              <w:spacing w:after="45" w:line="260" w:lineRule="auto"/>
            </w:pPr>
            <w:r>
              <w:t>Result</w:t>
            </w:r>
          </w:p>
        </w:tc>
        <w:tc>
          <w:tcPr>
            <w:tcW w:w="6860" w:type="dxa"/>
            <w:vAlign w:val="center"/>
          </w:tcPr>
          <w:p>
            <w:pPr>
              <w:spacing w:after="45" w:line="260" w:lineRule="auto"/>
            </w:pPr>
            <w:r>
              <w:t>BLOCKED, FAIL, or PASS_WITH_NOTES.</w:t>
            </w:r>
          </w:p>
        </w:tc>
      </w:tr>
      <w:tr>
        <w:tc>
          <w:tcPr>
            <w:tcW w:w="2500" w:type="dxa"/>
            <w:vAlign w:val="center"/>
          </w:tcPr>
          <w:p>
            <w:pPr>
              <w:spacing w:after="45" w:line="260" w:lineRule="auto"/>
            </w:pPr>
            <w:r>
              <w:t>Guide section and step</w:t>
            </w:r>
          </w:p>
        </w:tc>
        <w:tc>
          <w:tcPr>
            <w:tcW w:w="6860" w:type="dxa"/>
            <w:vAlign w:val="center"/>
          </w:tcPr>
          <w:p>
            <w:pPr>
              <w:spacing w:after="45" w:line="260" w:lineRule="auto"/>
            </w:pPr>
            <w:r>
              <w:t>The exact place where the issue happened.</w:t>
            </w:r>
          </w:p>
        </w:tc>
      </w:tr>
      <w:tr>
        <w:tc>
          <w:tcPr>
            <w:tcW w:w="2500" w:type="dxa"/>
            <w:vAlign w:val="center"/>
          </w:tcPr>
          <w:p>
            <w:pPr>
              <w:spacing w:after="45" w:line="260" w:lineRule="auto"/>
            </w:pPr>
            <w:r>
              <w:t>Command or button</w:t>
            </w:r>
          </w:p>
        </w:tc>
        <w:tc>
          <w:tcPr>
            <w:tcW w:w="6860" w:type="dxa"/>
            <w:vAlign w:val="center"/>
          </w:tcPr>
          <w:p>
            <w:pPr>
              <w:spacing w:after="45" w:line="260" w:lineRule="auto"/>
            </w:pPr>
            <w:r>
              <w:t>The exact command you ran or button you clicked.</w:t>
            </w:r>
          </w:p>
        </w:tc>
      </w:tr>
      <w:tr>
        <w:tc>
          <w:tcPr>
            <w:tcW w:w="2500" w:type="dxa"/>
            <w:vAlign w:val="center"/>
          </w:tcPr>
          <w:p>
            <w:pPr>
              <w:spacing w:after="45" w:line="260" w:lineRule="auto"/>
            </w:pPr>
            <w:r>
              <w:t>Expected result</w:t>
            </w:r>
          </w:p>
        </w:tc>
        <w:tc>
          <w:tcPr>
            <w:tcW w:w="6860" w:type="dxa"/>
            <w:vAlign w:val="center"/>
          </w:tcPr>
          <w:p>
            <w:pPr>
              <w:spacing w:after="45" w:line="260" w:lineRule="auto"/>
            </w:pPr>
            <w:r>
              <w:t>What you expected TowerScout to do.</w:t>
            </w:r>
          </w:p>
        </w:tc>
      </w:tr>
      <w:tr>
        <w:tc>
          <w:tcPr>
            <w:tcW w:w="2500" w:type="dxa"/>
            <w:vAlign w:val="center"/>
          </w:tcPr>
          <w:p>
            <w:pPr>
              <w:spacing w:after="45" w:line="260" w:lineRule="auto"/>
            </w:pPr>
            <w:r>
              <w:t>Actual result and error text</w:t>
            </w:r>
          </w:p>
        </w:tc>
        <w:tc>
          <w:tcPr>
            <w:tcW w:w="6860" w:type="dxa"/>
            <w:vAlign w:val="center"/>
          </w:tcPr>
          <w:p>
            <w:pPr>
              <w:spacing w:after="45" w:line="260" w:lineRule="auto"/>
            </w:pPr>
            <w:r>
              <w:t>What happened instead, including exact error text.</w:t>
            </w:r>
          </w:p>
        </w:tc>
      </w:tr>
      <w:tr>
        <w:tc>
          <w:tcPr>
            <w:tcW w:w="2500" w:type="dxa"/>
            <w:vAlign w:val="center"/>
          </w:tcPr>
          <w:p>
            <w:pPr>
              <w:spacing w:after="45" w:line="260" w:lineRule="auto"/>
            </w:pPr>
            <w:r>
              <w:t>Engine, port, and provider</w:t>
            </w:r>
          </w:p>
        </w:tc>
        <w:tc>
          <w:tcPr>
            <w:tcW w:w="6860" w:type="dxa"/>
            <w:vAlign w:val="center"/>
          </w:tcPr>
          <w:p>
            <w:pPr>
              <w:spacing w:after="45" w:line="260" w:lineRule="auto"/>
            </w:pPr>
            <w:r>
              <w:t xml:space="preserve">CPU or CUDA package, Docker Desktop or Podman, browser port, and Azure Maps, Google Maps, or neither yet.</w:t>
            </w:r>
          </w:p>
        </w:tc>
      </w:tr>
      <w:tr>
        <w:tc>
          <w:tcPr>
            <w:tcW w:w="2500" w:type="dxa"/>
            <w:vAlign w:val="center"/>
          </w:tcPr>
          <w:p>
            <w:pPr>
              <w:spacing w:after="45" w:line="260" w:lineRule="auto"/>
            </w:pPr>
            <w:r>
              <w:t>Detection details</w:t>
            </w:r>
          </w:p>
        </w:tc>
        <w:tc>
          <w:tcPr>
            <w:tcW w:w="6860" w:type="dxa"/>
            <w:vAlign w:val="center"/>
          </w:tcPr>
          <w:p>
            <w:pPr>
              <w:spacing w:after="45" w:line="260" w:lineRule="auto"/>
            </w:pPr>
            <w:r>
              <w:t>Fixture name, search text, shape/radius, estimated tile count, and whether the review panel updated.</w:t>
            </w:r>
          </w:p>
        </w:tc>
      </w:tr>
      <w:tr>
        <w:tc>
          <w:tcPr>
            <w:tcW w:w="2500" w:type="dxa"/>
            <w:vAlign w:val="center"/>
          </w:tcPr>
          <w:p>
            <w:pPr>
              <w:spacing w:after="45" w:line="260" w:lineRule="auto"/>
            </w:pPr>
            <w:r>
              <w:t>Safe screenshot</w:t>
            </w:r>
          </w:p>
        </w:tc>
        <w:tc>
          <w:tcPr>
            <w:tcW w:w="6860" w:type="dxa"/>
            <w:vAlign w:val="center"/>
          </w:tcPr>
          <w:p>
            <w:pPr>
              <w:spacing w:after="45" w:line="260" w:lineRule="auto"/>
            </w:pPr>
            <w:r>
              <w:t>Yes or no. Attach only if it does not show keys, private locations, raw logs, browser traces, or sensitive data.</w:t>
            </w:r>
          </w:p>
        </w:tc>
      </w:tr>
    </w:tbl>
    <w:p>
      <w:pPr>
        <w:spacing w:after="120"/>
      </w:pPr>
      <w:r>
        <w:t/>
      </w:r>
    </w:p>
    <w:p>
      <w:pPr>
        <w:pStyle w:val="Heading1"/>
        <w:keepNext/>
        <w:spacing w:before="260" w:after="120" w:line="300" w:lineRule="auto"/>
      </w:pPr>
      <w:r>
        <w:rPr>
          <w:b/>
          <w:color w:val="2E74B5"/>
          <w:sz w:val="32"/>
        </w:rPr>
        <w:t>Appendix A. Command Reference</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1900"/>
        <w:gridCol w:w="2860"/>
        <w:gridCol w:w="2860"/>
        <w:gridCol w:w="1740"/>
      </w:tblGrid>
      <w:tr>
        <w:tc>
          <w:tcPr>
            <w:tcW w:w="1900" w:type="dxa"/>
            <w:shd w:val="clear" w:color="auto" w:fill="E8EEF5"/>
            <w:vAlign w:val="center"/>
          </w:tcPr>
          <w:p>
            <w:pPr>
              <w:spacing w:after="45" w:line="260" w:lineRule="auto"/>
            </w:pPr>
            <w:r>
              <w:rPr>
                <w:b/>
              </w:rPr>
              <w:t>Path</w:t>
            </w:r>
          </w:p>
        </w:tc>
        <w:tc>
          <w:tcPr>
            <w:tcW w:w="2860" w:type="dxa"/>
            <w:shd w:val="clear" w:color="auto" w:fill="E8EEF5"/>
            <w:vAlign w:val="center"/>
          </w:tcPr>
          <w:p>
            <w:pPr>
              <w:spacing w:after="45" w:line="260" w:lineRule="auto"/>
            </w:pPr>
            <w:r>
              <w:rPr>
                <w:b/>
              </w:rPr>
              <w:t>First setup</w:t>
            </w:r>
          </w:p>
        </w:tc>
        <w:tc>
          <w:tcPr>
            <w:tcW w:w="2860" w:type="dxa"/>
            <w:shd w:val="clear" w:color="auto" w:fill="E8EEF5"/>
            <w:vAlign w:val="center"/>
          </w:tcPr>
          <w:p>
            <w:pPr>
              <w:spacing w:after="45" w:line="260" w:lineRule="auto"/>
            </w:pPr>
            <w:r>
              <w:rPr>
                <w:b/>
              </w:rPr>
              <w:t>Start or reopen</w:t>
            </w:r>
          </w:p>
        </w:tc>
        <w:tc>
          <w:tcPr>
            <w:tcW w:w="1740" w:type="dxa"/>
            <w:shd w:val="clear" w:color="auto" w:fill="E8EEF5"/>
            <w:vAlign w:val="center"/>
          </w:tcPr>
          <w:p>
            <w:pPr>
              <w:spacing w:after="45" w:line="260" w:lineRule="auto"/>
            </w:pPr>
            <w:r>
              <w:rPr>
                <w:b/>
              </w:rPr>
              <w:t>Status</w:t>
            </w:r>
          </w:p>
        </w:tc>
      </w:tr>
      <w:tr>
        <w:tc>
          <w:tcPr>
            <w:tcW w:w="1900" w:type="dxa"/>
            <w:vAlign w:val="center"/>
          </w:tcPr>
          <w:p>
            <w:pPr>
              <w:spacing w:after="45" w:line="260" w:lineRule="auto"/>
            </w:pPr>
            <w:r>
              <w:t>Docker CPU default</w:t>
            </w:r>
          </w:p>
        </w:tc>
        <w:tc>
          <w:tcPr>
            <w:tcW w:w="2860" w:type="dxa"/>
            <w:vAlign w:val="center"/>
          </w:tcPr>
          <w:p>
            <w:pPr>
              <w:spacing w:after="45" w:line="260" w:lineRule="auto"/>
            </w:pPr>
            <w:r>
              <w:t>.\setup-towerscout.cmd</w:t>
            </w:r>
          </w:p>
        </w:tc>
        <w:tc>
          <w:tcPr>
            <w:tcW w:w="2860" w:type="dxa"/>
            <w:vAlign w:val="center"/>
          </w:tcPr>
          <w:p>
            <w:pPr>
              <w:spacing w:after="45" w:line="260" w:lineRule="auto"/>
            </w:pPr>
            <w:r>
              <w:t>.\start.bat -Engine docker -Gpu off</w:t>
            </w:r>
          </w:p>
        </w:tc>
        <w:tc>
          <w:tcPr>
            <w:tcW w:w="1740" w:type="dxa"/>
            <w:vAlign w:val="center"/>
          </w:tcPr>
          <w:p>
            <w:pPr>
              <w:spacing w:after="45" w:line="260" w:lineRule="auto"/>
            </w:pPr>
            <w:r>
              <w:t>.\scripts\status.cmd -Engine docker</w:t>
            </w:r>
          </w:p>
        </w:tc>
      </w:tr>
      <w:tr>
        <w:tc>
          <w:tcPr>
            <w:tcW w:w="1900" w:type="dxa"/>
            <w:vAlign w:val="center"/>
          </w:tcPr>
          <w:p>
            <w:pPr>
              <w:spacing w:after="45" w:line="260" w:lineRule="auto"/>
            </w:pPr>
            <w:r>
              <w:t xml:space="preserve">Docker GPU support-assigned CUDA package</w:t>
            </w:r>
          </w:p>
        </w:tc>
        <w:tc>
          <w:tcPr>
            <w:tcW w:w="2860" w:type="dxa"/>
            <w:vAlign w:val="center"/>
          </w:tcPr>
          <w:p>
            <w:pPr>
              <w:spacing w:after="45" w:line="260" w:lineRule="auto"/>
            </w:pPr>
            <w:r>
              <w:t>.\setup-towerscout.cmd -Engine docker -Gpu auto</w:t>
            </w:r>
          </w:p>
          <w:p>
            <w:pPr>
              <w:spacing w:after="45" w:line="260" w:lineRule="auto"/>
            </w:pPr>
            <w:r>
              <w:t>or</w:t>
            </w:r>
          </w:p>
          <w:p>
            <w:pPr>
              <w:spacing w:after="45" w:line="260" w:lineRule="auto"/>
            </w:pPr>
            <w:r>
              <w:t>.\setup-towerscout.cmd -Engine docker -Gpu on</w:t>
            </w:r>
          </w:p>
        </w:tc>
        <w:tc>
          <w:tcPr>
            <w:tcW w:w="2860" w:type="dxa"/>
            <w:vAlign w:val="center"/>
          </w:tcPr>
          <w:p>
            <w:pPr>
              <w:spacing w:after="45" w:line="260" w:lineRule="auto"/>
            </w:pPr>
            <w:r>
              <w:t>.\start.bat -Engine docker -Gpu auto</w:t>
            </w:r>
          </w:p>
          <w:p>
            <w:pPr>
              <w:spacing w:after="45" w:line="260" w:lineRule="auto"/>
            </w:pPr>
            <w:r>
              <w:t>or</w:t>
            </w:r>
          </w:p>
          <w:p>
            <w:pPr>
              <w:spacing w:after="45" w:line="260" w:lineRule="auto"/>
            </w:pPr>
            <w:r>
              <w:t>.\start.bat -Engine docker -Gpu on</w:t>
            </w:r>
          </w:p>
        </w:tc>
        <w:tc>
          <w:tcPr>
            <w:tcW w:w="1740" w:type="dxa"/>
            <w:vAlign w:val="center"/>
          </w:tcPr>
          <w:p>
            <w:pPr>
              <w:spacing w:after="45" w:line="260" w:lineRule="auto"/>
            </w:pPr>
            <w:r>
              <w:t>.\scripts\status.cmd -Engine docker</w:t>
            </w:r>
          </w:p>
        </w:tc>
      </w:tr>
      <w:tr>
        <w:tc>
          <w:tcPr>
            <w:tcW w:w="1900" w:type="dxa"/>
            <w:vAlign w:val="center"/>
          </w:tcPr>
          <w:p>
            <w:pPr>
              <w:spacing w:after="45" w:line="260" w:lineRule="auto"/>
            </w:pPr>
            <w:r>
              <w:t>Podman CPU support-assigned</w:t>
            </w:r>
          </w:p>
        </w:tc>
        <w:tc>
          <w:tcPr>
            <w:tcW w:w="2860" w:type="dxa"/>
            <w:vAlign w:val="center"/>
          </w:tcPr>
          <w:p>
            <w:pPr>
              <w:spacing w:after="45" w:line="260" w:lineRule="auto"/>
            </w:pPr>
            <w:r>
              <w:t>.\setup-towerscout.cmd -Engine podman</w:t>
            </w:r>
          </w:p>
        </w:tc>
        <w:tc>
          <w:tcPr>
            <w:tcW w:w="2860" w:type="dxa"/>
            <w:vAlign w:val="center"/>
          </w:tcPr>
          <w:p>
            <w:pPr>
              <w:spacing w:after="45" w:line="260" w:lineRule="auto"/>
            </w:pPr>
            <w:r>
              <w:t>.\start.bat -Engine podman -Gpu off</w:t>
            </w:r>
          </w:p>
        </w:tc>
        <w:tc>
          <w:tcPr>
            <w:tcW w:w="1740" w:type="dxa"/>
            <w:vAlign w:val="center"/>
          </w:tcPr>
          <w:p>
            <w:pPr>
              <w:spacing w:after="45" w:line="260" w:lineRule="auto"/>
            </w:pPr>
            <w:r>
              <w:t>.\scripts\status.cmd -Engine podman</w:t>
            </w:r>
          </w:p>
        </w:tc>
      </w:tr>
      <w:tr>
        <w:tc>
          <w:tcPr>
            <w:tcW w:w="1900" w:type="dxa"/>
            <w:vAlign w:val="center"/>
          </w:tcPr>
          <w:p>
            <w:pPr>
              <w:spacing w:after="45" w:line="260" w:lineRule="auto"/>
            </w:pPr>
            <w:r>
              <w:t xml:space="preserve">Podman GPU support-assigned CUDA package</w:t>
            </w:r>
          </w:p>
        </w:tc>
        <w:tc>
          <w:tcPr>
            <w:tcW w:w="2860" w:type="dxa"/>
            <w:vAlign w:val="center"/>
          </w:tcPr>
          <w:p>
            <w:pPr>
              <w:spacing w:after="45" w:line="260" w:lineRule="auto"/>
            </w:pPr>
            <w:r>
              <w:t>.\setup-towerscout.cmd -Engine podman -Gpu on</w:t>
            </w:r>
          </w:p>
        </w:tc>
        <w:tc>
          <w:tcPr>
            <w:tcW w:w="2860" w:type="dxa"/>
            <w:vAlign w:val="center"/>
          </w:tcPr>
          <w:p>
            <w:pPr>
              <w:spacing w:after="45" w:line="260" w:lineRule="auto"/>
            </w:pPr>
            <w:r>
              <w:t>.\start.bat -Engine podman -Gpu on</w:t>
            </w:r>
          </w:p>
        </w:tc>
        <w:tc>
          <w:tcPr>
            <w:tcW w:w="1740" w:type="dxa"/>
            <w:vAlign w:val="center"/>
          </w:tcPr>
          <w:p>
            <w:pPr>
              <w:spacing w:after="45" w:line="260" w:lineRule="auto"/>
            </w:pPr>
            <w:r>
              <w:t>.\scripts\status.cmd -Engine podman</w:t>
            </w:r>
          </w:p>
        </w:tc>
      </w:tr>
    </w:tbl>
    <w:p>
      <w:pPr>
        <w:spacing w:after="120"/>
      </w:pPr>
      <w:r>
        <w:t/>
      </w:r>
    </w:p>
    <w:p>
      <w:pPr>
        <w:spacing w:after="120" w:line="300" w:lineRule="auto"/>
      </w:pPr>
      <w:r>
        <w:t>TLS CA import, only if support asks:</w:t>
      </w:r>
    </w:p>
    <w:p>
      <w:pPr>
        <w:spacing w:after="60" w:line="260" w:lineRule="auto"/>
        <w:shd w:val="clear" w:color="auto" w:fill="F2F4F7"/>
      </w:pPr>
      <w:r>
        <w:rPr>
          <w:rFonts w:ascii="Consolas" w:hAnsi="Consolas"/>
          <w:sz w:val="20"/>
        </w:rPr>
        <w:t>.\scripts\import-tls-ca.cmd -Engine docker -Thumbprint &lt;windows-certificate-thumbprint&gt; -VerifyProvider google</w:t>
      </w:r>
    </w:p>
    <w:p>
      <w:pPr>
        <w:spacing w:after="120" w:line="300" w:lineRule="auto"/>
      </w:pPr>
      <w:r>
        <w:t>Manual asset import fallback, only if support asks:</w:t>
      </w:r>
    </w:p>
    <w:p>
      <w:pPr>
        <w:spacing w:after="60" w:line="260" w:lineRule="auto"/>
        <w:shd w:val="clear" w:color="auto" w:fill="F2F4F7"/>
      </w:pPr>
      <w:r>
        <w:rPr>
          <w:rFonts w:ascii="Consolas" w:hAnsi="Consolas"/>
          <w:sz w:val="20"/>
        </w:rPr>
        <w:t>.\scripts\import-assets.cmd -Engine docker -Source assets -VerifyHashes -RestartWaitSeconds 180</w:t>
      </w:r>
    </w:p>
    <w:p>
      <w:pPr>
        <w:spacing w:after="120" w:line="300" w:lineRule="auto"/>
      </w:pPr>
      <w:r>
        <w:t xml:space="preserve">If you used Podman for either command, replace -Engine docker with -Engine podman. If setup reports no approved Podman Compose provider, run scripts\install-podman-compose-provider.cmd -Apply.</w:t>
      </w:r>
    </w:p>
    <w:p>
      <w:pPr>
        <w:pStyle w:val="Heading1"/>
        <w:keepNext/>
        <w:spacing w:before="260" w:after="120" w:line="300" w:lineRule="auto"/>
      </w:pPr>
      <w:r>
        <w:rPr>
          <w:b/>
          <w:color w:val="2E74B5"/>
          <w:sz w:val="32"/>
        </w:rPr>
        <w:t>Appendix B. Source, Licenses, And Notices</w:t>
      </w:r>
    </w:p>
    <w:p>
      <w:pPr>
        <w:spacing w:after="120" w:line="300" w:lineRule="auto"/>
      </w:pPr>
      <w:r>
        <w:t>The YOLO-enabled TowerScout package and image are not Apache-2.0-only because they include Ultralytics YOLOv5 runtime source and YOLO-derived detector weights. The Application Package ZIP is the source of truth for release-specific source, checksum, image digest, SBOM reference, and manifest metadata.</w:t>
      </w:r>
    </w:p>
    <w:p>
      <w:pPr>
        <w:spacing w:after="120" w:line="300" w:lineRule="auto"/>
      </w:pPr>
      <w:r>
        <w:t>Useful package files include LICENSE, NOTICE, THIRD_PARTY_NOTICES.md, MODEL_LICENSES.md, DATA_LICENSES.md, PROVIDER_TERMS.md, SOURCE.txt, SBOM.txt, IMAGE.txt, SHA256SUMS.txt, and release-manifest.v1.json. The running app exposes notices at /license and /license.txt.</w:t>
      </w:r>
    </w:p>
    <w:sect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BEAC4" w14:textId="77777777" w:rsidR="00E46D25" w:rsidRDefault="00E46D25">
      <w:pPr>
        <w:spacing w:after="0" w:line="240" w:lineRule="auto"/>
      </w:pPr>
      <w:r>
        <w:separator/>
      </w:r>
    </w:p>
  </w:endnote>
  <w:endnote w:type="continuationSeparator" w:id="0">
    <w:p w14:paraId="7394A55F" w14:textId="77777777" w:rsidR="00E46D25" w:rsidRDefault="00E46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1716" w14:textId="77777777" w:rsidR="008064EB" w:rsidRDefault="00E46D25">
    <w:pPr>
      <w:jc w:val="center"/>
    </w:pPr>
    <w:proofErr w:type="spellStart"/>
    <w:r>
      <w:rPr>
        <w:color w:val="555555"/>
        <w:sz w:val="18"/>
      </w:rPr>
      <w:t>TowerScout</w:t>
    </w:r>
    <w:proofErr w:type="spellEnd"/>
    <w:r>
      <w:rPr>
        <w:color w:val="555555"/>
        <w:sz w:val="18"/>
      </w:rPr>
      <w:t xml:space="preserve"> V1 RC1 UAT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C03AC" w14:textId="77777777" w:rsidR="00E46D25" w:rsidRDefault="00E46D25">
      <w:pPr>
        <w:spacing w:after="0" w:line="240" w:lineRule="auto"/>
      </w:pPr>
      <w:r>
        <w:separator/>
      </w:r>
    </w:p>
  </w:footnote>
  <w:footnote w:type="continuationSeparator" w:id="0">
    <w:p w14:paraId="3E8BBDF9" w14:textId="77777777" w:rsidR="00E46D25" w:rsidRDefault="00E46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33F"/>
    <w:multiLevelType w:val="hybridMultilevel"/>
    <w:tmpl w:val="1076F0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E02F72"/>
    <w:multiLevelType w:val="hybridMultilevel"/>
    <w:tmpl w:val="C1207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9CB6DAF"/>
    <w:multiLevelType w:val="hybridMultilevel"/>
    <w:tmpl w:val="47FE6C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BC05EE"/>
    <w:multiLevelType w:val="singleLevel"/>
    <w:tmpl w:val="7AA0B29A"/>
    <w:lvl w:ilvl="0">
      <w:start w:val="1"/>
      <w:numFmt w:val="decimal"/>
      <w:lvlText w:val="%1."/>
      <w:lvlJc w:val="left"/>
      <w:pPr>
        <w:tabs>
          <w:tab w:val="num" w:pos="540"/>
        </w:tabs>
        <w:ind w:left="540" w:hanging="270"/>
      </w:pPr>
    </w:lvl>
  </w:abstractNum>
  <w:abstractNum w:abstractNumId="4" w15:restartNumberingAfterBreak="0">
    <w:nsid w:val="4DD8277E"/>
    <w:multiLevelType w:val="hybridMultilevel"/>
    <w:tmpl w:val="87CAE6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1401C37"/>
    <w:multiLevelType w:val="singleLevel"/>
    <w:tmpl w:val="530A1482"/>
    <w:lvl w:ilvl="0">
      <w:start w:val="1"/>
      <w:numFmt w:val="bullet"/>
      <w:lvlText w:val="-"/>
      <w:lvlJc w:val="left"/>
      <w:pPr>
        <w:tabs>
          <w:tab w:val="num" w:pos="540"/>
        </w:tabs>
        <w:ind w:left="540" w:hanging="270"/>
      </w:pPr>
    </w:lvl>
  </w:abstractNum>
  <w:abstractNum w:abstractNumId="6" w15:restartNumberingAfterBreak="0">
    <w:nsid w:val="742D262B"/>
    <w:multiLevelType w:val="hybridMultilevel"/>
    <w:tmpl w:val="CDB895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7928166">
    <w:abstractNumId w:val="3"/>
  </w:num>
  <w:num w:numId="2" w16cid:durableId="1093435082">
    <w:abstractNumId w:val="5"/>
  </w:num>
  <w:num w:numId="3" w16cid:durableId="633027334">
    <w:abstractNumId w:val="1"/>
  </w:num>
  <w:num w:numId="4" w16cid:durableId="774860593">
    <w:abstractNumId w:val="0"/>
  </w:num>
  <w:num w:numId="5" w16cid:durableId="2001536328">
    <w:abstractNumId w:val="4"/>
  </w:num>
  <w:num w:numId="6" w16cid:durableId="604927862">
    <w:abstractNumId w:val="2"/>
  </w:num>
  <w:num w:numId="7" w16cid:durableId="9571799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EB"/>
    <w:rsid w:val="00381947"/>
    <w:rsid w:val="003848E8"/>
    <w:rsid w:val="00422FCD"/>
    <w:rsid w:val="005A0826"/>
    <w:rsid w:val="00747619"/>
    <w:rsid w:val="007479FA"/>
    <w:rsid w:val="007662CD"/>
    <w:rsid w:val="008064EB"/>
    <w:rsid w:val="00C2735C"/>
    <w:rsid w:val="00C915B7"/>
    <w:rsid w:val="00CB3890"/>
    <w:rsid w:val="00CE7126"/>
    <w:rsid w:val="00E40BF8"/>
    <w:rsid w:val="00E46D25"/>
    <w:rsid w:val="00EE49D7"/>
    <w:rsid w:val="00F4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AF31"/>
  <w15:docId w15:val="{FF60A249-159D-4101-B251-6ABDDE1B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b/>
      <w:color w:val="2E74B5"/>
      <w:sz w:val="32"/>
    </w:rPr>
  </w:style>
  <w:style w:type="paragraph" w:styleId="Heading2">
    <w:name w:val="heading 2"/>
    <w:basedOn w:val="Normal"/>
    <w:next w:val="Normal"/>
    <w:uiPriority w:val="9"/>
    <w:unhideWhenUsed/>
    <w:qFormat/>
    <w:pPr>
      <w:keepNext/>
      <w:spacing w:before="280" w:after="140"/>
      <w:outlineLvl w:val="1"/>
    </w:pPr>
    <w:rPr>
      <w:b/>
      <w:color w:val="2E74B5"/>
      <w:sz w:val="26"/>
    </w:rPr>
  </w:style>
  <w:style w:type="paragraph" w:styleId="Heading3">
    <w:name w:val="heading 3"/>
    <w:basedOn w:val="Normal"/>
    <w:next w:val="Normal"/>
    <w:uiPriority w:val="9"/>
    <w:semiHidden/>
    <w:unhideWhenUsed/>
    <w:qFormat/>
    <w:pPr>
      <w:keepNext/>
      <w:spacing w:before="200" w:after="100"/>
      <w:outlineLvl w:val="2"/>
    </w:pPr>
    <w:rPr>
      <w:b/>
      <w:color w:val="1F4D7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spacing w:after="100"/>
    </w:pPr>
    <w:rPr>
      <w:b/>
      <w:color w:val="0B2545"/>
      <w:sz w:val="52"/>
    </w:rPr>
  </w:style>
  <w:style w:type="paragraph" w:styleId="Subtitle">
    <w:name w:val="Subtitle"/>
    <w:basedOn w:val="Normal"/>
    <w:next w:val="Normal"/>
    <w:uiPriority w:val="11"/>
    <w:qFormat/>
    <w:pPr>
      <w:spacing w:after="220"/>
    </w:pPr>
    <w:rPr>
      <w:i/>
      <w:color w:val="555555"/>
      <w:sz w:val="28"/>
    </w:rPr>
  </w:style>
  <w:style w:type="paragraph" w:customStyle="1" w:styleId="Code">
    <w:name w:val="Code"/>
    <w:basedOn w:val="Normal"/>
    <w:qFormat/>
    <w:pPr>
      <w:spacing w:before="60" w:after="100"/>
      <w:ind w:left="240"/>
    </w:pPr>
    <w:rPr>
      <w:rFonts w:ascii="Courier New" w:hAnsi="Courier New"/>
      <w:color w:val="111827"/>
      <w:sz w:val="20"/>
    </w:rPr>
  </w:style>
  <w:style w:type="character" w:styleId="Hyperlink">
    <w:name w:val="Hyperlink"/>
    <w:basedOn w:val="DefaultParagraphFont"/>
    <w:uiPriority w:val="99"/>
    <w:unhideWhenUsed/>
    <w:rsid w:val="00EE49D7"/>
    <w:rPr>
      <w:color w:val="467886" w:themeColor="hyperlink"/>
      <w:u w:val="single"/>
    </w:rPr>
  </w:style>
  <w:style w:type="character" w:styleId="UnresolvedMention">
    <w:name w:val="Unresolved Mention"/>
    <w:basedOn w:val="DefaultParagraphFont"/>
    <w:uiPriority w:val="99"/>
    <w:semiHidden/>
    <w:unhideWhenUsed/>
    <w:rsid w:val="00EE49D7"/>
    <w:rPr>
      <w:color w:val="605E5C"/>
      <w:shd w:val="clear" w:color="auto" w:fill="E1DFDD"/>
    </w:rPr>
  </w:style>
  <w:style w:type="paragraph" w:styleId="ListParagraph">
    <w:name w:val="List Paragraph"/>
    <w:basedOn w:val="Normal"/>
    <w:uiPriority w:val="34"/>
    <w:qFormat/>
    <w:rsid w:val="003848E8"/>
    <w:pPr>
      <w:ind w:left="720"/>
      <w:contextualSpacing/>
    </w:pPr>
  </w:style>
  <w:style w:type="table" w:styleId="PlainTable3">
    <w:name w:val="Plain Table 3"/>
    <w:basedOn w:val="TableNormal"/>
    <w:uiPriority w:val="43"/>
    <w:rsid w:val="00C273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ocker.com/products/docker-deskto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windows/wsl/instal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hyperlink" Target="https://www.redhat.com/en/topics/containers/what-is-podman-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1894</Words>
  <Characters>11895</Characters>
  <Application>Microsoft Office Word</Application>
  <DocSecurity>0</DocSecurity>
  <Lines>383</Lines>
  <Paragraphs>250</Paragraphs>
  <ScaleCrop>false</ScaleCrop>
  <HeadingPairs>
    <vt:vector size="2" baseType="variant">
      <vt:variant>
        <vt:lpstr>Title</vt:lpstr>
      </vt:variant>
      <vt:variant>
        <vt:i4>1</vt:i4>
      </vt:variant>
    </vt:vector>
  </HeadingPairs>
  <TitlesOfParts>
    <vt:vector size="1" baseType="lpstr">
      <vt:lpstr>TowerScout V1 RC1 UAT User Guide</vt:lpstr>
    </vt:vector>
  </TitlesOfParts>
  <Company>TowerScout</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TowerScout V1 RC1 UAT User Guide</dc:title>
  <dc:subject>RC5 Windows package UAT first-run guide</dc:subject>
  <dc:creator>OpenAI Codex</dc:creator>
  <cp:lastModifiedBy>OpenAI Codex</cp:lastModifiedBy>
  <dcterms:created xsi:type="dcterms:W3CDTF">2026-06-15T22:02:49Z</dcterms:created>
  <dcterms:modified xsi:type="dcterms:W3CDTF">2026-06-15T22:02:49Z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2026-06-09T21:02:41Z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ac51e120-8297-4107-b393-a908a05db39d</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