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Enhanced Multi-Authority Ethical Supply Chain Tracking on Ethereum for Transparent and Verifiable Product Provenance</w:t>
      </w:r>
    </w:p>
    <w:p>
      <w:pPr>
        <w:pStyle w:val="Author"/>
      </w:pPr>
      <w:r>
        <w:t>J. Suyash</w:t>
      </w:r>
      <w:r>
        <w:br/>
      </w:r>
      <w:r>
        <w:rPr>
          <w:i/>
        </w:rPr>
        <w:t>Networking and Communications</w:t>
      </w:r>
      <w:r>
        <w:rPr>
          <w:i/>
        </w:rPr>
        <w:t>, </w:t>
      </w:r>
      <w:r>
        <w:rPr>
          <w:i/>
        </w:rPr>
        <w:t>SRM Institute of Science and Technology</w:t>
      </w:r>
      <w:r>
        <w:rPr>
          <w:i/>
        </w:rPr>
        <w:t>, </w:t>
      </w:r>
      <w:r>
        <w:rPr>
          <w:i/>
        </w:rPr>
        <w:t>Kattankulathur, India</w:t>
      </w:r>
      <w:r>
        <w:br/>
      </w:r>
      <w:r>
        <w:t>sj5889@srmist.edu.in</w:t>
      </w:r>
    </w:p>
    <w:p>
      <w:pPr>
        <w:pStyle w:val="Author"/>
      </w:pPr>
      <w:r>
        <w:t>B. Prince</w:t>
      </w:r>
      <w:r>
        <w:br/>
      </w:r>
      <w:r>
        <w:rPr>
          <w:i/>
        </w:rPr>
        <w:t>Networking and Communications</w:t>
      </w:r>
      <w:r>
        <w:rPr>
          <w:i/>
        </w:rPr>
        <w:t>, </w:t>
      </w:r>
      <w:r>
        <w:rPr>
          <w:i/>
        </w:rPr>
        <w:t>SRM Institute of Science and Technology</w:t>
      </w:r>
      <w:r>
        <w:rPr>
          <w:i/>
        </w:rPr>
        <w:t>, </w:t>
      </w:r>
      <w:r>
        <w:rPr>
          <w:i/>
        </w:rPr>
        <w:t>Kattankulathur, India</w:t>
      </w:r>
      <w:r>
        <w:br/>
      </w:r>
      <w:r>
        <w:t>pb0795@srmist.edu.in</w:t>
      </w:r>
    </w:p>
    <w:p>
      <w:pPr>
        <w:pStyle w:val="Author"/>
      </w:pPr>
      <w:r>
        <w:t>Dr. J. Godwin Ponsam</w:t>
      </w:r>
      <w:r>
        <w:br/>
      </w:r>
      <w:r>
        <w:rPr>
          <w:i/>
        </w:rPr>
        <w:t>Networking and Communications</w:t>
      </w:r>
      <w:r>
        <w:rPr>
          <w:i/>
        </w:rPr>
        <w:t>, </w:t>
      </w:r>
      <w:r>
        <w:rPr>
          <w:i/>
        </w:rPr>
        <w:t>SRM Institute of Science and Technology</w:t>
      </w:r>
      <w:r>
        <w:rPr>
          <w:i/>
        </w:rPr>
        <w:t>, </w:t>
      </w:r>
      <w:r>
        <w:rPr>
          <w:i/>
        </w:rPr>
        <w:t>Kattankulathur, India</w:t>
      </w:r>
      <w:r>
        <w:br/>
      </w:r>
      <w:r>
        <w:t>godwinj@srmist.edu.in</w:t>
      </w:r>
    </w:p>
    <w:p>
      <w:pPr>
        <w:pStyle w:val="Author"/>
      </w:pPr>
    </w:p>
    <w:p>
      <w:pPr>
        <w:pStyle w:val="Autho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t>Abstract- This paper presents an enhanced blockchain-based ethical supply chain system that extends a medicine traceability model from prior work into a stronger trust and governance framework. The base paper demonstrates that Ethereum smart contracts can improve product traceability through UPC registration, transaction logging, and consumer-facing verification. However, its operational flow still relies on implicit trust once an actor is admitted into the chain, and it does not require explicit ethical approval before goods move into downstream distribution. To address that limitation, our project introduces a multi-authority validation gate, compact state encoding, blacklist-aware governance, and a hybrid on-chain/off-chain evidence model. The proposed contract requires threshold approval from registered authorities before a manufactured product can advance into distribution, stores certificate references as hashes linked to IPFS-hosted evidence, and uses role-aware custody transitions to reduce unauthorized movement. We implement both the baseline and the proposed systems in Solidity, evaluate them through automated comparison tests, and expose their behavior through a Next.js prototype connected to MetaMask and Filebase. Results show that the baseline system can progress without ethical approval, whereas the proposed system blocks progression until the authority threshold is satisfied. The draft therefore contributes a concrete, testable design that replaces assumed trust with explicit, auditable validation.</w:t>
      </w:r>
    </w:p>
    <w:p>
      <w:pPr>
        <w:pStyle w:val="Keywords"/>
      </w:pPr>
      <w:r>
        <w:t>Keywords- blockchain, supply chain, ethical validation, smart contracts, Ethereum, IPFS, role-based access control</w:t>
      </w:r>
    </w:p>
    <w:p>
      <w:pPr>
        <w:pStyle w:val="Heading1"/>
      </w:pPr>
      <w:r>
        <w:t>Introduction</w:t>
      </w:r>
    </w:p>
    <w:p>
      <w:pPr>
        <w:pStyle w:val="BodyText"/>
      </w:pPr>
      <w:r>
        <w:t>The medicine supply chain remains vulnerable to counterfeit products, fragmented record keeping, opaque handoffs, and delayed recall coordination. Recent blockchain research has argued that distributed ledgers can improve transparency by preserving tamper-resistant transaction histories and exposing product movement to multiple stakeholders [1], [2]. The base paper used in this project adopts that perspective and proposes a blockchain-based medicine traceability model built around Universal Product Codes, consumer authentication, and transaction logging [1]. Its contribution is meaningful because it turns a traditionally siloed tracking process into a more visible and verifiable one.</w:t>
      </w:r>
    </w:p>
    <w:p>
      <w:pPr>
        <w:pStyle w:val="BodyText"/>
      </w:pPr>
      <w:r>
        <w:t>Even so, traceability alone does not fully solve the ethical and governance problems that appear in real supply networks. A product may be traceable and still enter the market without credible certification, without review by independent authorities, or without a mechanism for removing compromised actors. In practice, supply chain trust often depends not only on recording movement, but also on deciding who is allowed to validate quality claims, when goods may proceed to the next stage, and how suspicious behavior is contained. These questions become especially important in healthcare-oriented supply chains, where weak validation can carry direct safety consequences.</w:t>
      </w:r>
    </w:p>
    <w:p>
      <w:pPr>
        <w:pStyle w:val="BodyText"/>
      </w:pPr>
      <w:r>
        <w:t>This paper develops a comparative research prototype that starts from the base paper and then extends it in three directions. First, it replaces implicit trust with a multi-authority approval algorithm. Second, it restructures product state into compact on-chain representations that better reflect gas-sensitive smart contract design. Third, it introduces governance controls, including blacklisting, role revocation safety, and emergency pause behavior. The result is not just a conceptual extension, but a coded and tested system that makes the behavioral difference between the baseline and the proposed approach directly observable.</w:t>
      </w:r>
    </w:p>
    <w:p>
      <w:pPr>
        <w:pStyle w:val="BodyText"/>
      </w:pPr>
      <w:r>
        <w:t>Our central claim is that an ethical supply chain requires more than lifecycle logging. It requires explicit, auditable validation before distribution. We support that claim through a side-by-side implementation of both systems, an automated test suite, gas snapshots for representative actions, and a web prototype that demonstrates the practical flow of product registration, certificate evidence submission, authority approval, and public verification.</w:t>
      </w:r>
    </w:p>
    <w:p>
      <w:pPr>
        <w:pStyle w:val="Heading1"/>
      </w:pPr>
      <w:r>
        <w:t>Background and Research Gaps</w:t>
      </w:r>
    </w:p>
    <w:p>
      <w:pPr>
        <w:pStyle w:val="Heading2"/>
      </w:pPr>
      <w:r>
        <w:t>The Base Paper Model</w:t>
      </w:r>
    </w:p>
    <w:p>
      <w:pPr>
        <w:pStyle w:val="BodyText"/>
      </w:pPr>
      <w:r>
        <w:t>The reference paper models a blockchain-based medicine supply chain in which a product is created, listed for sale, purchased, shipped, received, and finally consumed [1]. The design emphasizes transparency, UPC-linked identity, and transaction history. That framing is valuable because it captures an end-to-end product journey and shows how blockchain can preserve a shared record of supply chain events without relying on a single centralized database. The paper also recognizes the importance of consumer trust, counterfeit prevention, and QR-based verification.</w:t>
      </w:r>
    </w:p>
    <w:p>
      <w:pPr>
        <w:pStyle w:val="BodyText"/>
      </w:pPr>
      <w:r>
        <w:t>However, the base model primarily treats trust as a by-product of visibility. Once participants are admitted to the system, the lifecycle can continue as long as the expected transaction sequence is followed. In other words, the system records movement well, but it does not formally ask whether a product has passed an ethical certification process administered by multiple authorities before reaching distribution. That gap matters because traceability and validation are related, but they are not the same thing.</w:t>
      </w:r>
    </w:p>
    <w:p>
      <w:pPr>
        <w:pStyle w:val="Heading2"/>
      </w:pPr>
      <w:r>
        <w:t>Identified Research Gaps</w:t>
      </w:r>
    </w:p>
    <w:p>
      <w:pPr>
        <w:pStyle w:val="BodyText"/>
      </w:pPr>
      <w:r>
        <w:t>Our review of the base paper and its operational logic revealed four gaps. The first gap is the absence of explicit multi-authority validation. The base flow has role-like behavior, but it does not require coordinated approval from independent authorities before movement continues. The second gap is the lack of a contract-level ethical certificate model tied to lifecycle enforcement. Although transparency is discussed, certification evidence is not made a hard gate for downstream progression.</w:t>
      </w:r>
    </w:p>
    <w:p>
      <w:pPr>
        <w:pStyle w:val="BodyText"/>
      </w:pPr>
      <w:r>
        <w:t>The third gap concerns governance. The baseline design does not provide blacklist enforcement, threshold-safe authority revocation, or an emergency pause for user-facing actions. In production-oriented systems, these controls are not cosmetic; they are essential to incident response and trust management. The fourth gap concerns storage discipline. The original flow is traceability-oriented, but it does not focus on compact enum-based state encoding, packed structs, or hybrid evidence storage that moves large documents off-chain while keeping integrity-critical metadata on-chain.</w:t>
      </w:r>
    </w:p>
    <w:p>
      <w:pPr>
        <w:pStyle w:val="BodyText"/>
      </w:pPr>
      <w:r>
        <w:t>These gaps shape the contribution of this project. Instead of treating them as separate enhancements, we treat them as parts of one larger problem: a transparent supply chain still needs a credible mechanism to decide when a product is ethically eligible to move forward. Our proposal therefore turns ethical approval into a first-class, enforceable state transition condition.</w:t>
      </w:r>
    </w:p>
    <w:p>
      <w:pPr>
        <w:pStyle w:val="Heading1"/>
      </w:pPr>
      <w:r>
        <w:t>Proposed System Design</w:t>
      </w:r>
    </w:p>
    <w:p>
      <w:pPr>
        <w:pStyle w:val="Heading2"/>
      </w:pPr>
      <w:r>
        <w:t>Role and Governance Model</w:t>
      </w:r>
    </w:p>
    <w:p>
      <w:pPr>
        <w:pStyle w:val="BodyText"/>
      </w:pPr>
      <w:r>
        <w:t>The proposed contract, EthicalSupplyChain, defines four operational roles and one administrative role: manufacturer, distributor, retailer, authority, and default administrator. Manufacturers register products and advance early stages, distributors and retailers assume custody as the product moves downstream, and authorities cast validation votes. The administrator manages role assignment, blacklisting, threshold updates, and pause control. This design creates a clearer separation of responsibilities than the baseline because business movement and certification judgment are handled by different actors.</w:t>
      </w:r>
    </w:p>
    <w:p>
      <w:pPr>
        <w:pStyle w:val="BodyText"/>
      </w:pPr>
      <w:r>
        <w:t>Governance logic is built into the contract rather than left to off-chain policy. Blacklisted accounts are blocked from role-gated actions. The authority threshold cannot be set to zero or beyond the number of active authorities. In addition, authority revocation is constrained so that the remaining authority count cannot silently fall below the configured threshold. Together, these rules prevent a common governance weakness in prototype systems: a nominal approval model that can be invalidated by careless role administration.</w:t>
      </w:r>
    </w:p>
    <w:p>
      <w:pPr>
        <w:pStyle w:val="Heading2"/>
      </w:pPr>
      <w:r>
        <w:t>Validation Gate and Lifecycle Control</w:t>
      </w:r>
    </w:p>
    <w:p>
      <w:pPr>
        <w:pStyle w:val="BodyText"/>
      </w:pPr>
      <w:r>
        <w:t>The product lifecycle in the proposed system is modeled as Created, Manufactured, Distributed, Retail, and Sold. The key difference appears at the transition from Manufactured to Distributed. That transition is blocked unless the product has achieved an Approved validation status through authority voting. Each authority can vote exactly once on a product. If approvals reach the configured threshold, the product becomes approved; if rejections reach the threshold first, the product becomes rejected and cannot move into distribution.</w:t>
      </w:r>
    </w:p>
    <w:p>
      <w:pPr>
        <w:pStyle w:val="BodyText"/>
      </w:pPr>
      <w:r>
        <w:t>This gate is the heart of the research contribution. It changes the trust model from passive observation to active validation. In the baseline contract, a product can continue through sale and shipment if the direct transaction conditions are satisfied. In the proposed contract, downstream movement additionally depends on a separate collective judgment. That change makes ethical compliance auditable because the product state itself records whether the threshold was met, how many approvals were issued, and whether the validation window has already closed.</w:t>
      </w:r>
    </w:p>
    <w:p>
      <w:pPr>
        <w:pStyle w:val="Heading2"/>
      </w:pPr>
      <w:r>
        <w:t>Compact Storage and Hybrid Evidence</w:t>
      </w:r>
    </w:p>
    <w:p>
      <w:pPr>
        <w:pStyle w:val="BodyText"/>
      </w:pPr>
      <w:r>
        <w:t>The proposed contract stores compact product data using bytes32 identifiers, bytes32 certificate hashes, uint8 stage and validation fields, uint8 approval counters, and uint32 timestamps. This is materially different from a more verbose string-heavy approach. Human-readable certificates and related documents are not written directly to chain storage. Instead, they are uploaded to Filebase-backed IPFS, and the returned content identifier is hashed and stored on-chain as a compact evidence reference.</w:t>
      </w:r>
    </w:p>
    <w:p>
      <w:pPr>
        <w:pStyle w:val="BodyText"/>
      </w:pPr>
      <w:r>
        <w:t>This hybrid model preserves integrity while limiting direct storage growth. The blockchain keeps the state needed for enforcement and audit, while IPFS keeps the larger evidence payloads. From a systems perspective, this division is important because supply chain contracts should not bear the cost of storing bulky files when a content-addressed off-chain system can preserve the same evidentiary link more efficiently.</w:t>
      </w:r>
    </w:p>
    <w:p>
      <w:pPr>
        <w:pStyle w:val="Heading1"/>
      </w:pPr>
      <w:r>
        <w:t>Methodology</w:t>
      </w:r>
    </w:p>
    <w:p>
      <w:pPr>
        <w:pStyle w:val="Heading2"/>
      </w:pPr>
      <w:r>
        <w:t>Comparative Implementation Strategy</w:t>
      </w:r>
    </w:p>
    <w:p>
      <w:pPr>
        <w:pStyle w:val="BodyText"/>
      </w:pPr>
      <w:r>
        <w:t>Our methodology is comparison-first. Rather than evaluating the proposed design in isolation, we implemented the baseline paper workflow and the enhanced workflow in the same repository using the same development stack. The baseline contract, BasePaperMedicineSupplyChain, reproduces the simpler product flow with consumer onboarding, product creation, sale, purchase, shipment, receiving, and consumption. The proposed contract, EthicalSupplyChain, introduces threshold validation, role-governed custody, blacklist controls, and a certificate-linked registration flow.</w:t>
      </w:r>
    </w:p>
    <w:p>
      <w:pPr>
        <w:pStyle w:val="BodyText"/>
      </w:pPr>
      <w:r>
        <w:t>This dual implementation serves two purposes. First, it grounds the research contribution in executable artifacts rather than only in conceptual claims. Second, it makes the contrast measurable. If a proposed blockchain design is said to improve trust, the improvement should be visible in behavior, not merely described in prose. We therefore defined the baseline and proposed systems so that their differences could be demonstrated with the same kind of product progression scenario.</w:t>
      </w:r>
    </w:p>
    <w:p>
      <w:pPr>
        <w:pStyle w:val="Heading2"/>
      </w:pPr>
      <w:r>
        <w:t>Evaluation Procedure</w:t>
      </w:r>
    </w:p>
    <w:p>
      <w:pPr>
        <w:pStyle w:val="BodyText"/>
      </w:pPr>
      <w:r>
        <w:t>The evaluation combines functional testing, behavioral comparison, and gas observation. Functional tests validate the baseline lifecycle, consumer-role enforcement, overpayment refund behavior, authority approvals, threshold rejection, duplicate vote prevention, blacklist enforcement, custodian-role matching, pause control, and invalid-input rejection. A dedicated comparison test then demonstrates the most important result: the baseline system can progress without ethical approval, whereas the proposed system is blocked until authority approval reaches the threshold.</w:t>
      </w:r>
    </w:p>
    <w:p>
      <w:pPr>
        <w:pStyle w:val="BodyText"/>
      </w:pPr>
      <w:r>
        <w:t>We also used a gas comparison script to estimate representative operations in both systems. The baseline contract required 145056 gas for createMedicine, 76558 gas for sellMedicine, and 81291 gas for buyMedicine. The proposed contract required 76085 gas for registerProduct, 38450 gas for the Created-to-Manufactured transition, and 59786 gas for a single approveProduct call. These actions are not perfect one-to-one equivalents, so the values should be interpreted cautiously. Still, they show that the additional approval logic remains operationally practical while shifting cost toward explicit governance and validation.</w:t>
      </w:r>
    </w:p>
    <w:p>
      <w:pPr>
        <w:pStyle w:val="Heading2"/>
      </w:pPr>
      <w:r>
        <w:t>Writing and Drafting Approach</w:t>
      </w:r>
    </w:p>
    <w:p>
      <w:pPr>
        <w:pStyle w:val="BodyText"/>
      </w:pPr>
      <w:r>
        <w:t>The paper draft was written from project artifacts rather than from generic template text. We drew on the base paper, the coded contracts, the automated test suite, architecture notes, and implementation logs. In revising the prose, we favored concrete claims over abstract placeholder language, tied each claimed improvement to a corresponding contract mechanism, and used comparative phrasing only when a real coded difference existed. This approach helps keep the draft aligned with the actual prototype rather than with aspirational system descriptions.</w:t>
      </w:r>
    </w:p>
    <w:p>
      <w:pPr>
        <w:pStyle w:val="Heading1"/>
      </w:pPr>
      <w:r>
        <w:t>Prototype Implementation</w:t>
      </w:r>
    </w:p>
    <w:p>
      <w:pPr>
        <w:pStyle w:val="Heading2"/>
      </w:pPr>
      <w:r>
        <w:t>Smart Contract Layer</w:t>
      </w:r>
    </w:p>
    <w:p>
      <w:pPr>
        <w:pStyle w:val="BodyText"/>
      </w:pPr>
      <w:r>
        <w:t>Both contracts are implemented in Solidity 0.8.24 and tested through Hardhat. The baseline contract uses Ownable2Step and ReentrancyGuard because it handles direct Ether payments during purchase. The proposed contract uses AccessControlEnumerable and Pausable because its focus is role administration, lifecycle enforcement, and emergency control rather than payment exchange. The proposed product structure contains certificateHash, currentCustodian, timestamps, stage, validationStatus, approvalCount, and rejectionCount, allowing the contract to expose both lifecycle state and ethical status in one compact record.</w:t>
      </w:r>
    </w:p>
    <w:p>
      <w:pPr>
        <w:pStyle w:val="BodyText"/>
      </w:pPr>
      <w:r>
        <w:t>The proposal also adds security hardening that emerged during implementation review. Zero-address validation was added to administration paths. The approval path blocks duplicate and mixed voting from the same authority. Validation closes once the threshold is reached, preventing late votes from altering a completed decision. The contract also enforces next-custodian role matching so that a manufacturer cannot arbitrarily hand off a product to an actor that does not fit the expected stage.</w:t>
      </w:r>
    </w:p>
    <w:p>
      <w:pPr>
        <w:pStyle w:val="Heading2"/>
      </w:pPr>
      <w:r>
        <w:t>Web Prototype and Evidence Flow</w:t>
      </w:r>
    </w:p>
    <w:p>
      <w:pPr>
        <w:pStyle w:val="BodyText"/>
      </w:pPr>
      <w:r>
        <w:t>To make the comparison visible beyond automated tests, we built a Next.js prototype with a MetaMask-connected wallet console. The interface exposes the baseline and proposed actions side by side: create, sell, buy, ship, receive, and consume for the baseline; register, advance, approve, reject, and read summary for the proposal. A verification page provides read-only product lookup and QR-based sharing of lookup parameters. This matters for research presentation because it allows non-developer reviewers to observe the behavioral difference directly.</w:t>
      </w:r>
    </w:p>
    <w:p>
      <w:pPr>
        <w:pStyle w:val="BodyText"/>
      </w:pPr>
      <w:r>
        <w:t>The evidence flow is implemented through a Next.js API route that forwards multipart uploads to the Filebase IPFS RPC endpoint. The resulting CID is hashed and stored as certificateHash when a proposed product is registered. This web layer does not replace on-chain enforcement; rather, it complements it by supplying a practical route for attaching external evidence to a product record in a way that remains verifiable from the blockchain side.</w:t>
      </w:r>
    </w:p>
    <w:p>
      <w:pPr>
        <w:pStyle w:val="Heading1"/>
      </w:pPr>
      <w:r>
        <w:t>Results and Discussion</w:t>
      </w:r>
    </w:p>
    <w:p>
      <w:pPr>
        <w:pStyle w:val="Heading2"/>
      </w:pPr>
      <w:r>
        <w:t>Behavioral Difference Between Systems</w:t>
      </w:r>
    </w:p>
    <w:p>
      <w:pPr>
        <w:pStyle w:val="BodyText"/>
      </w:pPr>
      <w:r>
        <w:t>The clearest result is behavioral, not cosmetic. In the baseline implementation, the product lifecycle can move from creation to sale, purchase, shipment, receiving, and consumption without any ethical approval checkpoint. In the proposed implementation, a product can be registered and manufactured, but the transition into distribution fails until authority approvals satisfy the threshold. This is the strongest evidence that the research contribution has been implemented successfully: the contract itself enforces the new trust model.</w:t>
      </w:r>
    </w:p>
    <w:p>
      <w:pPr>
        <w:pStyle w:val="BodyText"/>
      </w:pPr>
      <w:r>
        <w:t>The comparison tests also show that rejection is meaningful. If authorities reject a product and the rejection threshold is reached, the lifecycle does not simply pause temporarily; it remains blocked because validation has closed with a rejected outcome. In operational terms, this turns authority review from an advisory comment into a decisive control point. That distinction is important if the system is meant to support ethical certification rather than merely annotate product history.</w:t>
      </w:r>
    </w:p>
    <w:p>
      <w:pPr>
        <w:pStyle w:val="Heading2"/>
      </w:pPr>
      <w:r>
        <w:t>Implications of the Proposed Features</w:t>
      </w:r>
    </w:p>
    <w:p>
      <w:pPr>
        <w:pStyle w:val="BodyText"/>
      </w:pPr>
      <w:r>
        <w:t>The proposed system contributes four practical features that directly address the identified research gaps. First, threshold-based multi-authority approval replaces single-path trust with collective validation. Second, certificate-linked registration ties external ethical evidence to on-chain lifecycle control. Third, blacklist, pause, and revocation-safety logic make governance explicit and enforceable. Fourth, packed state and off-chain evidence storage improve the technical realism of the smart contract design. Each feature corresponds to a concrete weakness in the baseline rather than to a vague desire for more functionality.</w:t>
      </w:r>
    </w:p>
    <w:p>
      <w:pPr>
        <w:pStyle w:val="BodyText"/>
      </w:pPr>
      <w:r>
        <w:t>At the same time, the proposal introduces trade-offs. More governance means more complexity, more roles to administer, and more interactions before downstream movement is allowed. Authority availability becomes operationally relevant because a threshold system can delay progression if reviewers are inactive. The hybrid storage model also depends on the durability and accessibility of the off-chain evidence layer, even though on-chain hashes preserve integrity. These are acceptable trade-offs for an ethical supply chain, but they should be acknowledged rather than hidden.</w:t>
      </w:r>
    </w:p>
    <w:p>
      <w:pPr>
        <w:pStyle w:val="Heading2"/>
      </w:pPr>
      <w:r>
        <w:t>Methodological Limits</w:t>
      </w:r>
    </w:p>
    <w:p>
      <w:pPr>
        <w:pStyle w:val="BodyText"/>
      </w:pPr>
      <w:r>
        <w:t>This draft reports a prototype implementation, not a production deployment. The evaluation focuses on functional correctness, comparative behavior, and representative gas estimates. It does not yet include large-scale load testing, adversarial network experiments, or formal verification. Likewise, the frontend currently demonstrates wallet-connected interaction and evidence upload, but richer role-specific dashboards and broader field testing remain future work. These limits do not invalidate the contribution; they frame it as a strong research prototype whose main value lies in making the comparison executable and reviewable.</w:t>
      </w:r>
    </w:p>
    <w:p>
      <w:pPr>
        <w:pStyle w:val="Heading1"/>
      </w:pPr>
      <w:r>
        <w:t>Conclusion and Future Work</w:t>
      </w:r>
    </w:p>
    <w:p>
      <w:pPr>
        <w:pStyle w:val="BodyText"/>
      </w:pPr>
      <w:r>
        <w:t>This paper started from a transparent medicine traceability model and extended it into an ethical supply chain system with explicit validation, stronger governance, and more disciplined storage design. The key insight is straightforward: a transparent record of movement is useful, but an ethically credible supply chain also requires enforceable approval before goods enter distribution. By implementing both the baseline and the enhanced systems in Solidity and testing them under comparable scenarios, we show that the difference between passive traceability and active validation can be made concrete, observable, and auditable.</w:t>
      </w:r>
    </w:p>
    <w:p>
      <w:pPr>
        <w:pStyle w:val="BodyText"/>
      </w:pPr>
      <w:r>
        <w:t>Future work can extend this prototype in several directions. The most immediate steps are richer role-aware dashboards, broader public verification flows, and expanded benchmarking of gas and storage behavior under larger datasets. Beyond that, the project could integrate IoT-backed sensing, anomaly detection, or privacy-aware evidence disclosure for regulated environments. Even in its current form, however, the draft demonstrates that multi-authority validation is a practical and meaningful way to strengthen blockchain-based supply chain trust.</w:t>
      </w:r>
    </w:p>
    <w:p>
      <w:pPr>
        <w:pStyle w:val="Heading5"/>
      </w:pPr>
      <w:r>
        <w:t>Acknowledgment</w:t>
      </w:r>
    </w:p>
    <w:p>
      <w:pPr>
        <w:pStyle w:val="BodyText"/>
      </w:pPr>
      <w:r>
        <w:t>This draft was prepared as part of an academic project prototype. Formal affiliation details, acknowledgments, and submission-specific metadata will be finalized in the camera-ready version.</w:t>
      </w:r>
    </w:p>
    <w:p>
      <w:pPr>
        <w:pStyle w:val="Heading5"/>
      </w:pPr>
      <w:r>
        <w:t>References</w:t>
      </w:r>
    </w:p>
    <w:p>
      <w:pPr>
        <w:pStyle w:val="references"/>
      </w:pPr>
      <w:r>
        <w:t>R. M. A. Latif, M. Farhan, J. Ahmad, L. Mostarda, and D. Cacciagrano, "Blockchain-based medicine supply chain for transparent healthcare tracking," IGI Global Scientific Publishing, 2025, doi: 10.4018/979-8-3373-0593-6.ch004.</w:t>
      </w:r>
    </w:p>
    <w:p>
      <w:pPr>
        <w:pStyle w:val="references"/>
      </w:pPr>
      <w:r>
        <w:t>S. Nakamoto, "Bitcoin: A peer-to-peer electronic cash system," 2008.</w:t>
      </w:r>
    </w:p>
    <w:p>
      <w:pPr>
        <w:pStyle w:val="references"/>
      </w:pPr>
      <w:r>
        <w:t>Y. Wang, J. Han, and P. Beynon-Davies, "Understanding blockchain technology for future supply chains: a systematic literature review and research agenda," Supply Chain Management, vol. 24, no. 1, pp. 62-84, 2019.</w:t>
      </w:r>
    </w:p>
    <w:p>
      <w:pPr>
        <w:pStyle w:val="references"/>
      </w:pPr>
      <w:r>
        <w:t>M. Kopyto, S. Lechler, H. von der Gracht, and E. Hartmann, "Potentials of blockchain technology in supply chain management: long-term judgments of an international expert panel," Technological Forecasting and Social Change, vol. 161, 2020.</w:t>
      </w:r>
    </w:p>
    <w:p>
      <w:pPr>
        <w:pStyle w:val="references"/>
      </w:pPr>
      <w:r>
        <w:t>OpenZeppelin, "OpenZeppelin Contracts 4.x documentation," https://docs.openzeppelin.com/contracts/4.x/, accessed Mar. 27, 2026.</w:t>
      </w:r>
    </w:p>
    <w:p>
      <w:pPr>
        <w:pStyle w:val="references"/>
      </w:pPr>
      <w:r>
        <w:t>Nomic Foundation, "Hardhat documentation," https://hardhat.org/docs, accessed Mar. 27, 2026.</w:t>
      </w:r>
    </w:p>
    <w:p>
      <w:pPr>
        <w:pStyle w:val="references"/>
      </w:pPr>
      <w:r>
        <w:t>ethers.js, "Documentation and API reference," https://docs.ethers.org, accessed Mar. 27, 2026.</w:t>
      </w:r>
    </w:p>
    <w:p>
      <w:pPr>
        <w:pStyle w:val="references"/>
      </w:pPr>
      <w:r>
        <w:t>Filebase, "IPFS RPC API documentation," https://docs.filebase.com, accessed Mar. 27, 2026.</w:t>
      </w:r>
    </w:p>
    <w:p>
      <w:pPr>
        <w:sectPr w:rsidR="009303D9" w:rsidSect="003B4E04">
          <w:type w:val="continuous"/>
          <w:pgSz w:w="595.30pt" w:h="841.90pt" w:code="9"/>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