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A22" w:rsidRDefault="00EF3A22" w:rsidP="00EF3A22">
      <w:pPr>
        <w:pStyle w:val="NormalWeb"/>
      </w:pPr>
      <w:bookmarkStart w:id="0" w:name="_GoBack"/>
      <w:r>
        <w:rPr>
          <w:noProof/>
        </w:rPr>
        <w:drawing>
          <wp:inline distT="0" distB="0" distL="0" distR="0" wp14:anchorId="159B1D53" wp14:editId="7AC0AD13">
            <wp:extent cx="3905250" cy="2324100"/>
            <wp:effectExtent l="0" t="0" r="0" b="0"/>
            <wp:docPr id="4" name="Picture 4" descr="C:\Users\DELL\Downloads\greenshift-precast-and-construction-ltd-high-resolution-log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greenshift-precast-and-construction-ltd-high-resolution-logo (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2664" cy="2328512"/>
                    </a:xfrm>
                    <a:prstGeom prst="rect">
                      <a:avLst/>
                    </a:prstGeom>
                    <a:noFill/>
                    <a:ln>
                      <a:noFill/>
                    </a:ln>
                  </pic:spPr>
                </pic:pic>
              </a:graphicData>
            </a:graphic>
          </wp:inline>
        </w:drawing>
      </w:r>
      <w:bookmarkEnd w:id="0"/>
    </w:p>
    <w:p w:rsidR="00F97644" w:rsidRPr="004673F5" w:rsidRDefault="004673F5">
      <w:pPr>
        <w:pStyle w:val="Heading1"/>
        <w:rPr>
          <w:sz w:val="36"/>
          <w:szCs w:val="36"/>
        </w:rPr>
      </w:pPr>
      <w:r w:rsidRPr="004673F5">
        <w:rPr>
          <w:rFonts w:ascii="Arial Black" w:hAnsi="Arial Black"/>
        </w:rPr>
        <w:t>Business Plan</w:t>
      </w:r>
      <w:r>
        <w:t>:</w:t>
      </w:r>
      <w:r w:rsidRPr="004673F5">
        <w:rPr>
          <w:rStyle w:val="TitleChar"/>
        </w:rPr>
        <w:t xml:space="preserve"> </w:t>
      </w:r>
      <w:r w:rsidRPr="004673F5">
        <w:rPr>
          <w:rStyle w:val="TitleChar"/>
          <w:sz w:val="36"/>
          <w:szCs w:val="36"/>
        </w:rPr>
        <w:t>Greenshift Precast and Construction Ltd</w:t>
      </w:r>
    </w:p>
    <w:p w:rsidR="00F97644" w:rsidRDefault="004673F5">
      <w:pPr>
        <w:pStyle w:val="Heading2"/>
      </w:pPr>
      <w:r>
        <w:t>Executive Summary</w:t>
      </w:r>
    </w:p>
    <w:p w:rsidR="00F97644" w:rsidRDefault="004673F5">
      <w:r>
        <w:t>Greenshift Precast and Construction Ltd is a Kiambu-based startup specializing in smart, fast, and green construction using precast technology. The company seeks to serve homeowners and small developers with modern and sustainable housing solutions. With an initial capital of under KES 300,000, the business will start small-scale, focusing on residential units, cabro works, and landscape-integrated construction.</w:t>
      </w:r>
    </w:p>
    <w:p w:rsidR="00F97644" w:rsidRDefault="004673F5">
      <w:pPr>
        <w:pStyle w:val="Heading2"/>
      </w:pPr>
      <w:r>
        <w:t>Company Description</w:t>
      </w:r>
    </w:p>
    <w:p w:rsidR="00F97644" w:rsidRDefault="004673F5">
      <w:r>
        <w:t>Registered as a private limited company in Kenya, Greenshift Precast and Construction Ltd combines structural engineering innovation with landscape design expertise. Our approach emphasizes affordability, speed, and environmental responsibility.</w:t>
      </w:r>
    </w:p>
    <w:p w:rsidR="00F97644" w:rsidRDefault="004673F5">
      <w:pPr>
        <w:pStyle w:val="Heading2"/>
      </w:pPr>
      <w:r>
        <w:t>Market Analysis</w:t>
      </w:r>
    </w:p>
    <w:p w:rsidR="00F97644" w:rsidRDefault="004673F5">
      <w:r>
        <w:t>The Kenyan construction industry is rapidly expanding, with a growing demand for affordable housing. Kiambu County, part of the Nairobi Metropolitan region, provides a strategic location for residential projects. Precast construction is gaining traction as a cost-effective alternative to traditional methods. Target customers include homeowners, developers, and real estate cooperatives seeking efficient solutions.</w:t>
      </w:r>
    </w:p>
    <w:p w:rsidR="00F97644" w:rsidRDefault="004673F5">
      <w:pPr>
        <w:pStyle w:val="Heading2"/>
      </w:pPr>
      <w:r>
        <w:t>Marketing Strategy</w:t>
      </w:r>
    </w:p>
    <w:p w:rsidR="00F97644" w:rsidRDefault="004673F5">
      <w:r>
        <w:t>• Social media marketing (Facebook, Instagram, TikTok)</w:t>
      </w:r>
      <w:r>
        <w:br/>
        <w:t>• Referrals through satisfied clients</w:t>
      </w:r>
      <w:r>
        <w:br/>
        <w:t>• Collaboration with local architects and quantity surveyors</w:t>
      </w:r>
      <w:r>
        <w:br/>
        <w:t>• On-site branding with banners and flyers</w:t>
      </w:r>
      <w:r>
        <w:br/>
        <w:t>• Offering free consultations for first-time clients</w:t>
      </w:r>
    </w:p>
    <w:p w:rsidR="00F97644" w:rsidRDefault="004673F5">
      <w:pPr>
        <w:pStyle w:val="Heading2"/>
      </w:pPr>
      <w:r>
        <w:lastRenderedPageBreak/>
        <w:t>Operational Plan</w:t>
      </w:r>
    </w:p>
    <w:p w:rsidR="00F97644" w:rsidRDefault="004673F5">
      <w:r>
        <w:t>The company will operate from a small yard in Kiambu where precast elements (wall panels, slabs, cabros) will be produced. Labor will be a mix of skilled and semi-skilled workers hired per project. Essential tools and molds will be locally fabricated to minimize startup costs.</w:t>
      </w:r>
    </w:p>
    <w:p w:rsidR="00F97644" w:rsidRDefault="004673F5">
      <w:pPr>
        <w:pStyle w:val="Heading2"/>
      </w:pPr>
      <w:r>
        <w:t>Startup Capital and Financial Plan</w:t>
      </w:r>
    </w:p>
    <w:p w:rsidR="00F97644" w:rsidRDefault="004673F5">
      <w:r>
        <w:t>Initial investment: KES 300,000 (target)</w:t>
      </w:r>
      <w:r>
        <w:br/>
      </w:r>
      <w:r>
        <w:br/>
        <w:t>Breakdown:</w:t>
      </w:r>
      <w:r>
        <w:br/>
        <w:t>• Molds, tools, and equipment – 120,000</w:t>
      </w:r>
      <w:r>
        <w:br/>
        <w:t>• Raw materials (cement, sand, steel, aggregates) – 70,000</w:t>
      </w:r>
      <w:r>
        <w:br/>
        <w:t>• Site rent and utilities – 30,000</w:t>
      </w:r>
      <w:r>
        <w:br/>
        <w:t>• Branding, registration, and marketing – 40,000</w:t>
      </w:r>
      <w:r>
        <w:br/>
        <w:t>• Contingency and working capital – 40,000</w:t>
      </w:r>
    </w:p>
    <w:p w:rsidR="00F97644" w:rsidRDefault="004673F5">
      <w:pPr>
        <w:pStyle w:val="Heading2"/>
      </w:pPr>
      <w:r>
        <w:t>Revenue Sources</w:t>
      </w:r>
    </w:p>
    <w:p w:rsidR="00F97644" w:rsidRDefault="004673F5">
      <w:r>
        <w:t>• Precast wall and slab sales</w:t>
      </w:r>
      <w:r>
        <w:br/>
        <w:t>• Residential house construction contracts</w:t>
      </w:r>
      <w:r>
        <w:br/>
        <w:t>• Landscaping and cabro works</w:t>
      </w:r>
      <w:r>
        <w:br/>
        <w:t>• Consultancy and design services</w:t>
      </w:r>
    </w:p>
    <w:p w:rsidR="00F97644" w:rsidRDefault="004673F5">
      <w:pPr>
        <w:pStyle w:val="Heading2"/>
      </w:pPr>
      <w:r>
        <w:t>Growth Plan (6-Month Roadmap)</w:t>
      </w:r>
    </w:p>
    <w:p w:rsidR="00F97644" w:rsidRDefault="004673F5">
      <w:r>
        <w:t>Month 1–2: Registration, branding, and setup of small precast yard</w:t>
      </w:r>
      <w:r>
        <w:br/>
        <w:t>Month 3–4: Pilot residential project and social media campaigns</w:t>
      </w:r>
      <w:r>
        <w:br/>
        <w:t>Month 5–6: Expand client base and introduce eco-friendly product line (e.g., solar-integrated precast roofs)</w:t>
      </w:r>
    </w:p>
    <w:p w:rsidR="00F97644" w:rsidRDefault="004673F5">
      <w:pPr>
        <w:pStyle w:val="Heading2"/>
      </w:pPr>
      <w:r>
        <w:t>Conclusion</w:t>
      </w:r>
    </w:p>
    <w:p w:rsidR="00F97644" w:rsidRDefault="004673F5">
      <w:r>
        <w:t>Greenshift Precast and Construction Ltd aims to be a symbol of smart, affordable, and sustainable construction in Kenya. By combining landscape architecture and precast innovation, the company is set to transform modern building practices in the region.</w:t>
      </w:r>
    </w:p>
    <w:sectPr w:rsidR="00F976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73F5"/>
    <w:rsid w:val="00AA1D8D"/>
    <w:rsid w:val="00B47730"/>
    <w:rsid w:val="00CB0664"/>
    <w:rsid w:val="00EF3A22"/>
    <w:rsid w:val="00F976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673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73F5"/>
    <w:rPr>
      <w:rFonts w:ascii="Tahoma" w:hAnsi="Tahoma" w:cs="Tahoma"/>
      <w:sz w:val="16"/>
      <w:szCs w:val="16"/>
    </w:rPr>
  </w:style>
  <w:style w:type="paragraph" w:styleId="NormalWeb">
    <w:name w:val="Normal (Web)"/>
    <w:basedOn w:val="Normal"/>
    <w:uiPriority w:val="99"/>
    <w:semiHidden/>
    <w:unhideWhenUsed/>
    <w:rsid w:val="00EF3A2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673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73F5"/>
    <w:rPr>
      <w:rFonts w:ascii="Tahoma" w:hAnsi="Tahoma" w:cs="Tahoma"/>
      <w:sz w:val="16"/>
      <w:szCs w:val="16"/>
    </w:rPr>
  </w:style>
  <w:style w:type="paragraph" w:styleId="NormalWeb">
    <w:name w:val="Normal (Web)"/>
    <w:basedOn w:val="Normal"/>
    <w:uiPriority w:val="99"/>
    <w:semiHidden/>
    <w:unhideWhenUsed/>
    <w:rsid w:val="00EF3A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11720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BBEF1-80C4-4DD2-9849-97EA48A3A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2025-10-10T15:38:00Z</dcterms:created>
  <dcterms:modified xsi:type="dcterms:W3CDTF">2025-10-10T15:38:00Z</dcterms:modified>
</cp:coreProperties>
</file>