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OCT 24,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Strengthening Legal Profession Excellence in Kenya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morning, Hon. @AGDorcas_Oduor received members of the Advocates Complaints Commission during a courtesy call at her office.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Distinguished Delegation: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by Chairperson Hon. Moses Cheboi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Commission membership in attendance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collaborative engagement for legal sector advancement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Discussion Areas: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Strengthening partnerships between the AG's Office and the Commission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Enhancing legal practices standards across Kenya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Improving advocate welfare and professional support systems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Collaborative approaches to legal sector governance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Shared Vision: Building a robust legal profession that serves justice effectively while ensuring advocate welfare remains a priority. Strong partnerships between regulatory bodies and the AG's Office are essential for maintaining high professional standards.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