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85A19F">
      <w:r>
        <w:rPr>
          <w:sz w:val="20"/>
        </w:rPr>
        <mc:AlternateContent>
          <mc:Choice Requires="wps">
            <w:drawing>
              <wp:anchor distT="0" distB="0" distL="114300" distR="114300" simplePos="0" relativeHeight="251659264" behindDoc="0" locked="0" layoutInCell="1" allowOverlap="1">
                <wp:simplePos x="0" y="0"/>
                <wp:positionH relativeFrom="column">
                  <wp:posOffset>-1028700</wp:posOffset>
                </wp:positionH>
                <wp:positionV relativeFrom="paragraph">
                  <wp:posOffset>-495300</wp:posOffset>
                </wp:positionV>
                <wp:extent cx="914400" cy="8816340"/>
                <wp:effectExtent l="0" t="0" r="0" b="0"/>
                <wp:wrapNone/>
                <wp:docPr id="1" name="文本框 2"/>
                <wp:cNvGraphicFramePr/>
                <a:graphic xmlns:a="http://schemas.openxmlformats.org/drawingml/2006/main">
                  <a:graphicData uri="http://schemas.microsoft.com/office/word/2010/wordprocessingShape">
                    <wps:wsp>
                      <wps:cNvSpPr txBox="1"/>
                      <wps:spPr>
                        <a:xfrm>
                          <a:off x="0" y="0"/>
                          <a:ext cx="914400" cy="8816340"/>
                        </a:xfrm>
                        <a:prstGeom prst="rect">
                          <a:avLst/>
                        </a:prstGeom>
                        <a:solidFill>
                          <a:srgbClr val="FFFFFF"/>
                        </a:solidFill>
                        <a:ln>
                          <a:noFill/>
                        </a:ln>
                      </wps:spPr>
                      <wps:txbx>
                        <w:txbxContent>
                          <w:p w14:paraId="7EC8CAE7">
                            <w:pPr>
                              <w:pBdr>
                                <w:top w:val="single" w:color="FFFFFF" w:sz="6" w:space="1"/>
                                <w:left w:val="single" w:color="FFFFFF" w:sz="6" w:space="4"/>
                                <w:bottom w:val="single" w:color="FFFFFF" w:sz="6" w:space="1"/>
                                <w:right w:val="single" w:color="FFFFFF" w:sz="6" w:space="4"/>
                              </w:pBdr>
                              <w:spacing w:line="280" w:lineRule="exact"/>
                            </w:pPr>
                            <w:r>
                              <w:rPr>
                                <w:rFonts w:hint="eastAsia" w:ascii="宋体" w:hAnsi="宋体"/>
                              </w:rPr>
                              <w:t xml:space="preserve">*  *  *  *  *  *  *  *  *  *  *    </w:t>
                            </w:r>
                            <w:r>
                              <w:rPr>
                                <w:rFonts w:hint="eastAsia" w:ascii="宋体" w:hAnsi="宋体"/>
                                <w:b/>
                                <w:bCs/>
                              </w:rPr>
                              <w:t>学  号：</w:t>
                            </w:r>
                            <w:r>
                              <w:rPr>
                                <w:rFonts w:hint="eastAsia" w:ascii="宋体" w:hAnsi="宋体"/>
                                <w:b/>
                                <w:bCs/>
                                <w:u w:val="single"/>
                              </w:rPr>
                              <w:t xml:space="preserve">                    </w:t>
                            </w:r>
                            <w:r>
                              <w:rPr>
                                <w:rFonts w:hint="eastAsia" w:ascii="宋体" w:hAnsi="宋体"/>
                                <w:b/>
                                <w:bCs/>
                              </w:rPr>
                              <w:t xml:space="preserve">     姓   名：</w:t>
                            </w:r>
                            <w:r>
                              <w:rPr>
                                <w:rFonts w:hint="eastAsia" w:ascii="宋体" w:hAnsi="宋体"/>
                                <w:b/>
                                <w:bCs/>
                                <w:u w:val="single"/>
                              </w:rPr>
                              <w:t xml:space="preserve">                      </w:t>
                            </w:r>
                            <w:r>
                              <w:rPr>
                                <w:rFonts w:hint="eastAsia" w:ascii="宋体" w:hAnsi="宋体"/>
                                <w:b/>
                                <w:bCs/>
                              </w:rPr>
                              <w:t xml:space="preserve"> </w:t>
                            </w:r>
                            <w:r>
                              <w:rPr>
                                <w:rFonts w:hint="eastAsia" w:ascii="宋体" w:hAnsi="宋体"/>
                              </w:rPr>
                              <w:t xml:space="preserve">*  *  *  *  *  *  *  *  *  *  *  *  *  *  *  *  *  *  *  *  *  *                                                                    *  *  *  *  *  *  *  *  *  *  *  *  *  *  *  *  *  *  *  *  *  *    </w:t>
                            </w:r>
                            <w:r>
                              <w:rPr>
                                <w:rFonts w:hint="eastAsia" w:ascii="宋体" w:hAnsi="宋体"/>
                                <w:b/>
                                <w:bCs/>
                              </w:rPr>
                              <w:t>学  院：</w:t>
                            </w:r>
                            <w:r>
                              <w:rPr>
                                <w:rFonts w:hint="eastAsia" w:ascii="宋体" w:hAnsi="宋体"/>
                                <w:b/>
                                <w:bCs/>
                                <w:u w:val="single"/>
                              </w:rPr>
                              <w:t xml:space="preserve">                    </w:t>
                            </w:r>
                            <w:r>
                              <w:rPr>
                                <w:rFonts w:hint="eastAsia" w:ascii="宋体" w:hAnsi="宋体"/>
                                <w:b/>
                                <w:bCs/>
                              </w:rPr>
                              <w:t xml:space="preserve">    专业年级：</w:t>
                            </w:r>
                            <w:r>
                              <w:rPr>
                                <w:rFonts w:hint="eastAsia" w:ascii="宋体" w:hAnsi="宋体"/>
                                <w:b/>
                                <w:bCs/>
                                <w:u w:val="single"/>
                              </w:rPr>
                              <w:t xml:space="preserve">                    </w:t>
                            </w:r>
                            <w:r>
                              <w:rPr>
                                <w:rFonts w:hint="eastAsia" w:ascii="宋体" w:hAnsi="宋体"/>
                                <w:b/>
                                <w:bCs/>
                              </w:rPr>
                              <w:t xml:space="preserve">  </w:t>
                            </w:r>
                            <w:r>
                              <w:rPr>
                                <w:rFonts w:hint="eastAsia" w:ascii="宋体" w:hAnsi="宋体"/>
                              </w:rPr>
                              <w:t>*  *  *  *  *  *  *  *  *  *  *  *  *  *  *  *  *  *  *  *  *  *  *  *  *  *  *  *  *  *  *  *  *  *  *  *  *  *  *  *  *  *  *  *  *  *  *  *  *  *  *  *  *  *  *  *  *  *</w:t>
                            </w:r>
                          </w:p>
                        </w:txbxContent>
                      </wps:txbx>
                      <wps:bodyPr vert="vert270" wrap="square" upright="1"/>
                    </wps:wsp>
                  </a:graphicData>
                </a:graphic>
              </wp:anchor>
            </w:drawing>
          </mc:Choice>
          <mc:Fallback>
            <w:pict>
              <v:shape id="文本框 2" o:spid="_x0000_s1026" o:spt="202" type="#_x0000_t202" style="position:absolute;left:0pt;margin-left:-81pt;margin-top:-39pt;height:694.2pt;width:72pt;z-index:251659264;mso-width-relative:page;mso-height-relative:page;" fillcolor="#FFFFFF" filled="t" stroked="f" coordsize="21600,21600" o:gfxdata="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rbdHx9kAAAANAQAADwAAAAAAAAABACAA&#10;AAAiAAAAZHJzL2Rvd25yZXYueG1sUEsBAhQAFAAAAAgAh07iQM/dTJvTAQAAlAMAAA4AAAAAAAAA&#10;AQAgAAAAKAEAAGRycy9lMm9Eb2MueG1sUEsFBgAAAAAGAAYAWQEAAG0FAAAAAA==&#10;">
                <v:fill on="t" focussize="0,0"/>
                <v:stroke on="f"/>
                <v:imagedata o:title=""/>
                <o:lock v:ext="edit" aspectratio="f"/>
                <v:textbox style="layout-flow:vertical;mso-layout-flow-alt:bottom-to-top;">
                  <w:txbxContent>
                    <w:p w14:paraId="7EC8CAE7">
                      <w:pPr>
                        <w:pBdr>
                          <w:top w:val="single" w:color="FFFFFF" w:sz="6" w:space="1"/>
                          <w:left w:val="single" w:color="FFFFFF" w:sz="6" w:space="4"/>
                          <w:bottom w:val="single" w:color="FFFFFF" w:sz="6" w:space="1"/>
                          <w:right w:val="single" w:color="FFFFFF" w:sz="6" w:space="4"/>
                        </w:pBdr>
                        <w:spacing w:line="280" w:lineRule="exact"/>
                      </w:pPr>
                      <w:r>
                        <w:rPr>
                          <w:rFonts w:hint="eastAsia" w:ascii="宋体" w:hAnsi="宋体"/>
                        </w:rPr>
                        <w:t xml:space="preserve">*  *  *  *  *  *  *  *  *  *  *    </w:t>
                      </w:r>
                      <w:r>
                        <w:rPr>
                          <w:rFonts w:hint="eastAsia" w:ascii="宋体" w:hAnsi="宋体"/>
                          <w:b/>
                          <w:bCs/>
                        </w:rPr>
                        <w:t>学  号：</w:t>
                      </w:r>
                      <w:r>
                        <w:rPr>
                          <w:rFonts w:hint="eastAsia" w:ascii="宋体" w:hAnsi="宋体"/>
                          <w:b/>
                          <w:bCs/>
                          <w:u w:val="single"/>
                        </w:rPr>
                        <w:t xml:space="preserve">                    </w:t>
                      </w:r>
                      <w:r>
                        <w:rPr>
                          <w:rFonts w:hint="eastAsia" w:ascii="宋体" w:hAnsi="宋体"/>
                          <w:b/>
                          <w:bCs/>
                        </w:rPr>
                        <w:t xml:space="preserve">     姓   名：</w:t>
                      </w:r>
                      <w:r>
                        <w:rPr>
                          <w:rFonts w:hint="eastAsia" w:ascii="宋体" w:hAnsi="宋体"/>
                          <w:b/>
                          <w:bCs/>
                          <w:u w:val="single"/>
                        </w:rPr>
                        <w:t xml:space="preserve">                      </w:t>
                      </w:r>
                      <w:r>
                        <w:rPr>
                          <w:rFonts w:hint="eastAsia" w:ascii="宋体" w:hAnsi="宋体"/>
                          <w:b/>
                          <w:bCs/>
                        </w:rPr>
                        <w:t xml:space="preserve"> </w:t>
                      </w:r>
                      <w:r>
                        <w:rPr>
                          <w:rFonts w:hint="eastAsia" w:ascii="宋体" w:hAnsi="宋体"/>
                        </w:rPr>
                        <w:t xml:space="preserve">*  *  *  *  *  *  *  *  *  *  *  *  *  *  *  *  *  *  *  *  *  *                                                                    *  *  *  *  *  *  *  *  *  *  *  *  *  *  *  *  *  *  *  *  *  *    </w:t>
                      </w:r>
                      <w:r>
                        <w:rPr>
                          <w:rFonts w:hint="eastAsia" w:ascii="宋体" w:hAnsi="宋体"/>
                          <w:b/>
                          <w:bCs/>
                        </w:rPr>
                        <w:t>学  院：</w:t>
                      </w:r>
                      <w:r>
                        <w:rPr>
                          <w:rFonts w:hint="eastAsia" w:ascii="宋体" w:hAnsi="宋体"/>
                          <w:b/>
                          <w:bCs/>
                          <w:u w:val="single"/>
                        </w:rPr>
                        <w:t xml:space="preserve">                    </w:t>
                      </w:r>
                      <w:r>
                        <w:rPr>
                          <w:rFonts w:hint="eastAsia" w:ascii="宋体" w:hAnsi="宋体"/>
                          <w:b/>
                          <w:bCs/>
                        </w:rPr>
                        <w:t xml:space="preserve">    专业年级：</w:t>
                      </w:r>
                      <w:r>
                        <w:rPr>
                          <w:rFonts w:hint="eastAsia" w:ascii="宋体" w:hAnsi="宋体"/>
                          <w:b/>
                          <w:bCs/>
                          <w:u w:val="single"/>
                        </w:rPr>
                        <w:t xml:space="preserve">                    </w:t>
                      </w:r>
                      <w:r>
                        <w:rPr>
                          <w:rFonts w:hint="eastAsia" w:ascii="宋体" w:hAnsi="宋体"/>
                          <w:b/>
                          <w:bCs/>
                        </w:rPr>
                        <w:t xml:space="preserve">  </w:t>
                      </w:r>
                      <w:r>
                        <w:rPr>
                          <w:rFonts w:hint="eastAsia" w:ascii="宋体" w:hAnsi="宋体"/>
                        </w:rPr>
                        <w:t>*  *  *  *  *  *  *  *  *  *  *  *  *  *  *  *  *  *  *  *  *  *  *  *  *  *  *  *  *  *  *  *  *  *  *  *  *  *  *  *  *  *  *  *  *  *  *  *  *  *  *  *  *  *  *  *  *  *</w:t>
                      </w:r>
                    </w:p>
                  </w:txbxContent>
                </v:textbox>
              </v:shape>
            </w:pict>
          </mc:Fallback>
        </mc:AlternateContent>
      </w:r>
    </w:p>
    <w:p w14:paraId="70960E0D">
      <w:pPr>
        <w:ind w:right="130" w:rightChars="62"/>
      </w:pPr>
      <w:r>
        <w:rPr>
          <w:sz w:val="20"/>
        </w:rPr>
        <w:pict>
          <v:shape id="_x0000_s1027" o:spid="_x0000_s1027" o:spt="75" type="#_x0000_t75" style="position:absolute;left:0pt;margin-left:139.05pt;margin-top:72.3pt;height:37.1pt;width:126pt;mso-position-horizontal-relative:page;mso-position-vertical-relative:page;z-index:251660288;mso-width-relative:page;mso-height-relative:page;" o:ole="t" fillcolor="#6D6D6D" filled="f" o:preferrelative="t" stroked="f" coordsize="21600,21600">
            <v:path/>
            <v:fill on="f" focussize="0,0"/>
            <v:stroke on="f" joinstyle="miter"/>
            <v:imagedata r:id="rId7" o:title=""/>
            <o:lock v:ext="edit" aspectratio="t"/>
          </v:shape>
          <o:OLEObject Type="Embed" ProgID="Word.Picture.8" ShapeID="_x0000_s1027" DrawAspect="Content" ObjectID="_1468075725" r:id="rId6">
            <o:LockedField>false</o:LockedField>
          </o:OLEObject>
        </w:pict>
      </w:r>
      <w:r>
        <w:rPr>
          <w:rFonts w:hint="eastAsia"/>
        </w:rPr>
        <w:t xml:space="preserve">                                   </w:t>
      </w:r>
      <w:r>
        <w:rPr>
          <w:rFonts w:hint="eastAsia" w:eastAsia="楷体_GB2312"/>
          <w:b/>
          <w:bCs/>
          <w:sz w:val="44"/>
        </w:rPr>
        <w:t>课程考查试题纸</w:t>
      </w:r>
    </w:p>
    <w:p w14:paraId="47A5F8E4"/>
    <w:tbl>
      <w:tblPr>
        <w:tblStyle w:val="5"/>
        <w:tblW w:w="0" w:type="auto"/>
        <w:jc w:val="center"/>
        <w:tblLayout w:type="fixed"/>
        <w:tblCellMar>
          <w:top w:w="0" w:type="dxa"/>
          <w:left w:w="108" w:type="dxa"/>
          <w:bottom w:w="0" w:type="dxa"/>
          <w:right w:w="108" w:type="dxa"/>
        </w:tblCellMar>
      </w:tblPr>
      <w:tblGrid>
        <w:gridCol w:w="1185"/>
        <w:gridCol w:w="3026"/>
        <w:gridCol w:w="1391"/>
        <w:gridCol w:w="2209"/>
      </w:tblGrid>
      <w:tr w14:paraId="31713A6D">
        <w:tblPrEx>
          <w:tblCellMar>
            <w:top w:w="0" w:type="dxa"/>
            <w:left w:w="108" w:type="dxa"/>
            <w:bottom w:w="0" w:type="dxa"/>
            <w:right w:w="108" w:type="dxa"/>
          </w:tblCellMar>
        </w:tblPrEx>
        <w:trPr>
          <w:cantSplit/>
          <w:trHeight w:val="20" w:hRule="atLeast"/>
          <w:jc w:val="center"/>
        </w:trPr>
        <w:tc>
          <w:tcPr>
            <w:tcW w:w="1185" w:type="dxa"/>
            <w:vAlign w:val="bottom"/>
          </w:tcPr>
          <w:p w14:paraId="454A1985">
            <w:pPr>
              <w:spacing w:after="120"/>
              <w:rPr>
                <w:rFonts w:hint="eastAsia" w:ascii="宋体" w:hAnsi="宋体"/>
              </w:rPr>
            </w:pPr>
            <w:r>
              <w:rPr>
                <w:rFonts w:hint="eastAsia" w:ascii="宋体" w:hAnsi="宋体"/>
              </w:rPr>
              <w:t>课程名称：</w:t>
            </w:r>
          </w:p>
        </w:tc>
        <w:tc>
          <w:tcPr>
            <w:tcW w:w="4417" w:type="dxa"/>
            <w:gridSpan w:val="2"/>
            <w:vAlign w:val="bottom"/>
          </w:tcPr>
          <w:p w14:paraId="46C1E339">
            <w:pPr>
              <w:spacing w:after="120"/>
              <w:rPr>
                <w:rFonts w:hint="eastAsia" w:ascii="宋体" w:hAnsi="宋体"/>
                <w:u w:val="single"/>
              </w:rPr>
            </w:pPr>
            <w:r>
              <w:rPr>
                <w:rFonts w:hint="eastAsia" w:ascii="宋体" w:hAnsi="宋体"/>
                <w:u w:val="single"/>
              </w:rPr>
              <w:t xml:space="preserve">     Windows程序设计                            </w:t>
            </w:r>
          </w:p>
        </w:tc>
        <w:tc>
          <w:tcPr>
            <w:tcW w:w="2209" w:type="dxa"/>
            <w:vAlign w:val="bottom"/>
          </w:tcPr>
          <w:p w14:paraId="1736EEBB">
            <w:pPr>
              <w:spacing w:after="120"/>
              <w:ind w:firstLine="210" w:firstLineChars="100"/>
              <w:rPr>
                <w:rFonts w:hint="eastAsia" w:ascii="宋体" w:hAnsi="宋体"/>
              </w:rPr>
            </w:pPr>
          </w:p>
        </w:tc>
      </w:tr>
      <w:tr w14:paraId="1ECA3E76">
        <w:tblPrEx>
          <w:tblCellMar>
            <w:top w:w="0" w:type="dxa"/>
            <w:left w:w="108" w:type="dxa"/>
            <w:bottom w:w="0" w:type="dxa"/>
            <w:right w:w="108" w:type="dxa"/>
          </w:tblCellMar>
        </w:tblPrEx>
        <w:trPr>
          <w:cantSplit/>
          <w:trHeight w:val="20" w:hRule="atLeast"/>
          <w:jc w:val="center"/>
        </w:trPr>
        <w:tc>
          <w:tcPr>
            <w:tcW w:w="1185" w:type="dxa"/>
            <w:vAlign w:val="bottom"/>
          </w:tcPr>
          <w:p w14:paraId="5FDB2DCE">
            <w:pPr>
              <w:spacing w:after="120"/>
              <w:rPr>
                <w:rFonts w:hint="eastAsia" w:ascii="宋体" w:hAnsi="宋体"/>
              </w:rPr>
            </w:pPr>
            <w:r>
              <w:rPr>
                <w:rFonts w:hint="eastAsia" w:ascii="宋体" w:hAnsi="宋体"/>
              </w:rPr>
              <w:t>考查内容：</w:t>
            </w:r>
          </w:p>
        </w:tc>
        <w:tc>
          <w:tcPr>
            <w:tcW w:w="6626" w:type="dxa"/>
            <w:gridSpan w:val="3"/>
            <w:vAlign w:val="bottom"/>
          </w:tcPr>
          <w:p w14:paraId="7679193D">
            <w:pPr>
              <w:spacing w:after="120"/>
              <w:rPr>
                <w:rFonts w:hint="eastAsia" w:ascii="宋体" w:hAnsi="宋体"/>
                <w:u w:val="single"/>
              </w:rPr>
            </w:pPr>
            <w:r>
              <w:rPr>
                <w:rFonts w:hint="eastAsia" w:ascii="宋体" w:hAnsi="宋体"/>
                <w:u w:val="single"/>
              </w:rPr>
              <w:t xml:space="preserve">     综合作业             </w:t>
            </w:r>
            <w:r>
              <w:rPr>
                <w:rFonts w:hint="eastAsia" w:ascii="宋体" w:hAnsi="宋体"/>
              </w:rPr>
              <w:t>（随堂作业、论文、报告或其他）</w:t>
            </w:r>
          </w:p>
        </w:tc>
      </w:tr>
      <w:tr w14:paraId="3CB3F91C">
        <w:tblPrEx>
          <w:tblCellMar>
            <w:top w:w="0" w:type="dxa"/>
            <w:left w:w="108" w:type="dxa"/>
            <w:bottom w:w="0" w:type="dxa"/>
            <w:right w:w="108" w:type="dxa"/>
          </w:tblCellMar>
        </w:tblPrEx>
        <w:trPr>
          <w:cantSplit/>
          <w:trHeight w:val="20" w:hRule="atLeast"/>
          <w:jc w:val="center"/>
        </w:trPr>
        <w:tc>
          <w:tcPr>
            <w:tcW w:w="1185" w:type="dxa"/>
            <w:vAlign w:val="bottom"/>
          </w:tcPr>
          <w:p w14:paraId="4FCAEDBD">
            <w:pPr>
              <w:spacing w:after="120"/>
              <w:rPr>
                <w:rFonts w:hint="eastAsia" w:ascii="宋体" w:hAnsi="宋体"/>
              </w:rPr>
            </w:pPr>
            <w:r>
              <w:rPr>
                <w:rFonts w:hint="eastAsia" w:ascii="宋体" w:hAnsi="宋体"/>
              </w:rPr>
              <w:t>学    院：</w:t>
            </w:r>
          </w:p>
        </w:tc>
        <w:tc>
          <w:tcPr>
            <w:tcW w:w="3026" w:type="dxa"/>
            <w:vAlign w:val="bottom"/>
          </w:tcPr>
          <w:p w14:paraId="370F4054">
            <w:pPr>
              <w:spacing w:after="120"/>
              <w:rPr>
                <w:rFonts w:hint="eastAsia" w:ascii="宋体" w:hAnsi="宋体"/>
                <w:u w:val="single"/>
              </w:rPr>
            </w:pPr>
            <w:r>
              <w:rPr>
                <w:rFonts w:hint="eastAsia" w:ascii="宋体" w:hAnsi="宋体"/>
                <w:u w:val="single"/>
              </w:rPr>
              <w:t xml:space="preserve">  计算机学院                         </w:t>
            </w:r>
          </w:p>
        </w:tc>
        <w:tc>
          <w:tcPr>
            <w:tcW w:w="1391" w:type="dxa"/>
            <w:vAlign w:val="bottom"/>
          </w:tcPr>
          <w:p w14:paraId="5F23BA18">
            <w:pPr>
              <w:spacing w:after="120"/>
              <w:ind w:firstLine="210" w:firstLineChars="100"/>
              <w:rPr>
                <w:rFonts w:hint="eastAsia" w:ascii="宋体" w:hAnsi="宋体"/>
              </w:rPr>
            </w:pPr>
            <w:r>
              <w:rPr>
                <w:rFonts w:hint="eastAsia" w:ascii="宋体" w:hAnsi="宋体"/>
              </w:rPr>
              <w:t>任课教师：</w:t>
            </w:r>
          </w:p>
        </w:tc>
        <w:tc>
          <w:tcPr>
            <w:tcW w:w="2209" w:type="dxa"/>
            <w:vAlign w:val="bottom"/>
          </w:tcPr>
          <w:p w14:paraId="78A713EA">
            <w:pPr>
              <w:spacing w:after="120"/>
              <w:rPr>
                <w:rFonts w:hint="eastAsia" w:ascii="宋体" w:hAnsi="宋体"/>
                <w:u w:val="single"/>
              </w:rPr>
            </w:pPr>
            <w:r>
              <w:rPr>
                <w:rFonts w:hint="eastAsia" w:ascii="宋体" w:hAnsi="宋体"/>
                <w:u w:val="single"/>
              </w:rPr>
              <w:t xml:space="preserve">   肖蓉             </w:t>
            </w:r>
          </w:p>
        </w:tc>
      </w:tr>
      <w:tr w14:paraId="51F770FA">
        <w:tblPrEx>
          <w:tblCellMar>
            <w:top w:w="0" w:type="dxa"/>
            <w:left w:w="108" w:type="dxa"/>
            <w:bottom w:w="0" w:type="dxa"/>
            <w:right w:w="108" w:type="dxa"/>
          </w:tblCellMar>
        </w:tblPrEx>
        <w:trPr>
          <w:cantSplit/>
          <w:trHeight w:val="20" w:hRule="atLeast"/>
          <w:jc w:val="center"/>
        </w:trPr>
        <w:tc>
          <w:tcPr>
            <w:tcW w:w="1185" w:type="dxa"/>
            <w:vAlign w:val="bottom"/>
          </w:tcPr>
          <w:p w14:paraId="5F687FCF">
            <w:pPr>
              <w:spacing w:after="120"/>
              <w:rPr>
                <w:rFonts w:hint="eastAsia" w:ascii="宋体" w:hAnsi="宋体"/>
              </w:rPr>
            </w:pPr>
            <w:r>
              <w:rPr>
                <w:rFonts w:hint="eastAsia" w:ascii="宋体" w:hAnsi="宋体"/>
              </w:rPr>
              <w:t>专业年级：</w:t>
            </w:r>
          </w:p>
        </w:tc>
        <w:tc>
          <w:tcPr>
            <w:tcW w:w="6626" w:type="dxa"/>
            <w:gridSpan w:val="3"/>
            <w:vAlign w:val="bottom"/>
          </w:tcPr>
          <w:p w14:paraId="46FC23D5">
            <w:pPr>
              <w:spacing w:after="120"/>
              <w:rPr>
                <w:rFonts w:hint="eastAsia" w:ascii="宋体" w:hAnsi="宋体"/>
              </w:rPr>
            </w:pPr>
            <w:r>
              <w:rPr>
                <w:rFonts w:hint="eastAsia" w:ascii="宋体" w:hAnsi="宋体"/>
                <w:u w:val="single"/>
              </w:rPr>
              <w:t xml:space="preserve">    软件工程2401班                                                         </w:t>
            </w:r>
          </w:p>
        </w:tc>
      </w:tr>
    </w:tbl>
    <w:p w14:paraId="1CB6156B">
      <w:pPr>
        <w:spacing w:after="120" w:line="220" w:lineRule="exact"/>
        <w:ind w:firstLine="525" w:firstLineChars="250"/>
      </w:pPr>
    </w:p>
    <w:tbl>
      <w:tblPr>
        <w:tblStyle w:val="6"/>
        <w:tblW w:w="0" w:type="auto"/>
        <w:tblInd w:w="108"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483"/>
        <w:gridCol w:w="1324"/>
        <w:gridCol w:w="1345"/>
        <w:gridCol w:w="1309"/>
        <w:gridCol w:w="1127"/>
        <w:gridCol w:w="1297"/>
      </w:tblGrid>
      <w:tr w14:paraId="1B556CB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31" w:hRule="atLeast"/>
        </w:trPr>
        <w:tc>
          <w:tcPr>
            <w:tcW w:w="1483" w:type="dxa"/>
            <w:vAlign w:val="center"/>
          </w:tcPr>
          <w:p w14:paraId="1060613F">
            <w:pPr>
              <w:jc w:val="center"/>
              <w:rPr>
                <w:rFonts w:ascii="宋体"/>
              </w:rPr>
            </w:pPr>
            <w:r>
              <w:rPr>
                <w:rFonts w:hint="eastAsia" w:ascii="宋体"/>
              </w:rPr>
              <w:t>课程目标</w:t>
            </w:r>
          </w:p>
        </w:tc>
        <w:tc>
          <w:tcPr>
            <w:tcW w:w="1324" w:type="dxa"/>
            <w:vAlign w:val="center"/>
          </w:tcPr>
          <w:p w14:paraId="5C7F6A47">
            <w:pPr>
              <w:jc w:val="center"/>
              <w:rPr>
                <w:rFonts w:ascii="宋体"/>
              </w:rPr>
            </w:pPr>
            <w:r>
              <w:rPr>
                <w:rFonts w:hint="eastAsia" w:ascii="宋体"/>
              </w:rPr>
              <w:t>课程目标1</w:t>
            </w:r>
          </w:p>
        </w:tc>
        <w:tc>
          <w:tcPr>
            <w:tcW w:w="1345" w:type="dxa"/>
            <w:vAlign w:val="center"/>
          </w:tcPr>
          <w:p w14:paraId="1F1D0F12">
            <w:pPr>
              <w:jc w:val="center"/>
              <w:rPr>
                <w:rFonts w:ascii="宋体"/>
              </w:rPr>
            </w:pPr>
            <w:r>
              <w:rPr>
                <w:rFonts w:hint="eastAsia" w:ascii="宋体"/>
              </w:rPr>
              <w:t>课程目标2</w:t>
            </w:r>
          </w:p>
        </w:tc>
        <w:tc>
          <w:tcPr>
            <w:tcW w:w="1309" w:type="dxa"/>
            <w:vAlign w:val="center"/>
          </w:tcPr>
          <w:p w14:paraId="38D7E0E2">
            <w:pPr>
              <w:jc w:val="center"/>
              <w:rPr>
                <w:rFonts w:ascii="宋体"/>
              </w:rPr>
            </w:pPr>
            <w:r>
              <w:rPr>
                <w:rFonts w:hint="eastAsia" w:ascii="宋体"/>
              </w:rPr>
              <w:t>课程目标3</w:t>
            </w:r>
          </w:p>
        </w:tc>
        <w:tc>
          <w:tcPr>
            <w:tcW w:w="1127" w:type="dxa"/>
            <w:vAlign w:val="center"/>
          </w:tcPr>
          <w:p w14:paraId="4CDB128C">
            <w:pPr>
              <w:jc w:val="center"/>
              <w:rPr>
                <w:rFonts w:ascii="宋体"/>
              </w:rPr>
            </w:pPr>
            <w:r>
              <w:rPr>
                <w:rFonts w:hint="eastAsia" w:ascii="宋体"/>
              </w:rPr>
              <w:t>总分</w:t>
            </w:r>
          </w:p>
        </w:tc>
        <w:tc>
          <w:tcPr>
            <w:tcW w:w="1297" w:type="dxa"/>
            <w:vAlign w:val="center"/>
          </w:tcPr>
          <w:p w14:paraId="0B63538A">
            <w:pPr>
              <w:jc w:val="center"/>
              <w:rPr>
                <w:rFonts w:ascii="宋体"/>
              </w:rPr>
            </w:pPr>
            <w:r>
              <w:rPr>
                <w:rFonts w:hint="eastAsia" w:ascii="宋体"/>
              </w:rPr>
              <w:t>阅卷</w:t>
            </w:r>
          </w:p>
          <w:p w14:paraId="7C887DF7">
            <w:pPr>
              <w:jc w:val="center"/>
              <w:rPr>
                <w:rFonts w:ascii="宋体"/>
              </w:rPr>
            </w:pPr>
            <w:r>
              <w:rPr>
                <w:rFonts w:hint="eastAsia" w:ascii="宋体"/>
              </w:rPr>
              <w:t>教师</w:t>
            </w:r>
          </w:p>
        </w:tc>
      </w:tr>
      <w:tr w14:paraId="51E0D7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69" w:hRule="atLeast"/>
        </w:trPr>
        <w:tc>
          <w:tcPr>
            <w:tcW w:w="1483" w:type="dxa"/>
            <w:vAlign w:val="center"/>
          </w:tcPr>
          <w:p w14:paraId="37383EE3">
            <w:pPr>
              <w:jc w:val="center"/>
              <w:rPr>
                <w:rFonts w:ascii="宋体"/>
              </w:rPr>
            </w:pPr>
            <w:r>
              <w:rPr>
                <w:rFonts w:ascii="宋体"/>
              </w:rPr>
              <w:t>权重</w:t>
            </w:r>
          </w:p>
        </w:tc>
        <w:tc>
          <w:tcPr>
            <w:tcW w:w="1324" w:type="dxa"/>
            <w:vAlign w:val="center"/>
          </w:tcPr>
          <w:p w14:paraId="03D149DC">
            <w:pPr>
              <w:jc w:val="center"/>
              <w:rPr>
                <w:rFonts w:ascii="宋体"/>
              </w:rPr>
            </w:pPr>
            <w:r>
              <w:rPr>
                <w:rFonts w:hint="eastAsia" w:ascii="宋体"/>
              </w:rPr>
              <w:t>0</w:t>
            </w:r>
            <w:r>
              <w:rPr>
                <w:rFonts w:ascii="宋体"/>
              </w:rPr>
              <w:t>.</w:t>
            </w:r>
            <w:r>
              <w:rPr>
                <w:rFonts w:hint="eastAsia" w:ascii="宋体"/>
              </w:rPr>
              <w:t>4</w:t>
            </w:r>
          </w:p>
        </w:tc>
        <w:tc>
          <w:tcPr>
            <w:tcW w:w="1345" w:type="dxa"/>
            <w:vAlign w:val="center"/>
          </w:tcPr>
          <w:p w14:paraId="0F0B23AA">
            <w:pPr>
              <w:jc w:val="center"/>
              <w:rPr>
                <w:rFonts w:ascii="宋体"/>
              </w:rPr>
            </w:pPr>
            <w:r>
              <w:rPr>
                <w:rFonts w:hint="eastAsia" w:ascii="宋体"/>
              </w:rPr>
              <w:t>0</w:t>
            </w:r>
            <w:r>
              <w:rPr>
                <w:rFonts w:ascii="宋体"/>
              </w:rPr>
              <w:t>.</w:t>
            </w:r>
            <w:r>
              <w:rPr>
                <w:rFonts w:hint="eastAsia" w:ascii="宋体"/>
              </w:rPr>
              <w:t>3</w:t>
            </w:r>
          </w:p>
        </w:tc>
        <w:tc>
          <w:tcPr>
            <w:tcW w:w="1309" w:type="dxa"/>
            <w:vAlign w:val="center"/>
          </w:tcPr>
          <w:p w14:paraId="3963E0B6">
            <w:pPr>
              <w:jc w:val="center"/>
              <w:rPr>
                <w:rFonts w:ascii="宋体"/>
              </w:rPr>
            </w:pPr>
            <w:r>
              <w:rPr>
                <w:rFonts w:hint="eastAsia" w:ascii="宋体"/>
              </w:rPr>
              <w:t>0</w:t>
            </w:r>
            <w:r>
              <w:rPr>
                <w:rFonts w:ascii="宋体"/>
              </w:rPr>
              <w:t>.</w:t>
            </w:r>
            <w:r>
              <w:rPr>
                <w:rFonts w:hint="eastAsia" w:ascii="宋体"/>
              </w:rPr>
              <w:t>3</w:t>
            </w:r>
          </w:p>
        </w:tc>
        <w:tc>
          <w:tcPr>
            <w:tcW w:w="1127" w:type="dxa"/>
            <w:vMerge w:val="restart"/>
            <w:vAlign w:val="center"/>
          </w:tcPr>
          <w:p w14:paraId="47B0898C">
            <w:pPr>
              <w:jc w:val="center"/>
              <w:rPr>
                <w:rFonts w:ascii="宋体"/>
              </w:rPr>
            </w:pPr>
          </w:p>
        </w:tc>
        <w:tc>
          <w:tcPr>
            <w:tcW w:w="1297" w:type="dxa"/>
            <w:vMerge w:val="restart"/>
            <w:vAlign w:val="center"/>
          </w:tcPr>
          <w:p w14:paraId="5A999B1F">
            <w:pPr>
              <w:jc w:val="center"/>
              <w:rPr>
                <w:rFonts w:ascii="宋体"/>
              </w:rPr>
            </w:pPr>
          </w:p>
        </w:tc>
      </w:tr>
      <w:tr w14:paraId="740C24A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47" w:hRule="atLeast"/>
        </w:trPr>
        <w:tc>
          <w:tcPr>
            <w:tcW w:w="1483" w:type="dxa"/>
            <w:vAlign w:val="center"/>
          </w:tcPr>
          <w:p w14:paraId="39AE3D57">
            <w:pPr>
              <w:jc w:val="center"/>
              <w:rPr>
                <w:rFonts w:ascii="宋体"/>
              </w:rPr>
            </w:pPr>
            <w:r>
              <w:rPr>
                <w:rFonts w:ascii="宋体"/>
              </w:rPr>
              <w:t>得分</w:t>
            </w:r>
          </w:p>
        </w:tc>
        <w:tc>
          <w:tcPr>
            <w:tcW w:w="1324" w:type="dxa"/>
          </w:tcPr>
          <w:p w14:paraId="6C7407F2">
            <w:pPr>
              <w:jc w:val="center"/>
              <w:rPr>
                <w:rFonts w:ascii="宋体"/>
              </w:rPr>
            </w:pPr>
          </w:p>
        </w:tc>
        <w:tc>
          <w:tcPr>
            <w:tcW w:w="1345" w:type="dxa"/>
          </w:tcPr>
          <w:p w14:paraId="3A61CAD9">
            <w:pPr>
              <w:jc w:val="center"/>
              <w:rPr>
                <w:rFonts w:ascii="宋体"/>
              </w:rPr>
            </w:pPr>
          </w:p>
        </w:tc>
        <w:tc>
          <w:tcPr>
            <w:tcW w:w="1309" w:type="dxa"/>
          </w:tcPr>
          <w:p w14:paraId="54AFAB17">
            <w:pPr>
              <w:jc w:val="center"/>
              <w:rPr>
                <w:rFonts w:ascii="宋体"/>
              </w:rPr>
            </w:pPr>
          </w:p>
        </w:tc>
        <w:tc>
          <w:tcPr>
            <w:tcW w:w="1127" w:type="dxa"/>
            <w:vMerge w:val="continue"/>
          </w:tcPr>
          <w:p w14:paraId="72437D66">
            <w:pPr>
              <w:jc w:val="center"/>
              <w:rPr>
                <w:rFonts w:ascii="宋体"/>
              </w:rPr>
            </w:pPr>
          </w:p>
        </w:tc>
        <w:tc>
          <w:tcPr>
            <w:tcW w:w="1297" w:type="dxa"/>
            <w:vMerge w:val="continue"/>
          </w:tcPr>
          <w:p w14:paraId="222EAF69">
            <w:pPr>
              <w:jc w:val="center"/>
              <w:rPr>
                <w:rFonts w:ascii="宋体"/>
              </w:rPr>
            </w:pPr>
          </w:p>
        </w:tc>
      </w:tr>
    </w:tbl>
    <w:p w14:paraId="10E664B9">
      <w:r>
        <w:rPr>
          <w:rFonts w:hint="eastAsia" w:ascii="宋体"/>
          <w:b/>
          <w:bCs/>
        </w:rPr>
        <w:t>……………………………………………………………………………………………………</w:t>
      </w:r>
    </w:p>
    <w:p w14:paraId="71B2C912"/>
    <w:p w14:paraId="72D8BCC2"/>
    <w:p w14:paraId="7FCE5D2D">
      <w:pPr>
        <w:spacing w:line="360" w:lineRule="auto"/>
        <w:jc w:val="center"/>
        <w:rPr>
          <w:rFonts w:ascii="Arial" w:hAnsi="Arial" w:cs="Arial"/>
          <w:b/>
          <w:bCs/>
          <w:sz w:val="28"/>
          <w:szCs w:val="21"/>
        </w:rPr>
      </w:pPr>
      <w:r>
        <w:rPr>
          <w:rFonts w:hint="eastAsia" w:ascii="Arial" w:hAnsi="Arial" w:cs="Arial"/>
          <w:b/>
          <w:bCs/>
          <w:sz w:val="28"/>
          <w:szCs w:val="21"/>
        </w:rPr>
        <w:t>诚信承诺</w:t>
      </w:r>
    </w:p>
    <w:p w14:paraId="2AD98D8C">
      <w:pPr>
        <w:spacing w:line="360" w:lineRule="auto"/>
        <w:jc w:val="left"/>
        <w:rPr>
          <w:rFonts w:hint="eastAsia" w:ascii="仿宋_GB2312" w:hAnsi="宋体"/>
          <w:sz w:val="24"/>
        </w:rPr>
      </w:pPr>
    </w:p>
    <w:p w14:paraId="7717F39F">
      <w:pPr>
        <w:spacing w:line="360" w:lineRule="auto"/>
        <w:ind w:firstLine="480" w:firstLineChars="200"/>
        <w:jc w:val="left"/>
        <w:rPr>
          <w:rFonts w:hint="eastAsia" w:ascii="仿宋_GB2312" w:hAnsi="宋体"/>
          <w:sz w:val="24"/>
        </w:rPr>
      </w:pPr>
      <w:r>
        <w:rPr>
          <w:rFonts w:hint="eastAsia" w:ascii="仿宋_GB2312" w:hAnsi="宋体"/>
          <w:sz w:val="24"/>
        </w:rPr>
        <w:t>我承诺在</w:t>
      </w:r>
      <w:r>
        <w:rPr>
          <w:rFonts w:hint="eastAsia"/>
          <w:sz w:val="24"/>
        </w:rPr>
        <w:t>完成本课程作业活动中遵守学校有关规定，恪守学术规范，在本人的作业中未</w:t>
      </w:r>
      <w:r>
        <w:rPr>
          <w:rFonts w:ascii="仿宋_GB2312" w:hAnsi="宋体"/>
          <w:sz w:val="24"/>
        </w:rPr>
        <w:t>剽窃</w:t>
      </w:r>
      <w:r>
        <w:rPr>
          <w:rFonts w:hint="eastAsia" w:ascii="仿宋_GB2312" w:hAnsi="宋体"/>
          <w:sz w:val="24"/>
        </w:rPr>
        <w:t>、抄袭</w:t>
      </w:r>
      <w:r>
        <w:rPr>
          <w:rFonts w:ascii="仿宋_GB2312" w:hAnsi="宋体"/>
          <w:sz w:val="24"/>
        </w:rPr>
        <w:t>他人的学术观点、思想和</w:t>
      </w:r>
      <w:r>
        <w:rPr>
          <w:rFonts w:hint="eastAsia" w:ascii="仿宋_GB2312" w:hAnsi="宋体"/>
          <w:sz w:val="24"/>
        </w:rPr>
        <w:t>成</w:t>
      </w:r>
      <w:r>
        <w:rPr>
          <w:rFonts w:ascii="仿宋_GB2312" w:hAnsi="宋体"/>
          <w:sz w:val="24"/>
        </w:rPr>
        <w:t>果</w:t>
      </w:r>
      <w:r>
        <w:rPr>
          <w:rFonts w:hint="eastAsia" w:ascii="仿宋_GB2312" w:hAnsi="宋体"/>
          <w:sz w:val="24"/>
        </w:rPr>
        <w:t>，未篡改实验数据，如有违规行为发生我愿承担一切责任，接受学校的处理。</w:t>
      </w:r>
    </w:p>
    <w:p w14:paraId="6CEA0AB4">
      <w:pPr>
        <w:spacing w:line="360" w:lineRule="auto"/>
        <w:jc w:val="left"/>
        <w:rPr>
          <w:rFonts w:ascii="Arial" w:hAnsi="Arial" w:cs="Arial"/>
          <w:szCs w:val="21"/>
        </w:rPr>
      </w:pPr>
    </w:p>
    <w:p w14:paraId="69A9839D">
      <w:pPr>
        <w:spacing w:line="360" w:lineRule="auto"/>
        <w:jc w:val="left"/>
        <w:rPr>
          <w:rFonts w:ascii="Arial" w:hAnsi="Arial" w:cs="Arial"/>
          <w:szCs w:val="21"/>
        </w:rPr>
      </w:pPr>
    </w:p>
    <w:p w14:paraId="272B115A">
      <w:pPr>
        <w:spacing w:line="360" w:lineRule="auto"/>
        <w:ind w:firstLine="3840" w:firstLineChars="1600"/>
        <w:jc w:val="left"/>
        <w:rPr>
          <w:rFonts w:ascii="Arial" w:hAnsi="Arial" w:cs="Arial"/>
          <w:sz w:val="24"/>
          <w:szCs w:val="21"/>
        </w:rPr>
      </w:pPr>
      <w:r>
        <w:rPr>
          <w:rFonts w:hint="eastAsia" w:ascii="Arial" w:hAnsi="Arial" w:cs="Arial"/>
          <w:sz w:val="24"/>
          <w:szCs w:val="21"/>
        </w:rPr>
        <w:t>学生（签名+学号末尾3位）：</w:t>
      </w:r>
    </w:p>
    <w:p w14:paraId="3A457214">
      <w:pPr>
        <w:ind w:firstLine="4800" w:firstLineChars="2000"/>
      </w:pPr>
      <w:r>
        <w:rPr>
          <w:rFonts w:hint="eastAsia" w:ascii="Arial" w:hAnsi="Arial" w:cs="Arial"/>
          <w:sz w:val="24"/>
          <w:szCs w:val="21"/>
        </w:rPr>
        <w:t>年    月     日</w:t>
      </w:r>
    </w:p>
    <w:p w14:paraId="15362E94"/>
    <w:p w14:paraId="5AA597EA"/>
    <w:p w14:paraId="1DC1D609"/>
    <w:p w14:paraId="303CCB92"/>
    <w:p w14:paraId="275A71A3"/>
    <w:p w14:paraId="53C64CA3"/>
    <w:p w14:paraId="7976DB8F"/>
    <w:p w14:paraId="2A0E2F89"/>
    <w:p w14:paraId="6D7FEB6E">
      <w:pPr>
        <w:jc w:val="center"/>
        <w:rPr>
          <w:rFonts w:hint="eastAsia" w:ascii="仿宋" w:hAnsi="仿宋" w:eastAsia="仿宋" w:cs="仿宋"/>
          <w:b/>
          <w:sz w:val="24"/>
          <w:szCs w:val="24"/>
        </w:rPr>
      </w:pPr>
      <w:r>
        <w:rPr>
          <w:rFonts w:hint="eastAsia" w:ascii="黑体" w:hAnsi="黑体" w:eastAsia="黑体" w:cs="黑体"/>
          <w:b/>
          <w:sz w:val="21"/>
          <w:szCs w:val="21"/>
        </w:rPr>
        <w:t>Windows程序设计课程作业</w:t>
      </w:r>
    </w:p>
    <w:p w14:paraId="102339D8">
      <w:pPr>
        <w:rPr>
          <w:rFonts w:hint="eastAsia" w:ascii="仿宋" w:hAnsi="仿宋" w:eastAsia="仿宋" w:cs="仿宋"/>
          <w:b/>
          <w:sz w:val="21"/>
          <w:szCs w:val="21"/>
        </w:rPr>
      </w:pPr>
    </w:p>
    <w:p w14:paraId="1B49B8CE">
      <w:pPr>
        <w:rPr>
          <w:rFonts w:hint="eastAsia" w:ascii="黑体" w:hAnsi="黑体" w:eastAsia="黑体" w:cs="黑体"/>
          <w:b/>
          <w:sz w:val="21"/>
          <w:szCs w:val="21"/>
        </w:rPr>
      </w:pPr>
      <w:r>
        <w:rPr>
          <w:rFonts w:hint="eastAsia" w:ascii="黑体" w:hAnsi="黑体" w:eastAsia="黑体" w:cs="黑体"/>
          <w:b/>
          <w:sz w:val="21"/>
          <w:szCs w:val="21"/>
        </w:rPr>
        <w:t xml:space="preserve">1. 课程综述 </w:t>
      </w:r>
    </w:p>
    <w:p w14:paraId="57CC177A">
      <w:pPr>
        <w:rPr>
          <w:rFonts w:hint="eastAsia" w:ascii="黑体" w:hAnsi="黑体" w:eastAsia="黑体" w:cs="黑体"/>
          <w:sz w:val="21"/>
          <w:szCs w:val="21"/>
        </w:rPr>
      </w:pPr>
      <w:r>
        <w:rPr>
          <w:rFonts w:hint="eastAsia" w:ascii="黑体" w:hAnsi="黑体" w:eastAsia="黑体" w:cs="黑体"/>
          <w:b/>
          <w:bCs/>
          <w:sz w:val="21"/>
          <w:szCs w:val="21"/>
        </w:rPr>
        <w:t>1.1 课程重点技术综述</w:t>
      </w:r>
    </w:p>
    <w:p w14:paraId="53493D89">
      <w:pPr>
        <w:rPr>
          <w:rFonts w:hint="eastAsia" w:ascii="黑体" w:hAnsi="黑体" w:eastAsia="黑体" w:cs="黑体"/>
          <w:sz w:val="21"/>
          <w:szCs w:val="21"/>
        </w:rPr>
      </w:pPr>
      <w:r>
        <w:rPr>
          <w:rFonts w:hint="eastAsia" w:ascii="黑体" w:hAnsi="黑体" w:eastAsia="黑体" w:cs="黑体"/>
          <w:b/>
          <w:bCs/>
          <w:sz w:val="21"/>
          <w:szCs w:val="21"/>
        </w:rPr>
        <w:t>1.1.1 C#基础语法</w:t>
      </w:r>
    </w:p>
    <w:p w14:paraId="0CC7ADA6">
      <w:pPr>
        <w:ind w:firstLine="420" w:firstLineChars="0"/>
        <w:rPr>
          <w:rFonts w:ascii="Times New Roman" w:hAnsi="Times New Roman" w:eastAsia="宋体"/>
          <w:sz w:val="21"/>
          <w:szCs w:val="21"/>
        </w:rPr>
      </w:pPr>
      <w:r>
        <w:rPr>
          <w:rFonts w:ascii="Times New Roman" w:hAnsi="Times New Roman" w:eastAsia="宋体"/>
          <w:sz w:val="21"/>
          <w:szCs w:val="21"/>
        </w:rPr>
        <w:t>C#是一种面向对象的类型安全编程语言，是.NET平台的核心开发语言。其特点包括：强类型系统确保代码安全性、自动垃圾回收机制、LINQ查询语法和异步编程模型(async/await)。在课程作业中，通过实现多媒体播放器的数据模型类(Song.cs)，练习了属性封装、构造函数、接口实现等面向对象编程技巧，显著提升了代码组织与模块化设计能力。</w:t>
      </w:r>
    </w:p>
    <w:p w14:paraId="263C7CAE">
      <w:pPr>
        <w:ind w:firstLine="420" w:firstLineChars="0"/>
        <w:rPr>
          <w:rFonts w:hint="eastAsia" w:ascii="仿宋" w:hAnsi="仿宋" w:eastAsia="仿宋" w:cs="仿宋"/>
          <w:sz w:val="21"/>
          <w:szCs w:val="21"/>
        </w:rPr>
      </w:pPr>
    </w:p>
    <w:p w14:paraId="12D0F1A6">
      <w:pPr>
        <w:rPr>
          <w:rFonts w:hint="eastAsia" w:ascii="黑体" w:hAnsi="黑体" w:eastAsia="黑体" w:cs="黑体"/>
          <w:b/>
          <w:sz w:val="21"/>
          <w:szCs w:val="21"/>
        </w:rPr>
      </w:pPr>
      <w:r>
        <w:rPr>
          <w:rFonts w:hint="eastAsia" w:ascii="黑体" w:hAnsi="黑体" w:eastAsia="黑体" w:cs="黑体"/>
          <w:b/>
          <w:sz w:val="21"/>
          <w:szCs w:val="21"/>
        </w:rPr>
        <w:t>1.1.2 WinForm窗体与控件</w:t>
      </w:r>
    </w:p>
    <w:p w14:paraId="4E7926E6">
      <w:pPr>
        <w:ind w:firstLine="420" w:firstLineChars="0"/>
        <w:rPr>
          <w:rFonts w:ascii="Times New Roman" w:hAnsi="Times New Roman" w:eastAsia="宋体"/>
          <w:sz w:val="21"/>
          <w:szCs w:val="21"/>
        </w:rPr>
      </w:pPr>
      <w:r>
        <w:rPr>
          <w:rFonts w:ascii="Times New Roman" w:hAnsi="Times New Roman" w:eastAsia="宋体"/>
          <w:sz w:val="21"/>
          <w:szCs w:val="21"/>
        </w:rPr>
        <w:t>Windows Forms是.NET平台下的桌面UI框架，采用事件驱动编程模型，提供丰富的标准控件库。在项目中，使用SplitContainer实现左右分栏布局，ListView展示播放列表，TrackBar实现进度条和音量控制，PictureBox展示专辑封面。通过综合运用这些控件，加深了对容器嵌套、事件处理和控件自定义的理解。</w:t>
      </w:r>
    </w:p>
    <w:p w14:paraId="42D37578">
      <w:pPr>
        <w:ind w:firstLine="420" w:firstLineChars="0"/>
        <w:rPr>
          <w:rFonts w:ascii="Times New Roman" w:hAnsi="Times New Roman" w:eastAsia="宋体"/>
          <w:sz w:val="21"/>
          <w:szCs w:val="21"/>
        </w:rPr>
      </w:pPr>
    </w:p>
    <w:p w14:paraId="52D443E7">
      <w:pPr>
        <w:rPr>
          <w:rFonts w:hint="eastAsia" w:ascii="黑体" w:hAnsi="黑体" w:eastAsia="黑体" w:cs="黑体"/>
          <w:b/>
          <w:bCs/>
          <w:sz w:val="21"/>
          <w:szCs w:val="21"/>
        </w:rPr>
      </w:pPr>
      <w:r>
        <w:rPr>
          <w:rFonts w:hint="eastAsia" w:ascii="黑体" w:hAnsi="黑体" w:eastAsia="黑体" w:cs="黑体"/>
          <w:b/>
          <w:bCs/>
          <w:sz w:val="21"/>
          <w:szCs w:val="21"/>
        </w:rPr>
        <w:t>1.1.3 并发控制</w:t>
      </w:r>
    </w:p>
    <w:p w14:paraId="02920954">
      <w:pPr>
        <w:ind w:firstLine="420" w:firstLineChars="0"/>
        <w:rPr>
          <w:rFonts w:ascii="Times New Roman" w:hAnsi="Times New Roman" w:eastAsia="宋体"/>
          <w:sz w:val="21"/>
          <w:szCs w:val="21"/>
        </w:rPr>
      </w:pPr>
      <w:r>
        <w:rPr>
          <w:rFonts w:ascii="Times New Roman" w:hAnsi="Times New Roman" w:eastAsia="宋体"/>
          <w:sz w:val="21"/>
          <w:szCs w:val="21"/>
        </w:rPr>
        <w:t>并发控制方面，.NET提供了Thread、Task、async/await等多种并发编程手段。项目中网络文件下载使用HttpClient异步方法确保不阻塞UI线程；播放进度更新使用Timer定时器。通过InvokeRequired和Invoke模式解决跨线程访问控件问题，提升了对异步编程和线程安全的实践能力。</w:t>
      </w:r>
    </w:p>
    <w:p w14:paraId="2349C2FD">
      <w:pPr>
        <w:ind w:firstLine="420" w:firstLineChars="0"/>
        <w:rPr>
          <w:rFonts w:ascii="Times New Roman" w:hAnsi="Times New Roman" w:eastAsia="宋体"/>
          <w:sz w:val="21"/>
          <w:szCs w:val="21"/>
        </w:rPr>
      </w:pPr>
    </w:p>
    <w:p w14:paraId="2ED63B75">
      <w:pPr>
        <w:rPr>
          <w:rFonts w:hint="eastAsia" w:ascii="黑体" w:hAnsi="黑体" w:eastAsia="黑体" w:cs="黑体"/>
          <w:b/>
          <w:bCs/>
          <w:sz w:val="21"/>
          <w:szCs w:val="21"/>
        </w:rPr>
      </w:pPr>
      <w:r>
        <w:rPr>
          <w:rFonts w:hint="eastAsia" w:ascii="黑体" w:hAnsi="黑体" w:eastAsia="黑体" w:cs="黑体"/>
          <w:b/>
          <w:bCs/>
          <w:sz w:val="21"/>
          <w:szCs w:val="21"/>
        </w:rPr>
        <w:t>1.1.4 网络连接</w:t>
      </w:r>
    </w:p>
    <w:p w14:paraId="1C34699D">
      <w:pPr>
        <w:ind w:firstLine="420" w:firstLineChars="0"/>
        <w:rPr>
          <w:rFonts w:ascii="Times New Roman" w:hAnsi="Times New Roman" w:eastAsia="宋体"/>
          <w:sz w:val="21"/>
          <w:szCs w:val="21"/>
        </w:rPr>
      </w:pPr>
      <w:r>
        <w:rPr>
          <w:rFonts w:ascii="Times New Roman" w:hAnsi="Times New Roman" w:eastAsia="宋体"/>
          <w:sz w:val="21"/>
          <w:szCs w:val="21"/>
        </w:rPr>
        <w:t>网络编程实现应用程序间的数据通信。项目中通过HttpClient实现网络音频流的下载和缓存功能，支持进度报告。用户输入URL即可在线播放音频，后台同时缓存以优化后续体验。这加深了对HTTP协议、REST架构和网络流处理的理解。</w:t>
      </w:r>
    </w:p>
    <w:p w14:paraId="7ABD786A">
      <w:pPr>
        <w:rPr>
          <w:rFonts w:ascii="Times New Roman" w:hAnsi="Times New Roman" w:eastAsia="宋体"/>
          <w:sz w:val="21"/>
          <w:szCs w:val="21"/>
        </w:rPr>
      </w:pPr>
    </w:p>
    <w:p w14:paraId="5FA7BA4A">
      <w:pPr>
        <w:rPr>
          <w:rFonts w:hint="eastAsia" w:ascii="黑体" w:hAnsi="黑体" w:eastAsia="黑体" w:cs="黑体"/>
          <w:b/>
          <w:bCs/>
          <w:sz w:val="21"/>
          <w:szCs w:val="21"/>
        </w:rPr>
      </w:pPr>
      <w:r>
        <w:rPr>
          <w:rFonts w:hint="eastAsia" w:ascii="黑体" w:hAnsi="黑体" w:eastAsia="黑体" w:cs="黑体"/>
          <w:b/>
          <w:bCs/>
          <w:sz w:val="21"/>
          <w:szCs w:val="21"/>
        </w:rPr>
        <w:t>1.1.5 文件处理</w:t>
      </w:r>
    </w:p>
    <w:p w14:paraId="60387DBD">
      <w:pPr>
        <w:ind w:firstLine="420" w:firstLineChars="0"/>
        <w:rPr>
          <w:rFonts w:ascii="Times New Roman" w:hAnsi="Times New Roman" w:eastAsia="宋体"/>
          <w:sz w:val="21"/>
          <w:szCs w:val="21"/>
        </w:rPr>
      </w:pPr>
      <w:r>
        <w:rPr>
          <w:rFonts w:ascii="Times New Roman" w:hAnsi="Times New Roman" w:eastAsia="宋体"/>
          <w:sz w:val="21"/>
          <w:szCs w:val="21"/>
        </w:rPr>
        <w:t>文件处理涉及文件读写、路径管理、流处理等技术。项目中使用FileStream进行文件读写，Path类处理文件路径，StreamWriter导出M3U播放列表文件。实现了本地音频加载、图片封面读取等功能，强化了文件I/O和异常处理能力。</w:t>
      </w:r>
    </w:p>
    <w:p w14:paraId="3BD09569">
      <w:pPr>
        <w:rPr>
          <w:rFonts w:ascii="Times New Roman" w:hAnsi="Times New Roman" w:eastAsia="宋体"/>
          <w:sz w:val="21"/>
          <w:szCs w:val="21"/>
        </w:rPr>
      </w:pPr>
    </w:p>
    <w:p w14:paraId="2D59C19C">
      <w:pPr>
        <w:rPr>
          <w:rFonts w:hint="eastAsia" w:ascii="黑体" w:hAnsi="黑体" w:eastAsia="黑体" w:cs="黑体"/>
          <w:sz w:val="21"/>
          <w:szCs w:val="21"/>
        </w:rPr>
      </w:pPr>
      <w:r>
        <w:rPr>
          <w:rFonts w:hint="eastAsia" w:ascii="黑体" w:hAnsi="黑体" w:eastAsia="黑体" w:cs="黑体"/>
          <w:b/>
          <w:bCs/>
          <w:sz w:val="21"/>
          <w:szCs w:val="21"/>
        </w:rPr>
        <w:t>1.1.6 多媒体处理</w:t>
      </w:r>
    </w:p>
    <w:p w14:paraId="791A54D9">
      <w:pPr>
        <w:ind w:firstLine="420" w:firstLineChars="0"/>
        <w:rPr>
          <w:rFonts w:ascii="Times New Roman" w:hAnsi="Times New Roman" w:eastAsia="宋体"/>
          <w:sz w:val="21"/>
          <w:szCs w:val="21"/>
        </w:rPr>
      </w:pPr>
      <w:r>
        <w:rPr>
          <w:rFonts w:ascii="Times New Roman" w:hAnsi="Times New Roman" w:eastAsia="宋体"/>
          <w:sz w:val="21"/>
          <w:szCs w:val="21"/>
        </w:rPr>
        <w:t>多媒体处理包括音频、图像的编码解码和播放。项目引入NAudio库实现音频解码和播放，支持MP3/WAV/FLAC等格式。通过PlayerService封装，实现了完整的播放控制功能，并展示了专辑封面图像处理。</w:t>
      </w:r>
    </w:p>
    <w:p>
      <w:pPr>
        <w:ind w:firstLine="480"/>
      </w:pPr>
      <w:r>
        <w:rPr>
          <w:rFonts w:eastAsia="宋体" w:ascii="宋体"/>
          <w:sz w:val="18"/>
          <w:szCs w:val="18"/>
        </w:rPr>
        <w:t xml:space="preserve">（以下为PlayerService核心代码，详见Services/PlayerService.cs）：</w:t>
      </w:r>
    </w:p>
    <w:p>
      <w:pPr/>
      <w:r>
        <w:rPr>
          <w:rFonts w:eastAsia="Consolas" w:ascii="Consolas"/>
          <w:sz w:val="14"/>
          <w:szCs w:val="14"/>
        </w:rPr>
        <w:t xml:space="preserve">public class PlayerService : IDisposable
{
    private IWavePlayer? _waveOutDevice;  // 音频输出设备
    private WaveStream? _audioStream;     // 音频流（基类，支持多态：AudioFileReader/MediaFoundationReader）
    private float _volume = 0.8f;
    /// 加载本地文件
    public void LoadAndPlay(string filePath) {
        Stop(); CleanupStream();
        if (!File.Exists(filePath)) { ErrorOccurred?.Invoke(...); return; }
        _audioStream = new AudioFileReader(filePath);  // 本地文件读取器
        SetupPlayback();
    }
    /// 加载网络流（流媒体处理）
    public void LoadAndPlayUrl(string url) {
        Stop(); CleanupStream();
        _audioStream = new MediaFoundationReader(url);  // 网络流读取器
        SetupPlayback();
    }
    /// 使用WaveChannel32包装器实现统一音量控制
    private void SetupPlayback() {
        var vp = new WaveChannel32(_audioStream) { Volume = _volume };
        _waveOutDevice.Init(vp);
        _waveOutDevice.Play();
    }
}</w:t>
      </w:r>
    </w:p>
    <w:p w14:paraId="76B2A6B8">
      <w:pPr>
        <w:rPr>
          <w:rFonts w:ascii="Times New Roman" w:hAnsi="Times New Roman" w:eastAsia="宋体"/>
          <w:sz w:val="21"/>
          <w:szCs w:val="21"/>
        </w:rPr>
      </w:pPr>
    </w:p>
    <w:p w14:paraId="349DA3F8">
      <w:pPr>
        <w:rPr>
          <w:rFonts w:hint="eastAsia" w:ascii="黑体" w:hAnsi="黑体" w:eastAsia="黑体" w:cs="黑体"/>
          <w:b/>
          <w:sz w:val="21"/>
          <w:szCs w:val="21"/>
        </w:rPr>
      </w:pPr>
      <w:r>
        <w:rPr>
          <w:rFonts w:hint="eastAsia" w:ascii="黑体" w:hAnsi="黑体" w:eastAsia="黑体" w:cs="黑体"/>
          <w:b/>
          <w:sz w:val="21"/>
          <w:szCs w:val="21"/>
        </w:rPr>
        <w:t>1.1.7 数据库连接与处理</w:t>
      </w:r>
    </w:p>
    <w:p w14:paraId="22CB9B82">
      <w:pPr>
        <w:ind w:firstLine="420" w:firstLineChars="0"/>
        <w:rPr>
          <w:rFonts w:ascii="Times New Roman" w:hAnsi="Times New Roman" w:eastAsia="宋体"/>
          <w:sz w:val="21"/>
          <w:szCs w:val="21"/>
        </w:rPr>
      </w:pPr>
      <w:r>
        <w:rPr>
          <w:rFonts w:ascii="Times New Roman" w:hAnsi="Times New Roman" w:eastAsia="宋体"/>
          <w:sz w:val="21"/>
          <w:szCs w:val="21"/>
        </w:rPr>
        <w:t>数据库技术实现数据持久化。项目中使用System.Data.SQLite嵌入式数据库保存播放列表，实现歌曲增删查改。参数化查询防止SQL注入，事务保证数据一致性。DatabaseService封装所有数据库操作，体现分层架构设计思想。</w:t>
      </w:r>
    </w:p>
    <w:p>
      <w:pPr>
        <w:ind w:firstLine="480"/>
      </w:pPr>
      <w:r>
        <w:rPr>
          <w:rFonts w:eastAsia="宋体" w:ascii="宋体"/>
          <w:sz w:val="18"/>
          <w:szCs w:val="18"/>
        </w:rPr>
        <w:t xml:space="preserve">（以下为DatabaseService核心代码，详见Services/DatabaseService.cs）：</w:t>
      </w:r>
    </w:p>
    <w:p>
      <w:pPr/>
      <w:r>
        <w:rPr>
          <w:rFonts w:eastAsia="Consolas" w:ascii="Consolas"/>
          <w:sz w:val="14"/>
          <w:szCs w:val="14"/>
        </w:rPr>
        <w:t xml:space="preserve">public class DatabaseService : IDisposable
{
    /// 初始化数据库连接并创建Songs表
    public void Initialize() {
        _connection = new SQLiteConnection(_connectionString);
        _connection.Open();
        string sql = @"CREATE TABLE IF NOT EXISTS Songs (
            Id INTEGER PRIMARY KEY AUTOINCREMENT,
            Title TEXT NOT NULL, Artist TEXT,
            FilePath TEXT, Url TEXT,
            Duration REAL DEFAULT 0,
            CoverArt BLOB DEFAULT NULL)";  // BLOB存储封面图片
        using var cmd = new SQLiteCommand(sql, _connection);
        cmd.ExecuteNonQuery();
    }
    /// 参数化添加歌曲（防SQL注入）
    public int AddSong(Song song) {
        string sql = @"INSERT INTO Songs (...) VALUES (@T,@A,@F,@U,@D,@I,@C)";
        using var cmd = new SQLiteCommand(sql, _connection);
        cmd.Parameters.AddWithValue("@T", song.Title);  // 参数化查询
        return (int)_connection.LastInsertRowId;
    }
}</w:t>
      </w:r>
    </w:p>
    <w:p>
      <w:pPr/>
      <w:r>
        <w:rPr>
          <w:rFonts w:eastAsia="宋体" w:ascii="宋体"/>
          <w:sz w:val="24"/>
          <w:szCs w:val="24"/>
          <w:b/>
          <w:bCs/>
        </w:rPr>
        <w:t xml:space="preserve">1.1.8 流媒体处理</w:t>
      </w:r>
    </w:p>
    <w:p>
      <w:pPr>
        <w:ind w:firstLine="480"/>
      </w:pPr>
      <w:r>
        <w:rPr>
          <w:rFonts w:eastAsia="宋体" w:ascii="宋体"/>
          <w:sz w:val="21"/>
          <w:szCs w:val="21"/>
        </w:rPr>
        <w:t xml:space="preserve">流媒体处理是多媒体应用的重要扩展方向，实现音频/视频数据的实时传输与播放。项目中NetworkService基于HttpClient实现了网络音频流的渐进式下载和缓存播放功能，通过ResponseHeadersRead模式实现边下载边播放的流式体验。核心技术包括：HTTP Range请求实现断点续传、SHA256哈希缓存避免重复下载、CancellationToken支持下载取消控制、ProgressStream包装类实现实时进度报告。此外，MediaFoundationReader支持直接打开网络URL进行流式解码播放，无需完全下载即可开始播放。在网络连接方面，超时设置（30秒）和异常处理保证了程序的健壮性。通过流媒体处理的实践，加深了对HTTP协议流式传输、异步I/O模型和缓存策略的理解。</w:t>
      </w:r>
    </w:p>
    <w:p>
      <w:pPr/>
      <w:r>
        <w:rPr>
          <w:rFonts w:eastAsia="宋体" w:ascii="宋体"/>
          <w:sz w:val="24"/>
          <w:szCs w:val="24"/>
          <w:b/>
          <w:bCs/>
        </w:rPr>
        <w:t xml:space="preserve">1.1.9 图像处理</w:t>
      </w:r>
    </w:p>
    <w:p>
      <w:pPr>
        <w:ind w:firstLine="480"/>
      </w:pPr>
      <w:r>
        <w:rPr>
          <w:rFonts w:eastAsia="宋体" w:ascii="宋体"/>
          <w:sz w:val="21"/>
          <w:szCs w:val="21"/>
        </w:rPr>
        <w:t xml:space="preserve">图像处理涉及位图操作、格式转换、缩放显示等核心技术。项目中在MainForm中使用PictureBox控件以Zoom模式展示歌曲专辑封面，通过Image.FromStream将二进制封面数据（BLOB）解码为可显示图像。自动搜索同目录下的封面图片文件（支持.jpg/.jpeg/.png/.bmp格式）并加载显示。在数据库层，封面图像以BLOB类型存储在SQLite中，支持序列化和反序列化。使用System.Drawing.Common命名空间下的Bitmap和Graphics类进行基本的图像操作。图像处理的技术要点包括：内存流管理（using模式确保资源释放）、异常处理（损坏图片不导致崩溃）、缩放显示模式（Zoom保持宽高比）。这些技术为后续实现更复杂的图像特效（如频谱可视化）奠定了基础。</w:t>
      </w:r>
    </w:p>
    <w:p w14:paraId="593DEAE9">
      <w:pPr>
        <w:ind w:firstLine="420" w:firstLineChars="0"/>
        <w:rPr>
          <w:rFonts w:ascii="Times New Roman" w:hAnsi="Times New Roman" w:eastAsia="宋体"/>
          <w:sz w:val="21"/>
          <w:szCs w:val="21"/>
        </w:rPr>
      </w:pPr>
    </w:p>
    <w:p w14:paraId="2A27DBF9">
      <w:pPr>
        <w:rPr>
          <w:rFonts w:hint="eastAsia" w:ascii="黑体" w:hAnsi="黑体" w:eastAsia="黑体" w:cs="黑体"/>
          <w:b/>
          <w:bCs/>
          <w:sz w:val="21"/>
          <w:szCs w:val="21"/>
        </w:rPr>
      </w:pPr>
      <w:r>
        <w:rPr>
          <w:rFonts w:hint="eastAsia" w:ascii="黑体" w:hAnsi="黑体" w:eastAsia="黑体" w:cs="黑体"/>
          <w:b/>
          <w:bCs/>
          <w:sz w:val="21"/>
          <w:szCs w:val="21"/>
        </w:rPr>
        <w:t>1.2 多媒体播放器功能设计实现</w:t>
      </w:r>
    </w:p>
    <w:p w14:paraId="5B533959">
      <w:pPr>
        <w:ind w:firstLine="420" w:firstLineChars="0"/>
      </w:pPr>
      <w:r>
        <w:rPr>
          <w:rFonts w:ascii="Times New Roman" w:hAnsi="Times New Roman" w:eastAsia="宋体"/>
          <w:sz w:val="21"/>
          <w:szCs w:val="21"/>
        </w:rPr>
        <w:t>选择多媒体播放器的原因：多媒体处理涉及面广，涵盖C#语法、WinForm控件、并发控制、网络通信、文件处理和数据库等多个课程知识点；播放器实用性强，处理逻辑清晰，适合课程实践。</w:t>
      </w:r>
    </w:p>
    <w:p w14:paraId="7F7ADC50">
      <w:pPr>
        <w:ind w:firstLine="420" w:firstLineChars="0"/>
      </w:pPr>
      <w:r>
        <w:rPr>
          <w:rFonts w:ascii="Times New Roman" w:hAnsi="Times New Roman" w:eastAsia="宋体"/>
          <w:sz w:val="21"/>
          <w:szCs w:val="21"/>
        </w:rPr>
        <w:t>功能设计思路：以"本地+网络"双模式播放为核心，支持打开本地文件或网络URL在线播放。播放列表使用SQLite持久化保存，应用启动时自动恢复。播放控制包括播放/暂停、停止、上下曲、进度拖拽、音量调节等完整功能。播放模式支持顺序、单曲循环和随机三种。网络音频支持后台缓存，首次播放后自动下载到本地。</w:t>
      </w:r>
    </w:p>
    <w:p w14:paraId="7DCF234A">
      <w:pPr>
        <w:ind w:firstLine="420" w:firstLineChars="0"/>
      </w:pPr>
      <w:r>
        <w:rPr>
          <w:rFonts w:ascii="Times New Roman" w:hAnsi="Times New Roman" w:eastAsia="宋体"/>
          <w:sz w:val="21"/>
          <w:szCs w:val="21"/>
        </w:rPr>
        <w:t>实现方案：项目采用分层架构，UI层(MainForm)负责交互，服务层(PlayerService/DatabaseService/NetworkService)负责业务逻辑，数据模型层(Song)定义数据结构。使用NAudio实现音频解码播放，SQLite实现数据持久化，HttpClient实现网络通信，async/await实现并发控制。所有播放控制通过事件机制与UI解耦，保证代码可维护性。</w:t>
      </w:r>
    </w:p>
    <w:p w14:paraId="6763DC48">
      <w:pPr>
        <w:rPr>
          <w:rFonts w:hint="eastAsia" w:ascii="黑体" w:hAnsi="黑体" w:eastAsia="黑体"/>
          <w:b/>
          <w:szCs w:val="21"/>
        </w:rPr>
      </w:pPr>
    </w:p>
    <w:p w14:paraId="7D06A5B9">
      <w:pPr>
        <w:rPr>
          <w:rFonts w:hint="eastAsia" w:ascii="黑体" w:hAnsi="黑体" w:eastAsia="黑体" w:cs="黑体"/>
          <w:b/>
          <w:bCs/>
          <w:sz w:val="21"/>
          <w:szCs w:val="21"/>
        </w:rPr>
      </w:pPr>
      <w:r>
        <w:rPr>
          <w:rFonts w:hint="eastAsia" w:ascii="黑体" w:hAnsi="黑体" w:eastAsia="黑体" w:cs="黑体"/>
          <w:b/>
          <w:bCs/>
          <w:sz w:val="21"/>
          <w:szCs w:val="21"/>
        </w:rPr>
        <w:t>2. UI设计样例说明</w:t>
      </w:r>
    </w:p>
    <w:p w14:paraId="74E347D3">
      <w:pPr>
        <w:jc w:val="center"/>
      </w:pPr>
      <w:r>
        <w:drawing>
          <wp:inline distT="0" distB="0" distL="114300" distR="114300">
            <wp:extent cx="1477645" cy="937895"/>
            <wp:effectExtent l="0" t="0" r="63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rcRect l="11441" t="17932" r="48160" b="36481"/>
                    <a:stretch>
                      <a:fillRect/>
                    </a:stretch>
                  </pic:blipFill>
                  <pic:spPr>
                    <a:xfrm>
                      <a:off x="0" y="0"/>
                      <a:ext cx="1477645" cy="937895"/>
                    </a:xfrm>
                    <a:prstGeom prst="rect">
                      <a:avLst/>
                    </a:prstGeom>
                  </pic:spPr>
                </pic:pic>
              </a:graphicData>
            </a:graphic>
          </wp:inline>
        </w:drawing>
      </w:r>
    </w:p>
    <w:p w14:paraId="7D356548">
      <w:pPr>
        <w:jc w:val="center"/>
      </w:pPr>
      <w:r>
        <w:rPr>
          <w:rFonts w:ascii="宋体" w:hAnsi="宋体"/>
          <w:sz w:val="18"/>
        </w:rPr>
        <w:t>图2：多媒体播放器UI设计效果图</w:t>
      </w:r>
    </w:p>
    <w:p>
      <w:r>
        <w:rPr>
          <w:rFonts w:eastAsia="宋体" w:ascii="宋体"/>
          <w:sz w:val="21"/>
        </w:rPr>
        <w:t xml:space="preserve">（注：图2展示了播放器的暗色主题UI布局及控件使用效果）</w:t>
      </w:r>
    </w:p>
    <w:p w14:paraId="20AD9F7C">
      <w:r>
        <w:rPr>
          <w:rFonts w:ascii="Times New Roman" w:hAnsi="Times New Roman" w:eastAsia="宋体"/>
          <w:sz w:val="21"/>
          <w:szCs w:val="21"/>
        </w:rPr>
        <w:t>在课程学习中，参考了以下UI设计资源来提升应用程序的视觉效果：</w:t>
      </w:r>
    </w:p>
    <w:p w14:paraId="2E10A00C">
      <w:pPr>
        <w:jc w:val="left"/>
        <w:rPr>
          <w:rFonts w:ascii="Times New Roman" w:hAnsi="Times New Roman" w:eastAsia="宋体"/>
          <w:sz w:val="21"/>
          <w:szCs w:val="21"/>
        </w:rPr>
      </w:pPr>
      <w:r>
        <w:rPr>
          <w:rFonts w:ascii="Times New Roman" w:hAnsi="Times New Roman" w:eastAsia="宋体"/>
          <w:sz w:val="21"/>
          <w:szCs w:val="21"/>
        </w:rPr>
        <w:t xml:space="preserve">资源一：Windows 11 Design Guidelines (Microsoft Learn) - </w:t>
      </w:r>
      <w:r>
        <w:rPr>
          <w:rFonts w:ascii="Times New Roman" w:hAnsi="Times New Roman" w:eastAsia="宋体"/>
          <w:sz w:val="21"/>
          <w:szCs w:val="21"/>
        </w:rPr>
        <w:fldChar w:fldCharType="begin"/>
      </w:r>
      <w:r>
        <w:rPr>
          <w:rFonts w:ascii="Times New Roman" w:hAnsi="Times New Roman" w:eastAsia="宋体"/>
          <w:sz w:val="21"/>
          <w:szCs w:val="21"/>
        </w:rPr>
        <w:instrText xml:space="preserve"> HYPERLINK "https://learn.microsoft.com/en-us/windows/apps/design/。" </w:instrText>
      </w:r>
      <w:r>
        <w:rPr>
          <w:rFonts w:ascii="Times New Roman" w:hAnsi="Times New Roman" w:eastAsia="宋体"/>
          <w:sz w:val="21"/>
          <w:szCs w:val="21"/>
        </w:rPr>
        <w:fldChar w:fldCharType="separate"/>
      </w:r>
      <w:r>
        <w:rPr>
          <w:rStyle w:val="11"/>
          <w:rFonts w:ascii="Times New Roman" w:hAnsi="Times New Roman" w:eastAsia="宋体"/>
          <w:sz w:val="21"/>
          <w:szCs w:val="21"/>
        </w:rPr>
        <w:t>https://learn.microsoft.com/en-us/windows/apps/design/。</w:t>
      </w:r>
      <w:r>
        <w:rPr>
          <w:rFonts w:ascii="Times New Roman" w:hAnsi="Times New Roman" w:eastAsia="宋体"/>
          <w:sz w:val="21"/>
          <w:szCs w:val="21"/>
        </w:rPr>
        <w:fldChar w:fldCharType="end"/>
      </w:r>
    </w:p>
    <w:p w14:paraId="4A9E48AC">
      <w:pPr>
        <w:jc w:val="left"/>
      </w:pPr>
      <w:r>
        <w:rPr>
          <w:rFonts w:ascii="Times New Roman" w:hAnsi="Times New Roman" w:eastAsia="宋体"/>
          <w:sz w:val="21"/>
          <w:szCs w:val="21"/>
        </w:rPr>
        <w:t>该资源介绍了Fluent Design设计语言和布局规范。本项目的暗色主题参考了其配色方案，使用深色背景(#1E1E1E)搭配浅色文字。</w:t>
      </w:r>
    </w:p>
    <w:p w14:paraId="66539EA1">
      <w:pPr>
        <w:rPr>
          <w:rFonts w:ascii="Times New Roman" w:hAnsi="Times New Roman" w:eastAsia="宋体"/>
          <w:sz w:val="21"/>
          <w:szCs w:val="21"/>
        </w:rPr>
      </w:pPr>
      <w:r>
        <w:rPr>
          <w:rFonts w:ascii="Times New Roman" w:hAnsi="Times New Roman" w:eastAsia="宋体"/>
          <w:sz w:val="21"/>
          <w:szCs w:val="21"/>
        </w:rPr>
        <w:t xml:space="preserve">资源二：NAudio Demo应用界面 - </w:t>
      </w:r>
      <w:r>
        <w:rPr>
          <w:rFonts w:ascii="Times New Roman" w:hAnsi="Times New Roman" w:eastAsia="宋体"/>
          <w:sz w:val="21"/>
          <w:szCs w:val="21"/>
        </w:rPr>
        <w:fldChar w:fldCharType="begin"/>
      </w:r>
      <w:r>
        <w:rPr>
          <w:rFonts w:ascii="Times New Roman" w:hAnsi="Times New Roman" w:eastAsia="宋体"/>
          <w:sz w:val="21"/>
          <w:szCs w:val="21"/>
        </w:rPr>
        <w:instrText xml:space="preserve"> HYPERLINK "https://github.com/naudio/NAudio。" </w:instrText>
      </w:r>
      <w:r>
        <w:rPr>
          <w:rFonts w:ascii="Times New Roman" w:hAnsi="Times New Roman" w:eastAsia="宋体"/>
          <w:sz w:val="21"/>
          <w:szCs w:val="21"/>
        </w:rPr>
        <w:fldChar w:fldCharType="separate"/>
      </w:r>
      <w:r>
        <w:rPr>
          <w:rStyle w:val="11"/>
          <w:rFonts w:ascii="Times New Roman" w:hAnsi="Times New Roman" w:eastAsia="宋体"/>
          <w:sz w:val="21"/>
          <w:szCs w:val="21"/>
        </w:rPr>
        <w:t>https://github.com/naudio/NAudio。</w:t>
      </w:r>
      <w:r>
        <w:rPr>
          <w:rFonts w:ascii="Times New Roman" w:hAnsi="Times New Roman" w:eastAsia="宋体"/>
          <w:sz w:val="21"/>
          <w:szCs w:val="21"/>
        </w:rPr>
        <w:fldChar w:fldCharType="end"/>
      </w:r>
    </w:p>
    <w:p w14:paraId="091F3D8C">
      <w:r>
        <w:rPr>
          <w:rFonts w:ascii="Times New Roman" w:hAnsi="Times New Roman" w:eastAsia="宋体"/>
          <w:sz w:val="21"/>
          <w:szCs w:val="21"/>
        </w:rPr>
        <w:t>参考了其音频控制界面布局，采用"左侧封面信息+右侧播放列表"双栏布局，底部固定播放控制栏的设计模式。</w:t>
      </w:r>
    </w:p>
    <w:p w14:paraId="403AEEC6">
      <w:r>
        <w:rPr>
          <w:rFonts w:ascii="Times New Roman" w:hAnsi="Times New Roman" w:eastAsia="宋体"/>
          <w:sz w:val="21"/>
          <w:szCs w:val="21"/>
        </w:rPr>
        <w:t>控件效果分析：SplitContainer实现左右分栏，ListView配合Details视图展示列表，TrackBar自定义进度条和音量滑块，PictureBox以Zoom模式展示封面，Button使用FlatStyle.Flat实现扁平化。整体暗色主题营造专业视觉体验。</w:t>
      </w:r>
    </w:p>
    <w:p w14:paraId="476D1E63">
      <w:pPr>
        <w:rPr>
          <w:rFonts w:hint="eastAsia" w:ascii="黑体" w:hAnsi="黑体" w:eastAsia="黑体"/>
          <w:b/>
          <w:szCs w:val="21"/>
        </w:rPr>
      </w:pPr>
    </w:p>
    <w:p w14:paraId="403386E5">
      <w:pPr>
        <w:rPr>
          <w:rFonts w:hint="eastAsia" w:ascii="黑体" w:hAnsi="黑体" w:eastAsia="黑体" w:cs="黑体"/>
          <w:b/>
          <w:bCs/>
          <w:sz w:val="21"/>
          <w:szCs w:val="21"/>
        </w:rPr>
      </w:pPr>
      <w:r>
        <w:rPr>
          <w:rFonts w:hint="eastAsia" w:ascii="黑体" w:hAnsi="黑体" w:eastAsia="黑体" w:cs="黑体"/>
          <w:b/>
          <w:bCs/>
          <w:sz w:val="21"/>
          <w:szCs w:val="21"/>
        </w:rPr>
        <w:t>3. 应用开发-AI辅助编程实践</w:t>
      </w:r>
    </w:p>
    <w:p w14:paraId="101FF2CB">
      <w:pPr>
        <w:ind w:firstLine="420" w:firstLineChars="0"/>
      </w:pPr>
      <w:r>
        <w:rPr>
          <w:rFonts w:ascii="Times New Roman" w:hAnsi="Times New Roman" w:eastAsia="宋体"/>
          <w:sz w:val="21"/>
          <w:szCs w:val="21"/>
        </w:rPr>
        <w:t>本项目使用Claude Code作为AI辅助编程工具，从项目方案、关键代码实现、AI编程分析三个方面展示实践过程。</w:t>
      </w:r>
    </w:p>
    <w:p w14:paraId="65E3F15F">
      <w:pPr>
        <w:ind w:left="420" w:leftChars="200"/>
        <w:rPr>
          <w:rFonts w:hint="eastAsia" w:ascii="黑体" w:hAnsi="黑体" w:eastAsia="黑体"/>
          <w:bCs/>
          <w:szCs w:val="21"/>
        </w:rPr>
      </w:pPr>
      <w:r>
        <w:rPr>
          <w:rFonts w:hint="eastAsia" w:ascii="黑体" w:hAnsi="黑体" w:eastAsia="黑体"/>
          <w:bCs/>
          <w:szCs w:val="21"/>
        </w:rPr>
        <w:t xml:space="preserve">3.1 功能模块说明与核心代码 </w:t>
      </w:r>
    </w:p>
    <w:p w14:paraId="4462AE20">
      <w:r>
        <w:rPr>
          <w:rFonts w:ascii="Times New Roman" w:hAnsi="Times New Roman" w:eastAsia="宋体"/>
          <w:sz w:val="21"/>
          <w:szCs w:val="21"/>
        </w:rPr>
        <w:t>以下展示核心功能模块的关键代码说明：</w:t>
      </w:r>
    </w:p>
    <w:p w14:paraId="77740360">
      <w:r>
        <w:rPr>
          <w:rFonts w:ascii="Times New Roman" w:hAnsi="Times New Roman" w:eastAsia="黑体"/>
          <w:b/>
          <w:bCs/>
          <w:sz w:val="21"/>
          <w:szCs w:val="21"/>
        </w:rPr>
        <w:t>【核心代码一：PlayerService音频播放服务】</w:t>
      </w:r>
    </w:p>
    <w:p w14:paraId="0E9B3159">
      <w:pPr>
        <w:ind w:firstLine="420" w:firstLineChars="0"/>
        <w:rPr>
          <w:rFonts w:ascii="Times New Roman" w:hAnsi="Times New Roman" w:eastAsia="宋体"/>
          <w:sz w:val="21"/>
          <w:szCs w:val="21"/>
        </w:rPr>
      </w:pPr>
      <w:r>
        <w:rPr>
          <w:rFonts w:ascii="Times New Roman" w:hAnsi="Times New Roman" w:eastAsia="宋体"/>
          <w:sz w:val="21"/>
          <w:szCs w:val="21"/>
        </w:rPr>
        <w:t>PlayerService封装NAudio库的音频播放功能，对外提供统一接口。使用IWavePlayer创建音频输出设备，WaveStream基类支持不同输入源。LoadAndPlay加载本地文件，LoadAndPlayUrl加载网络流，SetupPlayback初始化播放。播放进度通过PositionChanged事件通知，音量通过WaveChannel32包装器控制，Seek实现精确跳转。异常通过ErrorOccurred事件回调，避免程序崩溃。详见Services/PlayerService.cs。</w:t>
      </w:r>
    </w:p>
    <w:p w14:paraId="63B46B96">
      <w:pPr>
        <w:rPr>
          <w:rFonts w:ascii="Times New Roman" w:hAnsi="Times New Roman" w:eastAsia="宋体"/>
          <w:sz w:val="21"/>
          <w:szCs w:val="21"/>
        </w:rPr>
      </w:pPr>
    </w:p>
    <w:p w14:paraId="22C12101">
      <w:r>
        <w:rPr>
          <w:rFonts w:ascii="Times New Roman" w:hAnsi="Times New Roman" w:eastAsia="黑体"/>
          <w:b/>
          <w:bCs/>
          <w:sz w:val="21"/>
          <w:szCs w:val="21"/>
        </w:rPr>
        <w:t>【核心代码二：DatabaseService数据持久化服务】</w:t>
      </w:r>
    </w:p>
    <w:p w14:paraId="4FCE27F0">
      <w:pPr>
        <w:ind w:firstLine="420" w:firstLineChars="0"/>
        <w:rPr>
          <w:rFonts w:ascii="Times New Roman" w:hAnsi="Times New Roman" w:eastAsia="宋体"/>
          <w:sz w:val="21"/>
          <w:szCs w:val="21"/>
        </w:rPr>
      </w:pPr>
      <w:r>
        <w:rPr>
          <w:rFonts w:ascii="Times New Roman" w:hAnsi="Times New Roman" w:eastAsia="宋体"/>
          <w:sz w:val="21"/>
          <w:szCs w:val="21"/>
        </w:rPr>
        <w:t>DatabaseService使用System.Data.SQLite实现播放列表持久化。初始化时创建Songs表，包含Id/Title/Artist/Album等字段，CoverArt以BLOB存储封面数据。参数化查询防止SQL注入，SqliteDataReader将结果映射为Song对象。PlaylistOrder维护排序顺序。实现IDisposable接口确保连接正确关闭。详见Services/DatabaseService.cs。</w:t>
      </w:r>
    </w:p>
    <w:p w14:paraId="11C21352">
      <w:pPr>
        <w:rPr>
          <w:rFonts w:ascii="Times New Roman" w:hAnsi="Times New Roman" w:eastAsia="宋体"/>
          <w:sz w:val="21"/>
          <w:szCs w:val="21"/>
        </w:rPr>
      </w:pPr>
    </w:p>
    <w:p w14:paraId="74DA9FEF">
      <w:r>
        <w:rPr>
          <w:rFonts w:ascii="Times New Roman" w:hAnsi="Times New Roman" w:eastAsia="黑体"/>
          <w:b/>
          <w:bCs/>
          <w:sz w:val="21"/>
          <w:szCs w:val="21"/>
        </w:rPr>
        <w:t>【核心代码三：NetworkService网络下载服务】</w:t>
      </w:r>
    </w:p>
    <w:p w14:paraId="165AC572">
      <w:pPr>
        <w:ind w:firstLine="420" w:firstLineChars="0"/>
      </w:pPr>
      <w:r>
        <w:rPr>
          <w:rFonts w:ascii="Times New Roman" w:hAnsi="Times New Roman" w:eastAsia="宋体"/>
          <w:sz w:val="21"/>
          <w:szCs w:val="21"/>
        </w:rPr>
        <w:t>NetworkService基于HttpClient实现音频文件的异步下载和缓存。DownloadAudioAsync使用SHA256哈希生成缓存文件名，流式读取数据写入本地文件。ProgressStream包装类实时报告下载进度，CancellationToken支持取消控制。下载后自动重命名缓存文件，下次直接使用。TestConnectionAsync检测网络连通性。详见Services/NetworkService.cs。</w:t>
      </w:r>
    </w:p>
    <w:p w14:paraId="4BE13AA5">
      <w:r>
        <w:rPr>
          <w:rFonts w:ascii="Times New Roman" w:hAnsi="Times New Roman" w:eastAsia="黑体"/>
          <w:b/>
          <w:bCs/>
          <w:sz w:val="21"/>
          <w:szCs w:val="21"/>
        </w:rPr>
        <w:t>【核心代码四：MainForm主窗体界面】</w:t>
      </w:r>
    </w:p>
    <w:p w14:paraId="12BD8C47">
      <w:pPr>
        <w:ind w:firstLine="420" w:firstLineChars="0"/>
        <w:rPr>
          <w:rFonts w:ascii="Times New Roman" w:hAnsi="Times New Roman" w:eastAsia="宋体"/>
          <w:sz w:val="21"/>
          <w:szCs w:val="21"/>
        </w:rPr>
      </w:pPr>
      <w:r>
        <w:rPr>
          <w:rFonts w:ascii="Times New Roman" w:hAnsi="Times New Roman" w:eastAsia="宋体"/>
          <w:sz w:val="21"/>
          <w:szCs w:val="21"/>
        </w:rPr>
        <w:t>MainForm负责所有用户交互响应。菜单栏提供文件操作，SplitContainer实现双栏布局，底部固定控制面板。注册PlayerService事件实现UI自动更新，定时器每500ms更新进度条。播放列表支持双击播放和右键删除。异步方法实现网络URL打开和缓存下载。OnFormClosing确保资源释放。详见MainForm.cs和MainForm.Designer.cs。</w:t>
      </w:r>
    </w:p>
    <w:p w14:paraId="5FD56494">
      <w:pPr>
        <w:ind w:firstLine="420" w:firstLineChars="0"/>
        <w:rPr>
          <w:rFonts w:ascii="Times New Roman" w:hAnsi="Times New Roman" w:eastAsia="宋体"/>
          <w:sz w:val="21"/>
          <w:szCs w:val="21"/>
        </w:rPr>
      </w:pPr>
    </w:p>
    <w:p w14:paraId="7B236EF4">
      <w:pPr>
        <w:rPr>
          <w:rFonts w:hint="eastAsia" w:ascii="黑体" w:hAnsi="黑体" w:eastAsia="黑体" w:cs="黑体"/>
          <w:b/>
          <w:bCs/>
          <w:sz w:val="21"/>
          <w:szCs w:val="21"/>
        </w:rPr>
      </w:pPr>
      <w:r>
        <w:rPr>
          <w:rFonts w:hint="eastAsia" w:ascii="黑体" w:hAnsi="黑体" w:eastAsia="黑体" w:cs="黑体"/>
          <w:b/>
          <w:bCs/>
          <w:sz w:val="21"/>
          <w:szCs w:val="21"/>
        </w:rPr>
        <w:t>3.2 AI辅助编程实践分析</w:t>
      </w:r>
    </w:p>
    <w:p w14:paraId="668C33BA">
      <w:r>
        <w:rPr>
          <w:rFonts w:ascii="Times New Roman" w:hAnsi="Times New Roman" w:eastAsia="宋体"/>
          <w:sz w:val="21"/>
          <w:szCs w:val="21"/>
        </w:rPr>
        <w:t>在开发中与Claude Code多次交互，展示2个Prompt案例和代码审核报告：</w:t>
      </w:r>
    </w:p>
    <w:p w14:paraId="79BC0BE1">
      <w:r>
        <w:rPr>
          <w:rFonts w:ascii="Times New Roman" w:hAnsi="Times New Roman" w:eastAsia="黑体"/>
          <w:b/>
          <w:bCs/>
          <w:sz w:val="21"/>
          <w:szCs w:val="21"/>
        </w:rPr>
        <w:t>(1) Prompt案例一：创建项目框架</w:t>
      </w:r>
    </w:p>
    <w:p>
      <w:pPr>
        <w:ind w:firstLine="480"/>
      </w:pPr>
      <w:r>
        <w:rPr>
          <w:rFonts w:eastAsia="宋体" w:ascii="宋体"/>
          <w:sz w:val="21"/>
          <w:szCs w:val="21"/>
        </w:rPr>
        <w:t xml:space="preserve">具体的交互过程：首先向Claude发送完整需求描述，包括技术栈（.NET 9、WinForms、NAudio、SQLite）和功能列表（播放控制、播放列表、网络播放）。Claude返回了项目文件结构建议和PlayerService、DatabaseService等基础类的实现代码。但最初生成的MainForm.Designer.cs中的控件布局较为简单，需要手动调整SplitContainer的分栏比例和添加暗色主题样式设置。同时Claude未自动生成InputDialog类，需要补充添加。整体而言，Claude完成了约70%的框架代码，剩余的UI细化工作需要手动完成。</w:t>
      </w:r>
    </w:p>
    <w:p w14:paraId="66E70776">
      <w:pPr>
        <w:ind w:firstLine="420" w:firstLineChars="0"/>
        <w:rPr>
          <w:rFonts w:ascii="Times New Roman" w:hAnsi="Times New Roman" w:eastAsia="宋体"/>
          <w:sz w:val="21"/>
          <w:szCs w:val="21"/>
        </w:rPr>
      </w:pPr>
      <w:r>
        <w:rPr>
          <w:rFonts w:ascii="Times New Roman" w:hAnsi="Times New Roman" w:eastAsia="宋体"/>
          <w:sz w:val="21"/>
          <w:szCs w:val="21"/>
        </w:rPr>
        <w:t>Prompt："创建一个基于.NET 9的WinForms多媒体播放器项目，使用NAudio实现音频播放，SQLite管理播放列表，支持本地和网络播放。"分析：期望生成完整的项目框架。Claude输出了项目文件、PlayerService、DatabaseService等基础类，基本满足需求。但UI设计较简略，需手动调整控件布局和暗色主题样式。</w:t>
      </w:r>
    </w:p>
    <w:p w14:paraId="3AA2C9B0">
      <w:r>
        <w:rPr>
          <w:rFonts w:ascii="Times New Roman" w:hAnsi="Times New Roman" w:eastAsia="黑体"/>
          <w:b/>
          <w:bCs/>
          <w:sz w:val="21"/>
          <w:szCs w:val="21"/>
        </w:rPr>
        <w:t>(2) Prompt案例二：网络下载功能</w:t>
      </w:r>
    </w:p>
    <w:p w14:paraId="71451859">
      <w:pPr>
        <w:ind w:firstLine="420" w:firstLineChars="0"/>
        <w:rPr>
          <w:rFonts w:ascii="Times New Roman" w:hAnsi="Times New Roman" w:eastAsia="宋体"/>
          <w:sz w:val="21"/>
          <w:szCs w:val="21"/>
        </w:rPr>
      </w:pPr>
      <w:r>
        <w:rPr>
          <w:rFonts w:ascii="Times New Roman" w:hAnsi="Times New Roman" w:eastAsia="宋体"/>
          <w:sz w:val="21"/>
          <w:szCs w:val="21"/>
        </w:rPr>
        <w:t>Prompt："为播放器添加网络音频下载功能，使用HttpClient异步下载，显示进度，支持取消，缓存到本地。"分析：输出包含HttpClient初始化、异步下载方法、ProgressStream包装类、缓存管理和取消令牌，代码质量较高可直接使用。手动补充了SHA256缓存命名和网络检测方法。</w:t>
      </w:r>
    </w:p>
    <w:p w14:paraId="43720671">
      <w:r>
        <w:rPr>
          <w:rFonts w:ascii="Times New Roman" w:hAnsi="Times New Roman" w:eastAsia="黑体"/>
          <w:b/>
          <w:bCs/>
          <w:sz w:val="21"/>
          <w:szCs w:val="21"/>
        </w:rPr>
        <w:t>(3) AI生成代码的人机审核报告</w:t>
      </w:r>
    </w:p>
    <w:p w14:paraId="7C6E3AF5">
      <w:pPr>
        <w:ind w:firstLine="420" w:firstLineChars="0"/>
      </w:pPr>
      <w:r>
        <w:rPr>
          <w:rFonts w:ascii="Times New Roman" w:hAnsi="Times New Roman" w:eastAsia="宋体"/>
          <w:sz w:val="21"/>
          <w:szCs w:val="21"/>
        </w:rPr>
        <w:t>选取PlayerService代码进行审查：原始代码使用AudioFileReader作为音频流类型，但MediaFoundationReader不能隐式转换，导致编译错误。修改方案：将字段类型改为基类WaveStream，使用WaveChannel32包装器统一音量控制。修改原因：利用多态同时支持本地和网络两种播放模式。</w:t>
      </w:r>
    </w:p>
    <w:p w14:paraId="3AEE4FE1">
      <w:pPr>
        <w:ind w:firstLine="420" w:firstLineChars="0"/>
        <w:rPr>
          <w:rFonts w:ascii="Times New Roman" w:hAnsi="Times New Roman" w:eastAsia="宋体"/>
          <w:sz w:val="21"/>
          <w:szCs w:val="21"/>
        </w:rPr>
      </w:pPr>
      <w:r>
        <w:rPr>
          <w:rFonts w:ascii="Times New Roman" w:hAnsi="Times New Roman" w:eastAsia="宋体"/>
          <w:sz w:val="21"/>
          <w:szCs w:val="21"/>
        </w:rPr>
        <w:t>AI辅助编程优势：快速生成代码框架和样板代码，提供合理命名建议，注释生成完整。局限性：类型兼容性问题、API版本偏差、架构理解不深。应谨慎使用的场景：安全敏感代码、性能关键路径、复杂业务逻辑。</w:t>
      </w:r>
    </w:p>
    <w:p w14:paraId="6B7939CD">
      <w:pPr>
        <w:ind w:firstLine="420" w:firstLineChars="0"/>
        <w:rPr>
          <w:rFonts w:ascii="Times New Roman" w:hAnsi="Times New Roman" w:eastAsia="宋体"/>
          <w:sz w:val="21"/>
          <w:szCs w:val="21"/>
        </w:rPr>
      </w:pPr>
    </w:p>
    <w:p w14:paraId="74AFC045">
      <w:pPr>
        <w:rPr>
          <w:rFonts w:hint="eastAsia" w:ascii="黑体" w:hAnsi="黑体" w:eastAsia="黑体" w:cs="黑体"/>
          <w:b/>
          <w:bCs/>
          <w:sz w:val="21"/>
          <w:szCs w:val="21"/>
        </w:rPr>
      </w:pPr>
      <w:r>
        <w:rPr>
          <w:rFonts w:hint="eastAsia" w:ascii="黑体" w:hAnsi="黑体" w:eastAsia="黑体" w:cs="黑体"/>
          <w:b/>
          <w:bCs/>
          <w:sz w:val="21"/>
          <w:szCs w:val="21"/>
        </w:rPr>
        <w:t>3.3 运行结果截图</w:t>
      </w:r>
    </w:p>
    <w:p w14:paraId="756F79C1">
      <w:pPr>
        <w:jc w:val="center"/>
      </w:pPr>
    </w:p>
    <w:p>
      <w:pPr>
        <w:jc w:val="center"/>
      </w:pPr>
      <w:r>
        <w:drawing>
          <wp:inline distT="0" distB="0" distL="0" distR="0">
            <wp:extent cx="4572000" cy="3226561"/>
            <wp:effectExtent l="0" t="0" r="0" b="0"/>
            <wp:docPr id="12" name="Picture 1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2" name="Picture 12"/>
                    <ns4:cNvPicPr>
                      <ns3:picLocks noChangeAspect="1"/>
                    </ns4:cNvPicPr>
                  </ns4:nvPicPr>
                  <ns4:blipFill>
                    <ns3:blip r:embed="rId12"/>
                    <ns3:srcRect/>
                    <ns3:stretch>
                      <ns3:fillRect/>
                    </ns3:stretch>
                  </ns4:blipFill>
                  <ns4:spPr>
                    <ns3:xfrm>
                      <ns3:off x="0" y="0"/>
                      <ns3:ext cx="4572000" cy="3226561"/>
                    </ns3:xfrm>
                    <ns3:prstGeom prst="rect">
                      <ns3:avLst/>
                    </ns3:prstGeom>
                  </ns4:spPr>
                </ns4:pic>
              </ns3:graphicData>
            </ns3:graphic>
          </wp:inline>
        </w:drawing>
      </w:r>
    </w:p>
    <w:p w14:paraId="6442B70E">
      <w:pPr>
        <w:jc w:val="center"/>
      </w:pPr>
      <w:r>
        <w:rPr>
          <w:rFonts w:ascii="宋体" w:hAnsi="宋体"/>
          <w:sz w:val="18"/>
        </w:rPr>
        <w:t>图1：多媒体播放器应用程序主界面</w:t>
      </w:r>
    </w:p>
    <w:p>
      <w:pPr>
        <w:ind w:firstLine="480"/>
      </w:pPr>
      <w:r>
        <w:rPr>
          <w:rFonts w:eastAsia="宋体" w:ascii="宋体"/>
          <w:sz w:val="21"/>
          <w:szCs w:val="21"/>
        </w:rPr>
        <w:t xml:space="preserve">图1展示了多媒体播放器的主界面布局：左侧为专辑封面显示区和歌曲信息区（标题、艺术家），右侧为播放列表（ListView控件，显示歌曲标题、艺术家、时长和来源类型）。底部为播放控制栏，包含播放/暂停、停止、上一曲/下一曲按钮，播放模式切换按钮，进度条（TrackBar）和时间显示，音量滑块。整体采用暗色主题设计风格。</w:t>
      </w:r>
    </w:p>
    <w:p w14:paraId="18240955">
      <w:pPr>
        <w:ind w:left="420" w:leftChars="200"/>
        <w:rPr>
          <w:rFonts w:hint="eastAsia" w:ascii="黑体" w:hAnsi="黑体" w:eastAsia="黑体"/>
          <w:bCs/>
          <w:szCs w:val="21"/>
        </w:rPr>
      </w:pPr>
      <w:bookmarkStart w:id="0" w:name="_GoBack"/>
      <w:bookmarkEnd w:id="0"/>
    </w:p>
    <w:p w14:paraId="2200E830">
      <w:pPr>
        <w:rPr>
          <w:rFonts w:hint="eastAsia" w:ascii="黑体" w:hAnsi="黑体" w:eastAsia="黑体" w:cs="黑体"/>
          <w:b/>
          <w:bCs/>
          <w:sz w:val="21"/>
          <w:szCs w:val="21"/>
        </w:rPr>
      </w:pPr>
      <w:r>
        <w:rPr>
          <w:rFonts w:hint="eastAsia" w:ascii="黑体" w:hAnsi="黑体" w:eastAsia="黑体" w:cs="黑体"/>
          <w:b/>
          <w:bCs/>
          <w:sz w:val="21"/>
          <w:szCs w:val="21"/>
        </w:rPr>
        <w:t xml:space="preserve">4. 项目开发思考 </w:t>
      </w:r>
    </w:p>
    <w:p w14:paraId="3A6CB9A3">
      <w:pPr>
        <w:rPr>
          <w:rFonts w:hint="eastAsia" w:ascii="黑体" w:hAnsi="黑体" w:eastAsia="黑体" w:cs="黑体"/>
          <w:b/>
          <w:bCs/>
          <w:sz w:val="21"/>
          <w:szCs w:val="21"/>
        </w:rPr>
      </w:pPr>
      <w:r>
        <w:rPr>
          <w:rFonts w:hint="eastAsia" w:ascii="黑体" w:hAnsi="黑体" w:eastAsia="黑体" w:cs="黑体"/>
          <w:b/>
          <w:bCs/>
          <w:sz w:val="21"/>
          <w:szCs w:val="21"/>
        </w:rPr>
        <w:t>4.1 课程知识点综合运用总结</w:t>
      </w:r>
    </w:p>
    <w:p w14:paraId="7265904E">
      <w:pPr>
        <w:ind w:firstLine="420" w:firstLineChars="0"/>
        <w:rPr>
          <w:rFonts w:ascii="Times New Roman" w:hAnsi="Times New Roman" w:eastAsia="宋体"/>
          <w:sz w:val="21"/>
          <w:szCs w:val="21"/>
        </w:rPr>
      </w:pPr>
      <w:r>
        <w:rPr>
          <w:rFonts w:ascii="Times New Roman" w:hAnsi="Times New Roman" w:eastAsia="宋体"/>
          <w:sz w:val="21"/>
          <w:szCs w:val="21"/>
        </w:rPr>
        <w:t>项目综合运用了课程多项核心技术。C#语法方面：使用泛型、可空类型、LINQ、事件委托和异步方法。WinForm方面：实践容器嵌套、自定义样式、事件处理链。并发控制方面：async/await处理网络下载和UI更新。网络编程方面：HttpClient加深了对HTTP协议的理解。文件处理方面：I/O和流操作更加熟练。多媒体方面：通过NAudio了解音频解码原理。数据库方面：SQLite适合桌面应用，参数化查询是安全编程基本要求。收获：将分散知识点串联为完整知识体系。不足：音频频谱可视化和高级音效处理尚未涉及。</w:t>
      </w:r>
    </w:p>
    <w:p w14:paraId="4BF00E9F">
      <w:pPr>
        <w:ind w:firstLine="420" w:firstLineChars="0"/>
        <w:rPr>
          <w:rFonts w:ascii="Times New Roman" w:hAnsi="Times New Roman" w:eastAsia="宋体"/>
          <w:sz w:val="21"/>
          <w:szCs w:val="21"/>
        </w:rPr>
      </w:pPr>
    </w:p>
    <w:p w14:paraId="3C9712F7">
      <w:pPr>
        <w:rPr>
          <w:rFonts w:hint="eastAsia" w:ascii="黑体" w:hAnsi="黑体" w:eastAsia="黑体" w:cs="黑体"/>
          <w:b/>
          <w:bCs/>
          <w:sz w:val="21"/>
          <w:szCs w:val="21"/>
        </w:rPr>
      </w:pPr>
      <w:r>
        <w:rPr>
          <w:rFonts w:hint="eastAsia" w:ascii="黑体" w:hAnsi="黑体" w:eastAsia="黑体" w:cs="黑体"/>
          <w:b/>
          <w:bCs/>
          <w:sz w:val="21"/>
          <w:szCs w:val="21"/>
        </w:rPr>
        <w:t>4.2 项目开发总结与反思</w:t>
      </w:r>
    </w:p>
    <w:p w14:paraId="2FFFC125">
      <w:pPr>
        <w:ind w:firstLine="420" w:firstLineChars="0"/>
      </w:pPr>
      <w:r>
        <w:rPr>
          <w:rFonts w:ascii="Times New Roman" w:hAnsi="Times New Roman" w:eastAsia="宋体"/>
          <w:sz w:val="21"/>
          <w:szCs w:val="21"/>
        </w:rPr>
        <w:t>在项目时间管理方面，由于AI工具的辅助，代码编写效率大幅提升，但需求分析和架构设计阶段仍需要投入大量时间进行人工思考。这让我认识到，AI编程工具在提升编码效率的同时，也要求开发者具备更强的系统设计能力和问题分析能力。项目中使用的RDD（需求驱动开发）方法，强调从用户需求出发进行系统设计，这与传统瀑布模型相比更加灵活高效。TDD（测试驱动开发）方法的实践，通过先编写测试用例再实现功能的方式，有效提高了代码的可靠性和可维护性。</w:t>
      </w:r>
    </w:p>
    <w:p>
      <w:pPr>
        <w:ind w:firstLine="480"/>
      </w:pPr>
      <w:r>
        <w:rPr>
          <w:rFonts w:eastAsia="宋体" w:ascii="宋体"/>
          <w:sz w:val="21"/>
          <w:szCs w:val="21"/>
        </w:rPr>
        <w:t xml:space="preserve">RDD（需求驱动开发）方面，项目从用户需求出发进行需求分析，首先明确了核心用户场景：用户需要能够打开本地音频文件播放、输入网络URL在线听歌、管理播放列表。根据这些需求设计了系统架构（分层架构）和数据模型（Song类），再逐步实现各功能模块。TDD（测试驱动开发）方面，在Testing_Report.md中预先定义了28个测试用例，覆盖数据模型（TC-001~004）、数据库服务（TC-005~009）、播放器服务（TC-010~017）、网络服务（TC-018~020）的单元测试，以及集成测试（IT-001~008）、UI测试（UI-001~006）、非功能测试（NF-001~004）。每个功能模块实现后立即验证，确保代码质量。TDD实践有效减少了回归bug，在添加新功能时能够快速发现已有功能的破坏情况。</w:t>
      </w:r>
    </w:p>
    <w:p w14:paraId="2E6FAC58">
      <w:pPr>
        <w:ind w:firstLine="420" w:firstLineChars="0"/>
      </w:pPr>
      <w:r>
        <w:rPr>
          <w:rFonts w:ascii="Times New Roman" w:hAnsi="Times New Roman" w:eastAsia="宋体"/>
          <w:sz w:val="21"/>
          <w:szCs w:val="21"/>
        </w:rPr>
        <w:t>另一个重要的收获是关于性能优化。在实现网络音频播放功能时，最初的设计是边下载边播放，但在测试中发现网络延迟会导致播放卡顿。通过引入缓存机制，先下载到本地文件再播放，显著改善了用户体验。这个优化过程让我深刻理解了资源预加载和异步处理在实际应用中的重要性。此外，在UI响应方面，使用后台线程处理耗时操作、使用BeginInvoke方法更新UI控件等技术手段，确保了界面的流畅性。</w:t>
      </w:r>
    </w:p>
    <w:p w14:paraId="1F69E05C">
      <w:pPr>
        <w:ind w:firstLine="420" w:firstLineChars="0"/>
      </w:pPr>
      <w:r>
        <w:rPr>
          <w:rFonts w:ascii="Times New Roman" w:hAnsi="Times New Roman" w:eastAsia="宋体"/>
          <w:sz w:val="21"/>
          <w:szCs w:val="21"/>
        </w:rPr>
        <w:t>在团队协作方面，虽然本课程项目由个人独立完成，但在开发过程中使用了Git进行版本控制，养成了良好的代码管理习惯。每次完成一个功能模块后进行提交，并编写清晰的提交信息，这些习惯对于未来参与团队开发至关重要。同时，代码注释的规范化编写，使得代码的可读性和可维护性大幅提升，这也是专业软件开发的基本要求。</w:t>
      </w:r>
    </w:p>
    <w:p w14:paraId="5BDD7A01">
      <w:pPr>
        <w:ind w:firstLine="420" w:firstLineChars="0"/>
        <w:rPr>
          <w:rFonts w:ascii="Times New Roman" w:hAnsi="Times New Roman" w:eastAsia="宋体"/>
          <w:sz w:val="21"/>
          <w:szCs w:val="21"/>
        </w:rPr>
      </w:pPr>
      <w:r>
        <w:rPr>
          <w:rFonts w:ascii="Times New Roman" w:hAnsi="Times New Roman" w:eastAsia="宋体"/>
          <w:sz w:val="21"/>
          <w:szCs w:val="21"/>
        </w:rPr>
        <w:t>技术难题：(1)NAudio音频流类型兼容问题，通过使用基类WaveStream统一引用解决。(2)跨线程UI更新问题，使用InvokeRequired检查和Invoke委托解决。(3)中文文件名编码处理。通过本项目，对WinForm事件驱动模型、控件生命周期管理、资源释放回收有了更深理解。Claude Code在代码框架生成和Bug修复建议方面帮助最大，架构设计和安全审计仍需人工把控。</w:t>
      </w:r>
    </w:p>
    <w:p w14:paraId="553492A6">
      <w:pPr>
        <w:ind w:firstLine="420" w:firstLineChars="0"/>
        <w:rPr>
          <w:rFonts w:ascii="Times New Roman" w:hAnsi="Times New Roman" w:eastAsia="宋体"/>
          <w:sz w:val="21"/>
          <w:szCs w:val="21"/>
        </w:rPr>
      </w:pPr>
    </w:p>
    <w:p w14:paraId="7BD294E9">
      <w:pPr>
        <w:rPr>
          <w:rFonts w:hint="eastAsia" w:ascii="黑体" w:hAnsi="黑体" w:eastAsia="黑体" w:cs="黑体"/>
          <w:b/>
          <w:bCs/>
          <w:sz w:val="21"/>
          <w:szCs w:val="21"/>
        </w:rPr>
      </w:pPr>
      <w:r>
        <w:rPr>
          <w:rFonts w:hint="eastAsia" w:ascii="黑体" w:hAnsi="黑体" w:eastAsia="黑体" w:cs="黑体"/>
          <w:b/>
          <w:bCs/>
          <w:sz w:val="21"/>
          <w:szCs w:val="21"/>
        </w:rPr>
        <w:t>4.3 学习规划与发展方向</w:t>
      </w:r>
    </w:p>
    <w:p w14:paraId="47BE48B6">
      <w:pPr>
        <w:ind w:firstLine="420" w:firstLineChars="0"/>
      </w:pPr>
      <w:r>
        <w:rPr>
          <w:rFonts w:ascii="Times New Roman" w:hAnsi="Times New Roman" w:eastAsia="宋体"/>
          <w:sz w:val="21"/>
          <w:szCs w:val="21"/>
        </w:rPr>
        <w:t>具体到学习时间规划上，我制定了如下阶段性目标：第一阶段（1-2个月），系统学习操作系统原理，重点掌握进程与线程管理、内存管理机制、文件系统结构等核心内容，推荐阅读《操作系统导论》（Operating Systems: Three Easy Pieces）和《深入理解计算机系统》（Computer Systems: A Programmer's Perspective）。第二阶段（3-4个月），学习C/C++编程语言，重点理解指针操作、内存管理、模板元编程等C#中不直接涉及的概念，通过完成一个小型C++项目来巩固学习成果。</w:t>
      </w:r>
    </w:p>
    <w:p w14:paraId="7FC72BBF">
      <w:pPr>
        <w:ind w:firstLine="420" w:firstLineChars="0"/>
      </w:pPr>
      <w:r>
        <w:rPr>
          <w:rFonts w:ascii="Times New Roman" w:hAnsi="Times New Roman" w:eastAsia="宋体"/>
          <w:sz w:val="21"/>
          <w:szCs w:val="21"/>
        </w:rPr>
        <w:t>第三阶段（5-6个月），深入研究Windows平台开发技术，包括COM组件编程、Windows消息机制、注册表操作、Windows服务开发等底层知识。同时关注微软最新的WinUI 3和MAUI框架，了解跨平台桌面应用开发的前沿技术。第四阶段（7-12个月），参与开源项目或开展个人项目，将所学知识应用于实际开发中，积累项目经验。目标是在一年后具备独立开发中型Windows桌面应用的能力，为应聘客户端开发工程师岗位做好充分准备。</w:t>
      </w:r>
    </w:p>
    <w:p w14:paraId="61F9EE0C">
      <w:pPr>
        <w:ind w:firstLine="420" w:firstLineChars="0"/>
      </w:pPr>
      <w:r>
        <w:rPr>
          <w:rFonts w:ascii="Times New Roman" w:hAnsi="Times New Roman" w:eastAsia="宋体"/>
          <w:sz w:val="21"/>
          <w:szCs w:val="21"/>
        </w:rPr>
        <w:t>除了技术能力的提升，也需要注重软技能的培养。包括技术文档的撰写能力、代码Review的技巧、技术方案的沟通表达能力等。在日常学习中，可以通过撰写技术博客、参与技术社区讨论、参加编程竞赛等方式来综合提升自身素质。同时，保持对新技术的学习热情，定期关注.NET社区的更新动态和技术趋势，持续更新知识体系。</w:t>
      </w:r>
    </w:p>
    <w:p w14:paraId="302B07A9">
      <w:pPr>
        <w:ind w:firstLine="420" w:firstLineChars="0"/>
        <w:jc w:val="left"/>
      </w:pPr>
      <w:r>
        <w:rPr>
          <w:rFonts w:ascii="Times New Roman" w:hAnsi="Times New Roman" w:eastAsia="宋体"/>
          <w:sz w:val="21"/>
          <w:szCs w:val="21"/>
        </w:rPr>
        <w:t>对照字节跳动Windows客户端开发工程师岗位(https://jobs.bytedance.com/campus/position/7530950785564231944/detail)要求：优势在于熟练使用C#和.NET框架，具备面向对象编程和基本数据结构知识。不足在于操作系统原理深度不够，C++经验欠缺，缺乏大型项目实战。后续计划：(1)深入学习操作系统原理；(2)学习C++语言；(3)研究Windows SDK和Win32 API；(4)参与开源项目积累经验；(5)学习设计模式和单元测试等工程实践。</w:t>
      </w:r>
    </w:p>
    <w:p w14:paraId="5C81D032">
      <w:pPr>
        <w:rPr>
          <w:rFonts w:hint="eastAsia" w:ascii="黑体" w:hAnsi="黑体" w:eastAsia="黑体"/>
          <w:b/>
          <w:szCs w:val="21"/>
        </w:rPr>
      </w:pPr>
    </w:p>
    <w:p w14:paraId="07A6EA56">
      <w:pPr>
        <w:rPr>
          <w:rFonts w:hint="eastAsia" w:ascii="黑体" w:hAnsi="黑体" w:eastAsia="黑体"/>
          <w:b/>
          <w:szCs w:val="21"/>
        </w:rPr>
      </w:pPr>
      <w:r>
        <w:rPr>
          <w:rFonts w:hint="eastAsia" w:ascii="黑体" w:hAnsi="黑体" w:eastAsia="黑体" w:cs="黑体"/>
          <w:b/>
          <w:bCs/>
          <w:sz w:val="21"/>
          <w:szCs w:val="21"/>
        </w:rPr>
        <w:t xml:space="preserve">5. 致谢 </w:t>
      </w:r>
    </w:p>
    <w:p w14:paraId="29141BC8">
      <w:pPr>
        <w:ind w:firstLine="420" w:firstLineChars="0"/>
      </w:pPr>
      <w:r>
        <w:rPr>
          <w:rFonts w:ascii="Times New Roman" w:hAnsi="Times New Roman" w:eastAsia="宋体"/>
          <w:sz w:val="21"/>
          <w:szCs w:val="21"/>
        </w:rPr>
        <w:t>感谢肖老师系统全面的教学和耐心细致的指导，使我对Windows平台应用开发有了全面认识和实践能力。感谢课程教辅的帮助。感谢NAudio开源项目社区提供的音频处理库。感谢Claude Code在代码生成和调试中提供的帮助。感谢同学们在课程讨论中分享的经验和建议。</w:t>
      </w:r>
    </w:p>
    <w:p w14:paraId="2258AFEB">
      <w:pPr>
        <w:rPr>
          <w:rFonts w:hint="eastAsia" w:ascii="黑体" w:hAnsi="黑体" w:eastAsia="黑体"/>
          <w:b/>
          <w:szCs w:val="21"/>
        </w:rPr>
      </w:pPr>
    </w:p>
    <w:p w14:paraId="15369D9C">
      <w:pPr>
        <w:rPr>
          <w:rFonts w:hint="eastAsia" w:ascii="黑体" w:hAnsi="黑体" w:eastAsia="黑体" w:cs="黑体"/>
          <w:b/>
          <w:bCs/>
          <w:sz w:val="21"/>
          <w:szCs w:val="21"/>
        </w:rPr>
      </w:pPr>
      <w:r>
        <w:rPr>
          <w:rFonts w:hint="eastAsia" w:ascii="黑体" w:hAnsi="黑体" w:eastAsia="黑体" w:cs="黑体"/>
          <w:b/>
          <w:bCs/>
          <w:sz w:val="21"/>
          <w:szCs w:val="21"/>
        </w:rPr>
        <w:t>6.参考文献</w:t>
      </w:r>
    </w:p>
    <w:p w14:paraId="00000C28">
      <w:pPr>
        <w:jc w:val="left"/>
      </w:pPr>
      <w:r>
        <w:rPr>
          <w:rFonts w:ascii="Times New Roman" w:hAnsi="Times New Roman" w:eastAsia="宋体"/>
          <w:sz w:val="21"/>
          <w:szCs w:val="21"/>
        </w:rPr>
        <w:t>[1] Microsoft. Windows Forms文档[EB/OL]. https://learn.microsoft.com/zh-cn/dotnet/desktop/winforms/</w:t>
      </w:r>
    </w:p>
    <w:p w14:paraId="6843D3C7">
      <w:r>
        <w:rPr>
          <w:rFonts w:ascii="Times New Roman" w:hAnsi="Times New Roman" w:eastAsia="宋体"/>
          <w:sz w:val="21"/>
          <w:szCs w:val="21"/>
        </w:rPr>
        <w:t>[2] NAudio官方文档[EB/OL]. https://github.com/naudio/NAudio</w:t>
      </w:r>
    </w:p>
    <w:p w14:paraId="79880AB0">
      <w:r>
        <w:rPr>
          <w:rFonts w:ascii="Times New Roman" w:hAnsi="Times New Roman" w:eastAsia="宋体"/>
          <w:sz w:val="21"/>
          <w:szCs w:val="21"/>
        </w:rPr>
        <w:t>[3] System.Data.SQLite文档[EB/OL]. https://system.data.sqlite.org/</w:t>
      </w:r>
    </w:p>
    <w:p w14:paraId="10E69989">
      <w:pPr>
        <w:jc w:val="left"/>
      </w:pPr>
      <w:r>
        <w:rPr>
          <w:rFonts w:ascii="Times New Roman" w:hAnsi="Times New Roman" w:eastAsia="宋体"/>
          <w:sz w:val="21"/>
          <w:szCs w:val="21"/>
        </w:rPr>
        <w:t>[4] Microsoft. HttpClient类文档[EB/OL]. https://learn.microsoft.com/zh-cn/dotnet/api/system.net.http.httpclient</w:t>
      </w:r>
    </w:p>
    <w:p w14:paraId="41333BCB">
      <w:r>
        <w:rPr>
          <w:rFonts w:ascii="Times New Roman" w:hAnsi="Times New Roman" w:eastAsia="宋体"/>
          <w:sz w:val="21"/>
          <w:szCs w:val="21"/>
        </w:rPr>
        <w:t>[5] 字节跳动校园招聘. Windows客户端开发工程师[EB/OL]. https://jobs.bytedance.com/campus/position/7530950785564231944/detail</w:t>
      </w:r>
    </w:p>
    <w:p w14:paraId="1887C1B2">
      <w:r>
        <w:rPr>
          <w:rFonts w:ascii="Times New Roman" w:hAnsi="Times New Roman" w:eastAsia="宋体"/>
          <w:sz w:val="21"/>
          <w:szCs w:val="21"/>
        </w:rPr>
        <w:t>[6] Mark J. Price. C# 12 and .NET 8 - Modern Cross-Platform Development Fundamentals[M]. Packt Publishing, 2024.</w:t>
      </w:r>
    </w:p>
    <w:p w14:paraId="7DE4FF67"/>
    <w:p w14:paraId="2936E151">
      <w:pPr>
        <w:rPr>
          <w:rFonts w:hint="eastAsia"/>
        </w:rPr>
      </w:pPr>
    </w:p>
    <w:p w14:paraId="55270954">
      <w:pPr>
        <w:rPr>
          <w:rFonts w:ascii="黑体" w:hAnsi="黑体" w:eastAsia="黑体"/>
          <w:b/>
          <w:szCs w:val="21"/>
        </w:rPr>
      </w:pPr>
      <w:r>
        <w:rPr>
          <w:rFonts w:hint="eastAsia" w:ascii="黑体" w:hAnsi="黑体" w:eastAsia="黑体"/>
          <w:b/>
          <w:szCs w:val="21"/>
        </w:rPr>
        <w:t>附件一、</w:t>
      </w:r>
      <w:r>
        <w:rPr>
          <w:rFonts w:ascii="黑体" w:hAnsi="黑体" w:eastAsia="黑体"/>
          <w:b/>
          <w:szCs w:val="21"/>
        </w:rPr>
        <w:t>项目方案文档（Project_Proposal.md）</w:t>
      </w:r>
    </w:p>
    <w:p w14:paraId="29951E4C">
      <w:pPr>
        <w:rPr>
          <w:rFonts w:hint="eastAsia" w:ascii="黑体" w:hAnsi="黑体" w:eastAsia="黑体"/>
          <w:b/>
          <w:szCs w:val="21"/>
        </w:rPr>
      </w:pPr>
    </w:p>
    <w:p w14:paraId="001D7570">
      <w:pPr>
        <w:rPr>
          <w:rFonts w:hint="eastAsia" w:ascii="黑体" w:hAnsi="黑体" w:eastAsia="黑体"/>
          <w:b/>
          <w:szCs w:val="21"/>
        </w:rPr>
      </w:pPr>
      <w:r>
        <w:rPr>
          <w:rFonts w:hint="eastAsia" w:ascii="黑体" w:hAnsi="黑体" w:eastAsia="黑体"/>
          <w:b/>
          <w:szCs w:val="21"/>
        </w:rPr>
        <w:t>附件二、</w:t>
      </w:r>
      <w:r>
        <w:rPr>
          <w:rFonts w:ascii="黑体" w:hAnsi="黑体" w:eastAsia="黑体"/>
          <w:b/>
          <w:szCs w:val="21"/>
        </w:rPr>
        <w:t>测试说明文档（Testing_Report.md）</w:t>
      </w:r>
    </w:p>
    <w:p w14:paraId="559DBF8B"/>
    <w:p w14:paraId="23659A95"/>
    <w:p w14:paraId="5F08EDD7">
      <w:pPr>
        <w:rPr>
          <w:rFonts w:hint="eastAsia"/>
          <w:color w:val="EE0000"/>
        </w:rPr>
      </w:pPr>
      <w:r>
        <w:rPr>
          <w:rFonts w:hint="eastAsia"/>
          <w:color w:val="EE0000"/>
        </w:rPr>
        <w:t>注意：md文档内容需要进行精炼，不要记录每一次的操作日志。</w:t>
      </w:r>
    </w:p>
    <w:p>
      <w:pPr>
        <w:ind w:firstLine="480"/>
      </w:pPr>
      <w:r>
        <w:rPr>
          <w:rFonts w:eastAsia="宋体" w:ascii="宋体"/>
          <w:sz w:val="21"/>
          <w:szCs w:val="21"/>
        </w:rPr>
        <w:t xml:space="preserve">项目GitHub仓库克隆地址：https://github.com/J-Y-R/windows.git（master分支），项目源码位于MediaPlayer/目录下。项目方案文档（Project_Proposal.md）和测试报告文档（Testing_Report.md）已随源码一同提交至Git仓库。</w:t>
      </w:r>
    </w:p>
    <w:p w14:paraId="0ED2FA13"/>
    <w:sectPr>
      <w:headerReference r:id="rId3" w:type="default"/>
      <w:footerReference r:id="rId4" w:type="default"/>
      <w:pgSz w:w="10433" w:h="14742"/>
      <w:pgMar w:top="1134" w:right="680" w:bottom="680" w:left="1701" w:header="794" w:footer="510" w:gutter="0"/>
      <w:pgBorders>
        <w:top w:val="single" w:color="auto" w:sz="4" w:space="1"/>
        <w:left w:val="single" w:color="auto" w:sz="4" w:space="4"/>
        <w:bottom w:val="single" w:color="auto" w:sz="4" w:space="1"/>
        <w:right w:val="single" w:color="auto" w:sz="4" w:space="4"/>
      </w:pgBorders>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2D341">
    <w:pPr>
      <w:pStyle w:val="2"/>
    </w:pPr>
  </w:p>
  <w:p w14:paraId="49AF2F51">
    <w:pPr>
      <w:pStyle w:val="2"/>
      <w:rPr>
        <w:b/>
        <w:bCs/>
      </w:rPr>
    </w:pPr>
    <w:r>
      <w:rPr>
        <w:rFonts w:hint="eastAsia"/>
      </w:rPr>
      <w:t xml:space="preserve">  </w:t>
    </w:r>
    <w:r>
      <w:rPr>
        <w:rFonts w:hint="eastAsia"/>
        <w:b/>
        <w:bCs/>
      </w:rPr>
      <w:t xml:space="preserve">                              第</w:t>
    </w:r>
    <w:r>
      <w:fldChar w:fldCharType="begin"/>
    </w:r>
    <w:r>
      <w:rPr>
        <w:rStyle w:val="9"/>
      </w:rPr>
      <w:instrText xml:space="preserve"> PAGE </w:instrText>
    </w:r>
    <w:r>
      <w:fldChar w:fldCharType="separate"/>
    </w:r>
    <w:r>
      <w:rPr>
        <w:rStyle w:val="9"/>
      </w:rPr>
      <w:t>1</w:t>
    </w:r>
    <w:r>
      <w:fldChar w:fldCharType="end"/>
    </w:r>
    <w:r>
      <w:rPr>
        <w:rFonts w:hint="eastAsia"/>
        <w:b/>
        <w:bCs/>
      </w:rPr>
      <w:t xml:space="preserve"> 页     共</w:t>
    </w:r>
    <w:r>
      <w:fldChar w:fldCharType="begin"/>
    </w:r>
    <w:r>
      <w:rPr>
        <w:rStyle w:val="9"/>
      </w:rPr>
      <w:instrText xml:space="preserve"> NUMPAGES </w:instrText>
    </w:r>
    <w:r>
      <w:fldChar w:fldCharType="separate"/>
    </w:r>
    <w:r>
      <w:rPr>
        <w:rStyle w:val="9"/>
      </w:rPr>
      <w:t>4</w:t>
    </w:r>
    <w:r>
      <w:fldChar w:fldCharType="end"/>
    </w:r>
    <w:r>
      <w:rPr>
        <w:rFonts w:hint="eastAsia"/>
        <w:b/>
        <w:bCs/>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93B724">
    <w:pPr>
      <w:pStyle w:val="3"/>
      <w:pBdr>
        <w:bottom w:val="none" w:color="auto" w:sz="0" w:space="0"/>
      </w:pBdr>
      <w:rPr>
        <w:b/>
        <w:bCs/>
      </w:rPr>
    </w:pPr>
    <w:r>
      <w:rPr>
        <w:rFonts w:hint="eastAsia" w:ascii="宋体" w:hAnsi="宋体"/>
        <w:b/>
        <w:bCs/>
        <w:color w:val="000000"/>
      </w:rPr>
      <w:t>湖北大学2025 — 2026  学年度第 2  学期课程考查 试题纸</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6CF"/>
    <w:rsid w:val="000121E3"/>
    <w:rsid w:val="00012CE3"/>
    <w:rsid w:val="00055324"/>
    <w:rsid w:val="000653A5"/>
    <w:rsid w:val="000811AA"/>
    <w:rsid w:val="0008597D"/>
    <w:rsid w:val="000F6C36"/>
    <w:rsid w:val="0012307E"/>
    <w:rsid w:val="00145CB4"/>
    <w:rsid w:val="00160AD1"/>
    <w:rsid w:val="00162E18"/>
    <w:rsid w:val="001A1A71"/>
    <w:rsid w:val="001F53F3"/>
    <w:rsid w:val="002003C0"/>
    <w:rsid w:val="00200C0E"/>
    <w:rsid w:val="002327C0"/>
    <w:rsid w:val="002728B9"/>
    <w:rsid w:val="002736CE"/>
    <w:rsid w:val="002C548B"/>
    <w:rsid w:val="002D02D6"/>
    <w:rsid w:val="002D22D8"/>
    <w:rsid w:val="002D59FF"/>
    <w:rsid w:val="002E395B"/>
    <w:rsid w:val="003045BD"/>
    <w:rsid w:val="0031725A"/>
    <w:rsid w:val="003211BE"/>
    <w:rsid w:val="0033117D"/>
    <w:rsid w:val="003834DA"/>
    <w:rsid w:val="003C480C"/>
    <w:rsid w:val="003C5946"/>
    <w:rsid w:val="003F4DA8"/>
    <w:rsid w:val="00410D53"/>
    <w:rsid w:val="004363DD"/>
    <w:rsid w:val="00451DA9"/>
    <w:rsid w:val="004543BB"/>
    <w:rsid w:val="00455DE8"/>
    <w:rsid w:val="004631BC"/>
    <w:rsid w:val="00473EDA"/>
    <w:rsid w:val="0048511D"/>
    <w:rsid w:val="004F03E7"/>
    <w:rsid w:val="00551069"/>
    <w:rsid w:val="0055294D"/>
    <w:rsid w:val="00575F7C"/>
    <w:rsid w:val="005A22B4"/>
    <w:rsid w:val="005B3A1B"/>
    <w:rsid w:val="005B6D25"/>
    <w:rsid w:val="0061070D"/>
    <w:rsid w:val="00627305"/>
    <w:rsid w:val="006302DF"/>
    <w:rsid w:val="00681F4D"/>
    <w:rsid w:val="006B46E4"/>
    <w:rsid w:val="006C0912"/>
    <w:rsid w:val="006F3FF0"/>
    <w:rsid w:val="00745384"/>
    <w:rsid w:val="00751490"/>
    <w:rsid w:val="007817C3"/>
    <w:rsid w:val="007E0AB8"/>
    <w:rsid w:val="007F618A"/>
    <w:rsid w:val="00822BC4"/>
    <w:rsid w:val="00850FD8"/>
    <w:rsid w:val="00863E46"/>
    <w:rsid w:val="00866BBE"/>
    <w:rsid w:val="008859D3"/>
    <w:rsid w:val="008B5707"/>
    <w:rsid w:val="008B746A"/>
    <w:rsid w:val="008D4494"/>
    <w:rsid w:val="009176CF"/>
    <w:rsid w:val="00946F5C"/>
    <w:rsid w:val="00980083"/>
    <w:rsid w:val="00A34D47"/>
    <w:rsid w:val="00A77A81"/>
    <w:rsid w:val="00A9635C"/>
    <w:rsid w:val="00AB6C8A"/>
    <w:rsid w:val="00B107E2"/>
    <w:rsid w:val="00B22A21"/>
    <w:rsid w:val="00B25C64"/>
    <w:rsid w:val="00B73669"/>
    <w:rsid w:val="00B853E5"/>
    <w:rsid w:val="00B91722"/>
    <w:rsid w:val="00B94DB1"/>
    <w:rsid w:val="00BD6E66"/>
    <w:rsid w:val="00BF0E07"/>
    <w:rsid w:val="00C031F5"/>
    <w:rsid w:val="00C16920"/>
    <w:rsid w:val="00C81F33"/>
    <w:rsid w:val="00C840A6"/>
    <w:rsid w:val="00C9133D"/>
    <w:rsid w:val="00CB488F"/>
    <w:rsid w:val="00D00E43"/>
    <w:rsid w:val="00D01C82"/>
    <w:rsid w:val="00D74589"/>
    <w:rsid w:val="00D94C69"/>
    <w:rsid w:val="00DA06E9"/>
    <w:rsid w:val="00DD65EE"/>
    <w:rsid w:val="00DE2683"/>
    <w:rsid w:val="00E37ABC"/>
    <w:rsid w:val="00E4733F"/>
    <w:rsid w:val="00EA2922"/>
    <w:rsid w:val="00EA579C"/>
    <w:rsid w:val="00EF05A4"/>
    <w:rsid w:val="00EF14E8"/>
    <w:rsid w:val="00F23D7D"/>
    <w:rsid w:val="00F277E9"/>
    <w:rsid w:val="00F27974"/>
    <w:rsid w:val="00F72D74"/>
    <w:rsid w:val="00F76D73"/>
    <w:rsid w:val="00F84063"/>
    <w:rsid w:val="00FB4048"/>
    <w:rsid w:val="00FC0BBC"/>
    <w:rsid w:val="00FF0332"/>
    <w:rsid w:val="00FF7809"/>
    <w:rsid w:val="0A133973"/>
    <w:rsid w:val="0AE225E8"/>
    <w:rsid w:val="13923C1E"/>
    <w:rsid w:val="161A7113"/>
    <w:rsid w:val="17950CFF"/>
    <w:rsid w:val="3B4F1879"/>
    <w:rsid w:val="3C6C7E74"/>
    <w:rsid w:val="3DDD4F55"/>
    <w:rsid w:val="423D09FA"/>
    <w:rsid w:val="56370A26"/>
    <w:rsid w:val="6B2D1B03"/>
    <w:rsid w:val="7D613D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szCs w:val="18"/>
    </w:rPr>
  </w:style>
  <w:style w:type="paragraph" w:styleId="3">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0"/>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8">
    <w:name w:val="Strong"/>
    <w:basedOn w:val="7"/>
    <w:qFormat/>
    <w:uiPriority w:val="22"/>
    <w:rPr>
      <w:b/>
      <w:bCs/>
    </w:rPr>
  </w:style>
  <w:style w:type="character" w:styleId="9">
    <w:name w:val="page number"/>
    <w:basedOn w:val="7"/>
    <w:qFormat/>
    <w:uiPriority w:val="0"/>
  </w:style>
  <w:style w:type="character" w:styleId="10">
    <w:name w:val="FollowedHyperlink"/>
    <w:basedOn w:val="7"/>
    <w:uiPriority w:val="0"/>
    <w:rPr>
      <w:color w:val="800080" w:themeColor="followedHyperlink"/>
      <w:u w:val="single"/>
      <w14:textFill>
        <w14:solidFill>
          <w14:schemeClr w14:val="folHlink"/>
        </w14:solidFill>
      </w14:textFill>
    </w:rPr>
  </w:style>
  <w:style w:type="character" w:styleId="11">
    <w:name w:val="Hyperlink"/>
    <w:basedOn w:val="7"/>
    <w:qFormat/>
    <w:uiPriority w:val="0"/>
    <w:rPr>
      <w:color w:val="0000FF" w:themeColor="hyperlink"/>
      <w:u w:val="single"/>
      <w14:textFill>
        <w14:solidFill>
          <w14:schemeClr w14:val="hlink"/>
        </w14:solidFill>
      </w14:textFill>
    </w:rPr>
  </w:style>
  <w:style w:type="paragraph" w:styleId="12">
    <w:name w:val="List Paragraph"/>
    <w:basedOn w:val="1"/>
    <w:qFormat/>
    <w:uiPriority w:val="99"/>
    <w:pPr>
      <w:ind w:firstLine="420" w:firstLineChars="200"/>
    </w:pPr>
  </w:style>
  <w:style w:type="character" w:customStyle="1" w:styleId="13">
    <w:name w:val="Unresolved Mention"/>
    <w:basedOn w:val="7"/>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w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Legend (Beijing) Limited</Company>
  <Pages>7</Pages>
  <Words>4488</Words>
  <Characters>6685</Characters>
  <Lines>25</Lines>
  <Paragraphs>7</Paragraphs>
  <TotalTime>9</TotalTime>
  <ScaleCrop>false</ScaleCrop>
  <LinksUpToDate>false</LinksUpToDate>
  <CharactersWithSpaces>6973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2025-06-08T12:25:00Z</dcterms:created>
  <dc:creator>Legend User</dc:creator>
  <cp:lastModifiedBy>微信用户</cp:lastModifiedBy>
  <cp:lastPrinted>2004-10-16T06:38:00Z</cp:lastPrinted>
  <dcterms:modified xsi:type="dcterms:W3CDTF">2026-06-26T16:28:17Z</dcterms:modified>
  <cp:revision>276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6FA52095A7964A5489BFCF5CB01FB4A8</vt:lpwstr>
  </property>
  <property fmtid="{D5CDD505-2E9C-101B-9397-08002B2CF9AE}" pid="4" name="KSOTemplateDocerSaveRecord">
    <vt:lpwstr>eyJoZGlkIjoiNTgyN2IwN2EwODVhMzg1MmM2YzA1NTFlMTJiN2EzMDYiLCJ1c2VySWQiOiIxNTgxMjE2NDUzIn0=</vt:lpwstr>
  </property>
</Properties>
</file>