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2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CHARTER</w:t>
      </w:r>
    </w:p>
    <w:p>
      <w:pPr>
        <w:pStyle w:val="Title"/>
        <w:jc w:val="center"/>
      </w:pPr>
      <w:r>
        <w:t>Da'atSNA Community Data Platform</w:t>
      </w:r>
    </w:p>
    <w:p>
      <w:pPr>
        <w:jc w:val="center"/>
      </w:pPr>
      <w:r>
        <w:t>Version 1.0 | 2026-01-01 – 2026-12-31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Da'atSNA Community Data Platform is sponsored by Dr. James Okello, Project Sponsor — Min. of Health and managed by Sarah Nakato. Enable every community health worker in Uganda to access trusted, interoperable patient data through a secure national platform.</w:t>
      </w:r>
    </w:p>
    <w:p>
      <w:pPr>
        <w:pStyle w:val="Heading1"/>
      </w:pPr>
      <w:r>
        <w:t>2. 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Da'atSNA Community Data Platform</w:t>
            </w:r>
          </w:p>
        </w:tc>
      </w:tr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Dr. James Okello, Project Sponsor — Min. of Health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Sarah Nakato</w:t>
            </w:r>
          </w:p>
        </w:tc>
      </w:tr>
      <w:tr>
        <w:tc>
          <w:tcPr>
            <w:tcW w:type="dxa" w:w="4320"/>
          </w:tcPr>
          <w:p>
            <w:r>
              <w:t>Department/Division</w:t>
            </w:r>
          </w:p>
        </w:tc>
        <w:tc>
          <w:tcPr>
            <w:tcW w:type="dxa" w:w="4320"/>
          </w:tcPr>
          <w:p>
            <w:r>
              <w:t>Digital Health Innovations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</w:tbl>
    <w:p>
      <w:pPr>
        <w:pStyle w:val="Heading1"/>
      </w:pPr>
      <w:r>
        <w:t>3. VISION &amp; OBJECTIVES</w:t>
      </w:r>
    </w:p>
    <w:p>
      <w:pPr>
        <w:pStyle w:val="Heading2"/>
      </w:pPr>
      <w:r>
        <w:t>3.1 Vision Statement</w:t>
      </w:r>
    </w:p>
    <w:p>
      <w:r>
        <w:rPr>
          <w:b/>
        </w:rPr>
        <w:t>Enable every community health worker in Uganda to access trusted, interoperable patient data through a secure national platform.</w:t>
      </w:r>
    </w:p>
    <w:p>
      <w:pPr>
        <w:pStyle w:val="Heading2"/>
      </w:pPr>
      <w:r>
        <w:t>3.2 Mission Statement</w:t>
      </w:r>
    </w:p>
    <w:p>
      <w:r>
        <w:t>Design, build, and deploy the Da'atSNA Community Data Platform connecting clinics, NHIS, and ministry systems within 12 months.</w:t>
      </w:r>
    </w:p>
    <w:p>
      <w:pPr>
        <w:pStyle w:val="Heading2"/>
      </w:pPr>
      <w:r>
        <w:t>3.3 SMART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Measurable Criteria</w:t>
            </w:r>
          </w:p>
        </w:tc>
      </w:tr>
      <w:tr>
        <w:tc>
          <w:tcPr>
            <w:tcW w:type="dxa" w:w="2880"/>
          </w:tcPr>
          <w:p>
            <w:r>
              <w:t>OBJ-01</w:t>
            </w:r>
          </w:p>
        </w:tc>
        <w:tc>
          <w:tcPr>
            <w:tcW w:type="dxa" w:w="2880"/>
          </w:tcPr>
          <w:p>
            <w:r>
              <w:t>Deliver FHIR-compliant data exchange between 50 pilot clinics</w:t>
            </w:r>
          </w:p>
        </w:tc>
        <w:tc>
          <w:tcPr>
            <w:tcW w:type="dxa" w:w="2880"/>
          </w:tcPr>
          <w:p>
            <w:r>
              <w:t>50 clinics live by Q4; 99% uptime SLA</w:t>
            </w:r>
          </w:p>
        </w:tc>
      </w:tr>
      <w:tr>
        <w:tc>
          <w:tcPr>
            <w:tcW w:type="dxa" w:w="2880"/>
          </w:tcPr>
          <w:p>
            <w:r>
              <w:t>OBJ-02</w:t>
            </w:r>
          </w:p>
        </w:tc>
        <w:tc>
          <w:tcPr>
            <w:tcW w:type="dxa" w:w="2880"/>
          </w:tcPr>
          <w:p>
            <w:r>
              <w:t>Reduce patient record retrieval time for CHWs</w:t>
            </w:r>
          </w:p>
        </w:tc>
        <w:tc>
          <w:tcPr>
            <w:tcW w:type="dxa" w:w="2880"/>
          </w:tcPr>
          <w:p>
            <w:r>
              <w:t>Median query time under 2 seconds</w:t>
            </w:r>
          </w:p>
        </w:tc>
      </w:tr>
      <w:tr>
        <w:tc>
          <w:tcPr>
            <w:tcW w:type="dxa" w:w="2880"/>
          </w:tcPr>
          <w:p>
            <w:r>
              <w:t>OBJ-03</w:t>
            </w:r>
          </w:p>
        </w:tc>
        <w:tc>
          <w:tcPr>
            <w:tcW w:type="dxa" w:w="2880"/>
          </w:tcPr>
          <w:p>
            <w:r>
              <w:t>Train 200 community health workers on the platform</w:t>
            </w:r>
          </w:p>
        </w:tc>
        <w:tc>
          <w:tcPr>
            <w:tcW w:type="dxa" w:w="2880"/>
          </w:tcPr>
          <w:p>
            <w:r>
              <w:t>200 certified users; 80% adoption in pilot districts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4.1 In-Scope</w:t>
      </w:r>
    </w:p>
    <w:p>
      <w:pPr>
        <w:pStyle w:val="ListBullet"/>
      </w:pPr>
      <w:r>
        <w:t>FHIR API gateway and patient demographics module</w:t>
      </w:r>
    </w:p>
    <w:p>
      <w:pPr>
        <w:pStyle w:val="ListBullet"/>
      </w:pPr>
      <w:r>
        <w:t>Clinic onboarding portal and CHW mobile interface</w:t>
      </w:r>
    </w:p>
    <w:p>
      <w:pPr>
        <w:pStyle w:val="ListBullet"/>
      </w:pPr>
      <w:r>
        <w:t>Integration with NHIS billing endpoints</w:t>
      </w:r>
    </w:p>
    <w:p>
      <w:pPr>
        <w:pStyle w:val="ListBullet"/>
      </w:pPr>
      <w:r>
        <w:t>Training program and operational runbooks</w:t>
      </w:r>
    </w:p>
    <w:p>
      <w:pPr>
        <w:pStyle w:val="Heading2"/>
      </w:pPr>
      <w:r>
        <w:t>4.2 Out-of-Scope</w:t>
      </w:r>
    </w:p>
    <w:p>
      <w:pPr>
        <w:pStyle w:val="ListBullet"/>
      </w:pPr>
      <w:r>
        <w:t>Payroll and HR systems</w:t>
      </w:r>
    </w:p>
    <w:p>
      <w:pPr>
        <w:pStyle w:val="ListBullet"/>
      </w:pPr>
      <w:r>
        <w:t>Legacy paper record digitization backlog</w:t>
      </w:r>
    </w:p>
    <w:p>
      <w:pPr>
        <w:pStyle w:val="ListBullet"/>
      </w:pPr>
      <w:r>
        <w:t>National e-prescription rollout (Phase 2)</w:t>
      </w:r>
    </w:p>
    <w:p>
      <w:pPr>
        <w:pStyle w:val="Heading2"/>
      </w:pPr>
      <w:r>
        <w:t>4.3 Boundaries</w:t>
      </w:r>
    </w:p>
    <w:p>
      <w:r>
        <w:t>Platform terminates at approved ministry firewall endpoints; clinics connect via VPN or approved cloud links.</w:t>
      </w:r>
    </w:p>
    <w:p>
      <w:pPr>
        <w:pStyle w:val="Heading2"/>
      </w:pPr>
      <w:r>
        <w:t>4.4 Scope Diagram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1: Scope Boundaries</w:t>
      </w:r>
    </w:p>
    <w:p>
      <w:pPr>
        <w:pStyle w:val="Heading1"/>
      </w:pPr>
      <w:r>
        <w:t>5. STAKEHOLDERS</w:t>
      </w:r>
    </w:p>
    <w:p>
      <w:pPr>
        <w:pStyle w:val="Heading2"/>
      </w:pPr>
      <w:r>
        <w:t>5.1 Stakeholder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Interest</w:t>
            </w:r>
          </w:p>
        </w:tc>
      </w:tr>
      <w:tr>
        <w:tc>
          <w:tcPr>
            <w:tcW w:type="dxa" w:w="1440"/>
          </w:tcPr>
          <w:p>
            <w:r>
              <w:t>SH-01</w:t>
            </w:r>
          </w:p>
        </w:tc>
        <w:tc>
          <w:tcPr>
            <w:tcW w:type="dxa" w:w="1440"/>
          </w:tcPr>
          <w:p>
            <w:r>
              <w:t>Dr. James Okello</w:t>
            </w:r>
          </w:p>
        </w:tc>
        <w:tc>
          <w:tcPr>
            <w:tcW w:type="dxa" w:w="1440"/>
          </w:tcPr>
          <w:p>
            <w:r>
              <w:t>Project Sponsor</w:t>
            </w:r>
          </w:p>
        </w:tc>
        <w:tc>
          <w:tcPr>
            <w:tcW w:type="dxa" w:w="1440"/>
          </w:tcPr>
          <w:p>
            <w:r>
              <w:t>Min. of Health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SH-02</w:t>
            </w:r>
          </w:p>
        </w:tc>
        <w:tc>
          <w:tcPr>
            <w:tcW w:type="dxa" w:w="1440"/>
          </w:tcPr>
          <w:p>
            <w:r>
              <w:t>Dr. Sarah Nambi</w:t>
            </w:r>
          </w:p>
        </w:tc>
        <w:tc>
          <w:tcPr>
            <w:tcW w:type="dxa" w:w="1440"/>
          </w:tcPr>
          <w:p>
            <w:r>
              <w:t>Policy Maker</w:t>
            </w:r>
          </w:p>
        </w:tc>
        <w:tc>
          <w:tcPr>
            <w:tcW w:type="dxa" w:w="1440"/>
          </w:tcPr>
          <w:p>
            <w:r>
              <w:t>Min. of Health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SH-03</w:t>
            </w:r>
          </w:p>
        </w:tc>
        <w:tc>
          <w:tcPr>
            <w:tcW w:type="dxa" w:w="1440"/>
          </w:tcPr>
          <w:p>
            <w:r>
              <w:t>NHIS Leadership</w:t>
            </w:r>
          </w:p>
        </w:tc>
        <w:tc>
          <w:tcPr>
            <w:tcW w:type="dxa" w:w="1440"/>
          </w:tcPr>
          <w:p>
            <w:r>
              <w:t>Insurance Partner</w:t>
            </w:r>
          </w:p>
        </w:tc>
        <w:tc>
          <w:tcPr>
            <w:tcW w:type="dxa" w:w="1440"/>
          </w:tcPr>
          <w:p>
            <w:r>
              <w:t>NHIS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SH-04</w:t>
            </w:r>
          </w:p>
        </w:tc>
        <w:tc>
          <w:tcPr>
            <w:tcW w:type="dxa" w:w="1440"/>
          </w:tcPr>
          <w:p>
            <w:r>
              <w:t>District Health Officers</w:t>
            </w:r>
          </w:p>
        </w:tc>
        <w:tc>
          <w:tcPr>
            <w:tcW w:type="dxa" w:w="1440"/>
          </w:tcPr>
          <w:p>
            <w:r>
              <w:t>Regional Coordinators</w:t>
            </w:r>
          </w:p>
        </w:tc>
        <w:tc>
          <w:tcPr>
            <w:tcW w:type="dxa" w:w="1440"/>
          </w:tcPr>
          <w:p>
            <w:r>
              <w:t>Regional Health Offices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SH-05</w:t>
            </w:r>
          </w:p>
        </w:tc>
        <w:tc>
          <w:tcPr>
            <w:tcW w:type="dxa" w:w="1440"/>
          </w:tcPr>
          <w:p>
            <w:r>
              <w:t>Community Health Workers</w:t>
            </w:r>
          </w:p>
        </w:tc>
        <w:tc>
          <w:tcPr>
            <w:tcW w:type="dxa" w:w="1440"/>
          </w:tcPr>
          <w:p>
            <w:r>
              <w:t>End Users</w:t>
            </w:r>
          </w:p>
        </w:tc>
        <w:tc>
          <w:tcPr>
            <w:tcW w:type="dxa" w:w="1440"/>
          </w:tcPr>
          <w:p>
            <w:r>
              <w:t>Pilot Clinics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5.2 Stakeholder Matrix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2: Power-Interest Matrix</w:t>
      </w:r>
    </w:p>
    <w:p>
      <w:pPr>
        <w:pStyle w:val="Heading1"/>
      </w:pPr>
      <w:r>
        <w:t>6. SYSTEM CONTEXT</w:t>
      </w:r>
    </w:p>
    <w:p>
      <w:r>
        <w:t>Da'atSNA sits at the center of clinic, NHIS, ministry, and CHW workflows.</w:t>
      </w:r>
    </w:p>
    <w:p>
      <w:pPr>
        <w:pStyle w:val="Heading2"/>
      </w:pPr>
      <w:r>
        <w:t>6.2 Context Diagram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Figure: System Context — System under development</w:t>
      </w:r>
    </w:p>
    <w:p>
      <w:pPr>
        <w:pStyle w:val="Heading1"/>
      </w:pPr>
      <w:r>
        <w:t>7. PROJECT ORGANIZATION</w:t>
      </w:r>
    </w:p>
    <w:p>
      <w:pPr>
        <w:pStyle w:val="Heading2"/>
      </w:pPr>
      <w:r>
        <w:t>7.1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Reports To</w:t>
            </w:r>
          </w:p>
        </w:tc>
      </w:tr>
      <w:tr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Dr. James Okello</w:t>
            </w:r>
          </w:p>
        </w:tc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Sarah Nakato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</w:tr>
      <w:tr>
        <w:tc>
          <w:tcPr>
            <w:tcW w:type="dxa" w:w="2160"/>
          </w:tcPr>
          <w:p>
            <w:r>
              <w:t>TL-TECH</w:t>
            </w:r>
          </w:p>
        </w:tc>
        <w:tc>
          <w:tcPr>
            <w:tcW w:type="dxa" w:w="2160"/>
          </w:tcPr>
          <w:p>
            <w:r>
              <w:t>David Mukasa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  <w:tr>
        <w:tc>
          <w:tcPr>
            <w:tcW w:type="dxa" w:w="2160"/>
          </w:tcPr>
          <w:p>
            <w:r>
              <w:t>TL-QA</w:t>
            </w:r>
          </w:p>
        </w:tc>
        <w:tc>
          <w:tcPr>
            <w:tcW w:type="dxa" w:w="2160"/>
          </w:tcPr>
          <w:p>
            <w:r>
              <w:t>Grace Achieng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  <w:tr>
        <w:tc>
          <w:tcPr>
            <w:tcW w:type="dxa" w:w="2160"/>
          </w:tcPr>
          <w:p>
            <w:r>
              <w:t>BA-01</w:t>
            </w:r>
          </w:p>
        </w:tc>
        <w:tc>
          <w:tcPr>
            <w:tcW w:type="dxa" w:w="2160"/>
          </w:tcPr>
          <w:p>
            <w:r>
              <w:t>Peter Okello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</w:tbl>
    <w:p>
      <w:pPr>
        <w:pStyle w:val="Heading2"/>
      </w:pPr>
      <w:r>
        <w:t>7.2 Org Chart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3: Project Organization</w:t>
      </w:r>
    </w:p>
    <w:p>
      <w:pPr>
        <w:pStyle w:val="Heading1"/>
      </w:pPr>
      <w:r>
        <w:t>8. CONSTRAINTS &amp; ASSUMPTIONS</w:t>
      </w:r>
    </w:p>
    <w:p>
      <w:pPr>
        <w:pStyle w:val="Heading2"/>
      </w:pPr>
      <w:r>
        <w:t>8.1 Constraints</w:t>
      </w:r>
    </w:p>
    <w:p>
      <w:pPr>
        <w:pStyle w:val="ListBullet"/>
      </w:pPr>
      <w:r>
        <w:t>Must comply with Uganda Data Protection and Health Information regulations</w:t>
      </w:r>
    </w:p>
    <w:p>
      <w:pPr>
        <w:pStyle w:val="ListBullet"/>
      </w:pPr>
      <w:r>
        <w:t>Total budget capped at USD 59,400 for Phase 1</w:t>
      </w:r>
    </w:p>
    <w:p>
      <w:pPr>
        <w:pStyle w:val="ListBullet"/>
      </w:pPr>
      <w:r>
        <w:t>All production releases require sponsor sign-off</w:t>
      </w:r>
    </w:p>
    <w:p>
      <w:pPr>
        <w:pStyle w:val="Heading2"/>
      </w:pPr>
      <w:r>
        <w:t>8.2 Assumptions</w:t>
      </w:r>
    </w:p>
    <w:p>
      <w:pPr>
        <w:pStyle w:val="ListBullet"/>
      </w:pPr>
      <w:r>
        <w:t>Existing NHIS APIs remain stable through project duration</w:t>
      </w:r>
    </w:p>
    <w:p>
      <w:pPr>
        <w:pStyle w:val="ListBullet"/>
      </w:pPr>
      <w:r>
        <w:t>Pilot clinics provide dedicated IT liaisons</w:t>
      </w:r>
    </w:p>
    <w:p>
      <w:pPr>
        <w:pStyle w:val="ListBullet"/>
      </w:pPr>
      <w:r>
        <w:t>Cloud infrastructure procured within first 60 days</w:t>
      </w:r>
    </w:p>
    <w:p>
      <w:pPr>
        <w:pStyle w:val="ListBullet"/>
      </w:pPr>
      <w:r>
        <w:t>Ministry security review completes before go-live</w:t>
      </w:r>
    </w:p>
    <w:p>
      <w:pPr>
        <w:pStyle w:val="Heading1"/>
      </w:pPr>
      <w:r>
        <w:t>9. RISKS</w:t>
      </w:r>
    </w:p>
    <w:p>
      <w:pPr>
        <w:pStyle w:val="Heading2"/>
      </w:pPr>
      <w:r>
        <w:t>9.1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RSK-01</w:t>
            </w:r>
          </w:p>
        </w:tc>
        <w:tc>
          <w:tcPr>
            <w:tcW w:type="dxa" w:w="1728"/>
          </w:tcPr>
          <w:p>
            <w:r>
              <w:t>NHIS API changes break billing integration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Maintain adapter layer; monthly API compatibility review with NHIS</w:t>
            </w:r>
          </w:p>
        </w:tc>
      </w:tr>
      <w:tr>
        <w:tc>
          <w:tcPr>
            <w:tcW w:type="dxa" w:w="1728"/>
          </w:tcPr>
          <w:p>
            <w:r>
              <w:t>RSK-02</w:t>
            </w:r>
          </w:p>
        </w:tc>
        <w:tc>
          <w:tcPr>
            <w:tcW w:type="dxa" w:w="1728"/>
          </w:tcPr>
          <w:p>
            <w:r>
              <w:t>Clinic connectivity delays pilot rollout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Pre-site surveys; backup mobile hotspot kits for 10 clinics</w:t>
            </w:r>
          </w:p>
        </w:tc>
      </w:tr>
      <w:tr>
        <w:tc>
          <w:tcPr>
            <w:tcW w:type="dxa" w:w="1728"/>
          </w:tcPr>
          <w:p>
            <w:r>
              <w:t>RSK-03</w:t>
            </w:r>
          </w:p>
        </w:tc>
        <w:tc>
          <w:tcPr>
            <w:tcW w:type="dxa" w:w="1728"/>
          </w:tcPr>
          <w:p>
            <w:r>
              <w:t>Security audit findings delay go-live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Early penetration test in Q2; remediate findings before UAT</w:t>
            </w:r>
          </w:p>
        </w:tc>
      </w:tr>
    </w:tbl>
    <w:p>
      <w:pPr>
        <w:pStyle w:val="Heading2"/>
      </w:pPr>
      <w:r>
        <w:t>9.2 Problem Tree Analysis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4: Problem Tree</w:t>
      </w:r>
    </w:p>
    <w:p>
      <w:pPr>
        <w:pStyle w:val="Heading2"/>
      </w:pPr>
      <w:r>
        <w:t>9.3 Risk Matrix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5: Risk Matrix</w:t>
      </w:r>
    </w:p>
    <w:p>
      <w:pPr>
        <w:pStyle w:val="Heading1"/>
      </w:pPr>
      <w:r>
        <w:t>10. MILESTONES</w:t>
      </w:r>
    </w:p>
    <w:p>
      <w:pPr>
        <w:pStyle w:val="Heading2"/>
      </w:pPr>
      <w:r>
        <w:t>10.1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Project Kickoff</w:t>
            </w:r>
          </w:p>
        </w:tc>
        <w:tc>
          <w:tcPr>
            <w:tcW w:type="dxa" w:w="2160"/>
          </w:tcPr>
          <w:p>
            <w:r>
              <w:t>2026-01-01</w:t>
            </w:r>
          </w:p>
        </w:tc>
        <w:tc>
          <w:tcPr>
            <w:tcW w:type="dxa" w:w="2160"/>
          </w:tcPr>
          <w:p>
            <w:r>
              <w:t>Charter approved; team mobilized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Architecture Sign-off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Solution architecture and security baseline approved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Pilot Go-Live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10 clinics live on platform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Phase 1 Complete</w:t>
            </w:r>
          </w:p>
        </w:tc>
        <w:tc>
          <w:tcPr>
            <w:tcW w:type="dxa" w:w="2160"/>
          </w:tcPr>
          <w:p>
            <w:r>
              <w:t>2026-12-15</w:t>
            </w:r>
          </w:p>
        </w:tc>
        <w:tc>
          <w:tcPr>
            <w:tcW w:type="dxa" w:w="2160"/>
          </w:tcPr>
          <w:p>
            <w:r>
              <w:t>50 clinics connected; training complete</w:t>
            </w:r>
          </w:p>
        </w:tc>
      </w:tr>
    </w:tbl>
    <w:p>
      <w:pPr>
        <w:pStyle w:val="Heading2"/>
      </w:pPr>
      <w:r>
        <w:t>10.2 Timeline</w:t>
      </w:r>
    </w:p>
    <w:p>
      <w:pPr>
        <w:jc w:val="center"/>
      </w:pPr>
      <w:r>
        <wp:inline xmlns:a="http://schemas.openxmlformats.org/drawingml/2006/main" xmlns:pic="http://schemas.openxmlformats.org/drawingml/2006/picture">
          <wp:extent cx="5486400" cy="2954215"/>
          <wp:docPr id="1" name="CharterDiagram"/>
          <a:graphic>
            <a:graphicData uri="http://schemas.openxmlformats.org/drawingml/2006/picture">
              <pic:pic>
                <pic:nvPicPr>
                  <pic:cNvPr id="0" name="diagram.svg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>
                    <a:off x="0" y="0"/>
                    <a:ext cx="5486400" cy="2954215"/>
                  </a:xfrm>
                  <a:prstGeom prst="rect">
                    <a:avLst/>
                  </a:prstGeom>
                </pic:spPr>
              </pic:pic>
            </a:graphicData>
          </a:graphic>
        </wp:inline>
      </w:r>
    </w:p>
    <w:p>
      <w:pPr>
        <w:pStyle w:val="Caption"/>
        <w:jc w:val="center"/>
      </w:pPr>
      <w:r>
        <w:t>Figure 6: Milestone Timeline</w:t>
      </w:r>
    </w:p>
    <w:p>
      <w:pPr>
        <w:pStyle w:val="Heading1"/>
      </w:pPr>
      <w:r>
        <w:t>11.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Personnel</w:t>
            </w:r>
          </w:p>
        </w:tc>
        <w:tc>
          <w:tcPr>
            <w:tcW w:type="dxa" w:w="4320"/>
          </w:tcPr>
          <w:p>
            <w:r>
              <w:t>31,000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18,500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1,500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  <w:tr>
        <w:tc>
          <w:tcPr>
            <w:tcW w:type="dxa" w:w="4320"/>
          </w:tcPr>
          <w:p>
            <w:r>
              <w:t>Contingency</w:t>
            </w:r>
          </w:p>
        </w:tc>
        <w:tc>
          <w:tcPr>
            <w:tcW w:type="dxa" w:w="4320"/>
          </w:tcPr>
          <w:p>
            <w:r>
              <w:t>5,400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59,400</w:t>
            </w:r>
          </w:p>
        </w:tc>
      </w:tr>
    </w:tbl>
    <w:p>
      <w:pPr>
        <w:pStyle w:val="Heading1"/>
      </w:pPr>
      <w:r>
        <w:t>12. SUCCESS CRITERIA</w:t>
      </w:r>
    </w:p>
    <w:p>
      <w:pPr>
        <w:pStyle w:val="ListBullet"/>
      </w:pPr>
      <w:r>
        <w:t>50 clinics connected with verified data exchange</w:t>
      </w:r>
    </w:p>
    <w:p>
      <w:pPr>
        <w:pStyle w:val="ListBullet"/>
      </w:pPr>
      <w:r>
        <w:t>Median record retrieval under 2 seconds</w:t>
      </w:r>
    </w:p>
    <w:p>
      <w:pPr>
        <w:pStyle w:val="ListBullet"/>
      </w:pPr>
      <w:r>
        <w:t>200 CHWs trained and actively using the platform</w:t>
      </w:r>
    </w:p>
    <w:p>
      <w:pPr>
        <w:pStyle w:val="ListBullet"/>
      </w:pPr>
      <w:r>
        <w:t>Zero critical security findings at go-live audit</w:t>
      </w:r>
    </w:p>
    <w:p>
      <w:pPr>
        <w:pStyle w:val="Heading1"/>
      </w:pPr>
      <w:r>
        <w:t>13.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Dr. James Okello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2026-01-05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Sarah Nakato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2026-01-05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svg"/><Relationship Id="rId10" Type="http://schemas.openxmlformats.org/officeDocument/2006/relationships/image" Target="media/image2.svg"/><Relationship Id="rId11" Type="http://schemas.openxmlformats.org/officeDocument/2006/relationships/image" Target="media/image3.svg"/><Relationship Id="rId12" Type="http://schemas.openxmlformats.org/officeDocument/2006/relationships/image" Target="media/image4.svg"/><Relationship Id="rId13" Type="http://schemas.openxmlformats.org/officeDocument/2006/relationships/image" Target="media/image5.svg"/><Relationship Id="rId14" Type="http://schemas.openxmlformats.org/officeDocument/2006/relationships/image" Target="media/image6.svg"/><Relationship Id="rId15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