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5E20"/>
          <w:sz w:val="32"/>
        </w:rPr>
        <w:t>APPLICATION WIREFRAMES &amp; UI SCREENSHOT GUIDE</w:t>
      </w:r>
    </w:p>
    <w:p>
      <w:pPr>
        <w:spacing w:before="0" w:after="120"/>
      </w:pPr>
      <w:r>
        <w:rPr>
          <w:rFonts w:ascii="Segoe UI" w:hAnsi="Segoe UI"/>
          <w:i/>
          <w:color w:val="505050"/>
          <w:sz w:val="20"/>
        </w:rPr>
        <w:t>Comprehensive Interface Reference, Capture Guidelines, and Visual Placeholders (Figures 4–19)</w:t>
      </w:r>
    </w:p>
    <w:p>
      <w:pPr>
        <w:spacing w:before="0" w:after="280"/>
        <w:pBdr>
          <w:bottom w:val="single" w:sz="6" w:space="4" w:color="81C784"/>
        </w:pBdr>
      </w:pPr>
      <w:r>
        <w:rPr>
          <w:rFonts w:ascii="Segoe UI" w:hAnsi="Segoe UI"/>
          <w:color w:val="646464"/>
          <w:sz w:val="17"/>
        </w:rPr>
        <w:t>System: FarmIn (Farm-in-Ilocos)  |  Study: Rice Supply, Demand &amp; Price Forecasting  |  STI College Laoag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1. Guide Purpose &amp; Instructions for Proponents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This document provides the definitive guide for inserting high-fidelity mobile application screenshots into the thesis manuscript. It covers all 16 primary screens and interactive modals of the FarmIn system, numbered sequentially from Figure 4 to Figure 19 (matching the pre-established figure numbering of the thesis paper).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Instructions: </w:t>
      </w:r>
      <w:r>
        <w:rPr>
          <w:rFonts w:ascii="Segoe UI" w:hAnsi="Segoe UI"/>
          <w:i w:val="0"/>
          <w:color w:val="323232"/>
          <w:sz w:val="19"/>
        </w:rPr>
        <w:t>How to use this guide: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Step 1: </w:t>
      </w:r>
      <w:r>
        <w:rPr>
          <w:rFonts w:ascii="Segoe UI" w:hAnsi="Segoe UI"/>
          <w:color w:val="323232"/>
          <w:sz w:val="18"/>
        </w:rPr>
        <w:t>Launch the compiled FarmIn APK (build/app/outputs/flutter-apk/app-release.apk) on an Android smartphone or Android Studio emulator.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Step 2: </w:t>
      </w:r>
      <w:r>
        <w:rPr>
          <w:rFonts w:ascii="Segoe UI" w:hAnsi="Segoe UI"/>
          <w:color w:val="323232"/>
          <w:sz w:val="18"/>
        </w:rPr>
        <w:t>Navigate to the designated screen following the exact 'Navigation Path' provided in each section below.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Step 3: </w:t>
      </w:r>
      <w:r>
        <w:rPr>
          <w:rFonts w:ascii="Segoe UI" w:hAnsi="Segoe UI"/>
          <w:color w:val="323232"/>
          <w:sz w:val="18"/>
        </w:rPr>
        <w:t>Ensure the screen reflects realistic sample data as specified in 'Screenshot Configuration'.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Step 4: </w:t>
      </w:r>
      <w:r>
        <w:rPr>
          <w:rFonts w:ascii="Segoe UI" w:hAnsi="Segoe UI"/>
          <w:color w:val="323232"/>
          <w:sz w:val="18"/>
        </w:rPr>
        <w:t>Capture the screenshot (Power + Volume Down on physical phone, or Camera Icon in Android Emulator).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Step 5: </w:t>
      </w:r>
      <w:r>
        <w:rPr>
          <w:rFonts w:ascii="Segoe UI" w:hAnsi="Segoe UI"/>
          <w:color w:val="323232"/>
          <w:sz w:val="18"/>
        </w:rPr>
        <w:t>In this Word document, click inside the corresponding dashed placeholder frame, delete the text, and paste/insert your screenshot picture.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2. Screen-by-Screen Wireframe &amp; Screenshot Inventory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1: Splash Screen (Figure 4)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Branded entry screen that welcomes the farmer while asynchronously initializing app services and verifying authentication tokens.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Cold start launch of the application.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within the first 1.5 seconds while the green FarmIn leaf logo and 'Agricultural AI Pipeline' subtitle are centered with the loading indicator.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4: Splash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4. Splash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FarmIn Brand Logo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Leaf-shaped gradient shield with white eco-leaf icon (Hero tag)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Visual branding identity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Application Title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'FARM-IN-ILOCOS' in bold high-contrast white typography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Application title header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Subtitle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'Agricultural AI Pipeline' in soft translucent green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System scope descriptor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Progress Indicator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Sprout green CircularProgressIndicator (strokeWidth: 3)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Visual feedback during warmup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2: Authentication &amp; Sign-In Screen (Figure 5)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Gateway for farmer account access, new user registration, and unauthenticated guest exploration.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From Splash Screen when no active Supabase Auth session exists.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on the 'Sign In' tab with the email and password fields empty or filled with a sample test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5: Authentication &amp; Sign-In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5. Authentication &amp; Sign-In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Hero Morph Logo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Scaled brand mark seamlessly animated from Splash Screen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Visual continuity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Email Field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Input field with mail icon for farmer email entry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Identity credential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Password Field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Secured input with visibility toggle eye icon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Authentication credential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Sign In Button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High-contrast golden-yellow CTA button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Triggers Supabase GoTrue auth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Forgot Password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Text link to the OTP recovery workflow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Self-service credential recovery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Continue as Guest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Outlined secondary action link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Allows unauthenticated evaluation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3: Password Recovery via OTP Screen (Figure 6)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Reliable 6-digit email OTP screen allowing farmers to regain account access without relying on complex mobile deep-links.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Login Screen -&gt; Tap 'Forgot Password?' -&gt; Enter registered email -&gt; Submit.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with a sample 6-digit code entered in the OTP boxes and the new password fields 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6: Password Recovery via OTP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6. Password Recovery via OTP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Email Verification Label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Displays the recipient email address receiving the OTP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Confirmation indicator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6-Digit OTP Field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Segmented PIN code entry field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Receives emailed one-time token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New Password Field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Secure field for entering the revised password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Credential update input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Verify &amp; Update Button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Green submit button verifying token and updating session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Commits password update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4: Main Market Dashboard (Figure 7)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Primary operational command center presenting real-time weather, price forecast summaries, sell alerts, and supply-demand status.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Default home view upon signing in or clicking Continue as Guest.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Ensure live internet is connected so Laoag weather and today's farmgate price forecast (₱XX.XX/kg) are fully loaded.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7: Main Market Dashboard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7. Main Market Dashboard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Header Bar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greeting / Guest badge and bilingual language switch (EN/ILO)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context &amp; locale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Laoag Live Weather Card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Current temperature, humidity, rain probability, and icon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Micro-climate context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Today's Price Headline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Forecasted farmgate price per kg with quick trend chip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Primary decision metric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Advisory Summary Card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Quick SELL NOW or HOLD recommendation banner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Immediate actionable takeaway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Navigation Shell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4-item bottom navigation bar (Home, Calendar, Tools, Profile)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Global app navigation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5: Farmgate Price Forecast Detail Screen (Figure 8)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Drill-down interactive analytics view plotting historical palay farmgate prices alongside 12-month ARIMA predicted trends.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Tap anywhere on the 'Price Forecast' card.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with the custom line chart visible, highlighting the predicted peak and lowest price 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8: Farmgate Price Forecast Detail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8. Farmgate Price Forecast Detail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Historical Price Line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Solid green plotted curve representing recorded DA/PSA prices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Baseline trend data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ARIMA Forecast Line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Dotted or accented curve plotting forward 12-month predictions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Machine learning forecast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Peak Month Marker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Highlighted badge indicating the best anticipated selling month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Profit maximization target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Price Rank Table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Monthly breakdown ordered by highest to lowest projected prices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Tactical planning reference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6: Best-Time-to-Sell Advisory Screen (Figure 9)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Prescriptive decision-support tool guiding farmers on whether to liquidate harvest immediately or store for higher market margins.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Tap on the 'Today's Advisor' card.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showing the clear decision badge ('SELL NOW' in green or 'HOLD / WAIT' in amber) with timing explanations.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9: Best-Time-to-Sell Advisory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9. Best-Time-to-Sell Advisory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Recommendation Badge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Prominent badge displaying 'SELL NOW' or 'HOLD / STORE'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Actionable decision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Price Delta Banner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Projects the price difference (₱/kg) between today and peak month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Economic incentive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Storage Advisory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Guidance on warehouse drying and moisture loss considerations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Practical farm advisory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Confidence Indicator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Model forecast stability indicator based on variance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Risk assessment metric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7: Palay Supply &amp; Demand Balance Screen (Figure 10)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Visualizes provincial market pressure using a smoothed historical baseline to classify supply as Surplus, Balanced, or Deficit.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Tap on the 'Supply &amp; Demand' card.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with the semi-circular gauge meter pointing to 'SURPLUS' (~+3% vs historical baseline).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10: Palay Supply &amp; Demand Balance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10. Palay Supply &amp; Demand Balance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Analog Gauge Meter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Curved multi-colored meter (Red=Deficit, Yellow=Normal, Green=Surplus)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Visual pressure gauge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Deviation Percentage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Displays '+3% vs normal' calculated via exponential smoothing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Quantitative benchmark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Market Dynamics Text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Explains the impact of harvest volume on local trader buying power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Educational explanation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8: Provincial Palay Production Volume Screen (Figure 11)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Historical multi-year harvest volume visualization for Ilocos Norte from 2021 to the latest reporting periods.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Tap on the 'Production Volume' card.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showing the historical bar charts for 2021–2025/2026 with metric ton numbers clearly visible.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11: Provincial Palay Production Volume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11. Provincial Palay Production Volume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Annual Production Bars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Bar chart displaying total metric tons produced per year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Provincial harvest trends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Quarterly Split Note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Annotates the strong Q4 harvest peak (~215,000 MT wet season)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Seasonal distribution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Data Provenance Footnote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Cites official Philippine Statistics Authority (PSA) OpenSTAT data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Academic credibility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9: Agricultural Tools Hub (Figure 12)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Launcher menu for on-field computational utilities tailored to crop management and financial budgeting.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Bottom Navigation Bar -&gt; Tap 'Tools' (Tab 3).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the 2x2 grid of launcher cards showing all four tools with distinct agricultural icons.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12: Agricultural Tools Hub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12. Agricultural Tools Hub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Profit Calculator Tile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Launcher for calculating expected net margins and revenue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Financial tool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Fertilizer Calculator Tile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Launcher for computing soil-specific N-P-K fertilizer bags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Agronomic input tool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Seed Rate Calculator Tile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Launcher for computing inbred vs hybrid seed quantity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Seeding input tool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Harvest Records Tile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Launcher for viewing and recording cloud-synced harvest logs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 ledger tool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10: Net Profit &amp; Margin Calculator (Figure 13)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Dynamic financial simulator calculating net profit per hectare and comparing margins against the PSA regional cost benchmark.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Tools Hub -&gt; Tap 'Profit Calculator'.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Adjust sliders to 1.0 ha, 5,000 kg yield, ₱23.00/kg price, and ₱60,000 costs to display realistic positive profit.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13: Net Profit &amp; Margin Calculator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13. Net Profit &amp; Margin Calculator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 Area Slider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Adjustable land size slider (0.25 ha to 10 ha)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Scale input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Expected Yield Input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Slider/field for expected palay harvest in kilograms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Volume input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Farmgate Price Slider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Expected selling price synced with today's forecast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Revenue factor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Input Costs Breakdown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Sliders for seeds, fertilizer, fuel, and labor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Cost structure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Net Margin Card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Highlighted profit card displaying total net profit and margin/kg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Calculated bottom line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PSA Cost Benchmark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Compares margin against the Region I official cost (₱14.88/kg)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Comparative analysis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Save Record Button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CTA button committing the calculation to cloud ledger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Data persistence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11: Recommended Fertilizer (N-P-K) Calculator (Figure 14)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Advisory calculator translating land area and soil characteristics into commercial fertilizer bag requirements.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Tools Hub -&gt; Tap 'Fertilizer Calculator'.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Select 1.0 Hectare and Medium fertility soil to show standard bags of Urea, Complete, and 16-20-0.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14: Recommended Fertilizer (N-P-K) Calculator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14. Recommended Fertilizer (N-P-K) Calculator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Area &amp; Target Yield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Controls setting crop acreage and target cavans/hectare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Agronomic target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Soil Fertility Dropdown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Selects High, Medium, or Low baseline nitrogen/phosphorus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Soil environment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Urea (46-0-0) Recommendation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Displays exact number of 50-kg bags of nitrogen fertilizer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Input recommendation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Complete (14-14-14) Output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Displays balanced N-P-K bag allocation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Input recommendation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Application Timing Guide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Advisory chips on basal vs topdress application stages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Field protocol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12: Certified Rice Seed Rate Calculator (Figure 15)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Seeding utility distinguishing open-pollinated inbred varieties from F1 hybrid seed requirements.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Tools Hub -&gt; Tap 'Seed Calculator'.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Toggle between Inbred (40 kg/ha standard) and Hybrid (15–20 kg/ha standard) to demonstrate rate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15: Certified Rice Seed Rate Calculator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15. Certified Rice Seed Rate Calculator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Variety Class Switcher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Toggle selecting Inbred (seed can be saved) vs Hybrid (F1 fresh)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Seed typology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Planting Method Selector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Direct Seeding vs Transplanted options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Agronomic practice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Total Bags &amp; KG Output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Calculates exact 20-kg and 40-kg certified commercial bags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Purchasing guide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13: Harvest &amp; Farm Expense Logging Screen (Figure 16)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Digital farm notebook where authenticated farmers review historical seasons and submit new harvest records to the Supabase database.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Tools Hub -&gt; Tap 'Harvest Records' (when authenticated).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showing at least one recorded harvest card (e.g., '2025 Wet Season — NSIC Rc222, 5,200 kg, Net: ₱58,400').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16: Harvest &amp; Farm Expense Logging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16. Harvest &amp; Farm Expense Logging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Historical Log Cards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List of cards displaying past crop cycles, dates, and net profit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Historical record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Add Harvest FAB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Floating action button triggering a modal entry form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Record creation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Delete / Edit Controls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Row actions secured by Supabase RLS policies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Ledger management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14: Planting Calendar &amp; Weather Advisory (Figure 17)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Timeline schedule aligning the Ilocos Norte wet-season rice cycle with real-time weather alerts and phase statuses.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Bottom Navigation Bar -&gt; Tap 'Calendar' (Tab 2).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showing the timeline of phases (Land Prep, Sowing, Transplanting, Vegetative, Harvesting) with status chips.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17: Planting Calendar &amp; Weather Advisory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17. Planting Calendar &amp; Weather Advisory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Phase Timeline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Step-by-step vertical progress bar through the 114-day crop cycle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Crop cycle schedule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Status Chips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Pills marked 'done' (gray), 'active' (green), and 'upcoming' (blue)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Progress indicators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Weather Hazard Card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Advisory card flagging heavy rainfall risks for transplanting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Agrometeorological alert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15: Recommended Rice Variety Catalogue &amp; Carousel (Figure 18)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Interactive variety browser showcasing certified rice lines adapted to Ilocos Norte (Inbred, Hybrid, Heirloom, Specialty).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Scroll to bottom -&gt; Tap any variety card in the carousel.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with the variety card expanded showing verified maturity days (e.g., 114 DAS for NSIC Rc222) and grain photo.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18: Recommended Rice Variety Catalogue &amp; Carousel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18. Recommended Rice Variety Catalogue &amp; Carousel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Variety Photo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High-resolution photo of grain panicle or certified trial signboard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Visual identification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Agronomic Badge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Maturity days (DAS) and average yield (t/ha) verified from field trials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Agronomic benchmark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Bilingual Notes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Description in English and Ilokano ('Kadawyan a bin-i')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Localized context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Screen 16: Retail Market Prices &amp; DA Monitoring Screen (Figure 19)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Market price comparison dashboard displaying retail commercial rice prices across provincial markets in Region I.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Navigation Path: </w:t>
      </w:r>
      <w:r>
        <w:rPr>
          <w:rFonts w:ascii="Segoe UI" w:hAnsi="Segoe UI"/>
          <w:color w:val="323232"/>
          <w:sz w:val="18"/>
        </w:rPr>
        <w:t>Dashboard -&gt; Tap on the 'Retail Market Prices' card.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Screenshot Configuration: </w:t>
      </w:r>
      <w:r>
        <w:rPr>
          <w:rFonts w:ascii="Segoe UI" w:hAnsi="Segoe UI"/>
          <w:color w:val="323232"/>
          <w:sz w:val="18"/>
        </w:rPr>
        <w:t>Capture showing the table of rice grades (Regular Milled, Well Milled, Special, Premium) with provincial averages.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4608"/>
            <w:shd w:val="clear" w:color="auto" w:fill="F9FBF9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dashed" w:sz="12" w:space="4" w:color="2E7D32"/>
              <w:left w:val="dashed" w:sz="12" w:space="4" w:color="2E7D32"/>
              <w:bottom w:val="dashed" w:sz="12" w:space="4" w:color="2E7D32"/>
              <w:right w:val="dashed" w:sz="12" w:space="4" w:color="2E7D32"/>
            </w:tcBorders>
          </w:tcPr>
          <w:p>
            <w:pPr>
              <w:spacing w:before="720" w:after="80"/>
              <w:jc w:val="center"/>
            </w:pPr>
            <w:r>
              <w:rPr>
                <w:rFonts w:ascii="Segoe UI" w:hAnsi="Segoe UI"/>
                <w:b/>
                <w:color w:val="2E7D32"/>
                <w:sz w:val="22"/>
              </w:rPr>
              <w:t>📱</w:t>
              <w:br/>
              <w:t>[ INSERT SCREENSHOT HERE ]</w:t>
            </w:r>
          </w:p>
          <w:p>
            <w:pPr>
              <w:spacing w:before="40" w:after="720"/>
              <w:jc w:val="center"/>
            </w:pPr>
            <w:r>
              <w:rPr>
                <w:rFonts w:ascii="Segoe UI" w:hAnsi="Segoe UI"/>
                <w:i/>
                <w:color w:val="787878"/>
                <w:sz w:val="16"/>
              </w:rPr>
              <w:t>Figure 19: Retail Market Prices &amp; DA Monitoring Screen</w:t>
              <w:br/>
              <w:t>(Standard Portrait 9:18)</w:t>
              <w:br/>
              <w:t>Tip: Paste or Insert Picture here to replace this placeholder frame</w:t>
            </w:r>
          </w:p>
        </w:tc>
      </w:tr>
    </w:tbl>
    <w:p>
      <w:pPr>
        <w:keepNext/>
        <w:spacing w:before="80" w:after="200"/>
        <w:jc w:val="center"/>
      </w:pPr>
      <w:r>
        <w:rPr>
          <w:rFonts w:ascii="Segoe UI" w:hAnsi="Segoe UI"/>
          <w:b/>
          <w:color w:val="212121"/>
          <w:sz w:val="18"/>
        </w:rPr>
        <w:t>Figure 19. Retail Market Prices &amp; DA Monitoring Screen Interface</w:t>
      </w:r>
    </w:p>
    <w:p>
      <w:pPr>
        <w:spacing w:before="0" w:after="80" w:line="250" w:lineRule="exact"/>
      </w:pPr>
      <w:r>
        <w:rPr>
          <w:rFonts w:ascii="Segoe UI" w:hAnsi="Segoe UI"/>
          <w:b/>
          <w:color w:val="212121"/>
          <w:sz w:val="19"/>
        </w:rPr>
        <w:t xml:space="preserve">Component Breakdown: </w:t>
      </w:r>
      <w:r>
        <w:rPr>
          <w:rFonts w:ascii="Segoe UI" w:hAnsi="Segoe UI"/>
          <w:i w:val="0"/>
          <w:color w:val="323232"/>
          <w:sz w:val="19"/>
        </w:rPr>
        <w:t>On-Screen UI Elements &amp; Architectural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UI Component</w:t>
            </w:r>
          </w:p>
        </w:tc>
        <w:tc>
          <w:tcPr>
            <w:tcW w:type="dxa" w:w="360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Screen Representation</w:t>
            </w:r>
          </w:p>
        </w:tc>
        <w:tc>
          <w:tcPr>
            <w:tcW w:type="dxa" w:w="3888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System Function / Backend Integration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DA Bantay Presyo Banner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Attribution header referencing Department of Agriculture monitoring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Official data source</w:t>
            </w:r>
          </w:p>
        </w:tc>
      </w:tr>
      <w:tr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Retail Grade Cards</w:t>
            </w:r>
          </w:p>
        </w:tc>
        <w:tc>
          <w:tcPr>
            <w:tcW w:type="dxa" w:w="360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Price per kg for Regular Milled (₱35-44), Well Milled (₱49), etc.</w:t>
            </w:r>
          </w:p>
        </w:tc>
        <w:tc>
          <w:tcPr>
            <w:tcW w:type="dxa" w:w="3888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Market commodity tiers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Farmgate vs Retail Spread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Displays trader marketing margin (Retail Price minus Farmgate Price)</w:t>
            </w:r>
          </w:p>
        </w:tc>
        <w:tc>
          <w:tcPr>
            <w:tcW w:type="dxa" w:w="388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Economic spread analysis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0"/>
        <w:sz w:val="16"/>
      </w:rPr>
      <w:t xml:space="preserve">Page </w:t>
      <w:fldSimple w:instr="PAGE"/>
    </w:r>
    <w:r>
      <w:rPr>
        <w:rFonts w:ascii="Segoe UI" w:hAnsi="Segoe UI"/>
        <w:color w:val="808080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6"/>
      </w:rPr>
      <w:t>FarmIn — UI Wireframes &amp; Screenshot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