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B5E20"/>
          <w:sz w:val="32"/>
        </w:rPr>
        <w:t>UML USE CASE DIAGRAM &amp; FUNCTIONAL SPECIFICATIONS</w:t>
      </w:r>
    </w:p>
    <w:p>
      <w:pPr>
        <w:spacing w:before="0" w:after="120"/>
      </w:pPr>
      <w:r>
        <w:rPr>
          <w:rFonts w:ascii="Segoe UI" w:hAnsi="Segoe UI"/>
          <w:i/>
          <w:color w:val="505050"/>
          <w:sz w:val="20"/>
        </w:rPr>
        <w:t>Actor Profiles, System Boundary, Use Case Diagram, and Detailed Operational Scenarios</w:t>
      </w:r>
    </w:p>
    <w:p>
      <w:pPr>
        <w:spacing w:before="0" w:after="280"/>
        <w:pBdr>
          <w:bottom w:val="single" w:sz="6" w:space="4" w:color="81C784"/>
        </w:pBdr>
      </w:pPr>
      <w:r>
        <w:rPr>
          <w:rFonts w:ascii="Segoe UI" w:hAnsi="Segoe UI"/>
          <w:color w:val="646464"/>
          <w:sz w:val="17"/>
        </w:rPr>
        <w:t>System: FarmIn (Farm-in-Ilocos)  |  Study: Rice Supply, Demand &amp; Price Forecasting  |  STI College Laoag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1. System Actors &amp; Boundary Definition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The FarmIn system defines interactions across three human actor roles and three external automated software entities: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Primary Actor: </w:t>
      </w:r>
      <w:r>
        <w:rPr>
          <w:rFonts w:ascii="Segoe UI" w:hAnsi="Segoe UI"/>
          <w:color w:val="323232"/>
          <w:sz w:val="18"/>
        </w:rPr>
        <w:t>Registered Rice Farmer / Farm Manager: Primary agricultural stakeholder who registers an account, configures farm size, accesses predictive price intelligence, and logs seasonal harvest ledgers.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Secondary Actor: </w:t>
      </w:r>
      <w:r>
        <w:rPr>
          <w:rFonts w:ascii="Segoe UI" w:hAnsi="Segoe UI"/>
          <w:color w:val="323232"/>
          <w:sz w:val="18"/>
        </w:rPr>
        <w:t>Guest User / Evaluator: Unauthenticated stakeholder (e.g., panelist, student, extension worker) exploring forecasts, calculators, weather, and variety catalogues without cloud persistence.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Administrative Actor: </w:t>
      </w:r>
      <w:r>
        <w:rPr>
          <w:rFonts w:ascii="Segoe UI" w:hAnsi="Segoe UI"/>
          <w:color w:val="323232"/>
          <w:sz w:val="18"/>
        </w:rPr>
        <w:t>Thesis Proponent / System Admin: Manages underlying PostgreSQL schemas, monitors daily GitHub Actions forecast runs, and rotates API credentials.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External Entities: </w:t>
      </w:r>
      <w:r>
        <w:rPr>
          <w:rFonts w:ascii="Segoe UI" w:hAnsi="Segoe UI"/>
          <w:color w:val="323232"/>
          <w:sz w:val="18"/>
        </w:rPr>
        <w:t>External Cloud Services: Supabase GoTrue (Authentication &amp; JWT), OpenWeatherMap API (Meteorological feeds), DA Agribusiness Price Bulletin (Retail price web scrape).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2. Visual Use Case Diagram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Figure 34 depicts the system boundary and relationships between actors and functional use cases.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+--------------------------------------------------------------------------------------------------+</w:t>
        <w:br/>
        <w:t>|                                    FARMIN UML USE CASE DIAGRAM                                   |</w:t>
        <w:br/>
        <w:t>+--------------------------------------------------------------------------------------------------+</w:t>
        <w:br/>
        <w:br/>
        <w:t xml:space="preserve">        [ ACTORS ]                                  [ SYSTEM BOUNDARY: FARMIN ]</w:t>
        <w:br/>
        <w:t xml:space="preserve">                                +---------------------------------------------------------+</w:t>
        <w:br/>
        <w:t xml:space="preserve">                                |                                                         |</w:t>
        <w:br/>
        <w:t xml:space="preserve">   (o)                          |   ( UC01: Authenticate User )                           |</w:t>
        <w:br/>
        <w:t xml:space="preserve">  / | \  Farmer                |      &lt;-- &lt;&lt;extend&gt;&gt; (Reset Password via 6-Digit OTP)    |</w:t>
        <w:br/>
        <w:t xml:space="preserve">   / \                          |                                                         |</w:t>
        <w:br/>
        <w:t xml:space="preserve">    |                           |   ( UC02: View Farmgate Price Forecast )                |</w:t>
        <w:br/>
        <w:t xml:space="preserve">    +--------------------------&gt;|      &lt;-- &lt;&lt;include&gt;&gt; (Resolve Data Provenance)          |</w:t>
        <w:br/>
        <w:t xml:space="preserve">    |                           |                                                         |</w:t>
        <w:br/>
        <w:t xml:space="preserve">    |                           |   ( UC03: Review Best-Time-to-Sell Advisory )           |</w:t>
        <w:br/>
        <w:t xml:space="preserve">    +--------------------------&gt;|      &lt;-- &lt;&lt;include&gt;&gt; (Evaluate 12-Month Peak Timing)    |</w:t>
        <w:br/>
        <w:t xml:space="preserve">    |                           |                                                         |</w:t>
        <w:br/>
        <w:t xml:space="preserve">    |                           |   ( UC04: Analyze Supply &amp; Demand Balance )             |</w:t>
        <w:br/>
        <w:t xml:space="preserve">    +--------------------------&gt;|      &lt;-- &lt;&lt;include&gt;&gt; (Single Exponential Smoothing)     |</w:t>
        <w:br/>
        <w:t xml:space="preserve">    |                           |                                                         |</w:t>
        <w:br/>
        <w:t xml:space="preserve">    |                           |   ( UC05: Review Planting Calendar &amp; Laoag Weather )    |</w:t>
        <w:br/>
        <w:t xml:space="preserve">    +--------------------------&gt;|      &lt;-- &lt;&lt;include&gt;&gt; (Fetch OpenWeather API)            |</w:t>
        <w:br/>
        <w:t xml:space="preserve">    |                           |                                                         |</w:t>
        <w:br/>
        <w:t xml:space="preserve">    |                           |   ( UC06: Simulate Net Farm Profit &amp; Breakeven )        |</w:t>
        <w:br/>
        <w:t xml:space="preserve">    +--------------------------&gt;|      &lt;-- &lt;&lt;extend&gt;&gt; (Save to Cloud Ledger)              |</w:t>
        <w:br/>
        <w:t xml:space="preserve">    |                           |                                                         |</w:t>
        <w:br/>
        <w:t xml:space="preserve">    |                           |   ( UC07: Calculate N-P-K Fertilizer Bags )             |</w:t>
        <w:br/>
        <w:t xml:space="preserve">    +--------------------------&gt;|                                                         |</w:t>
        <w:br/>
        <w:t xml:space="preserve">    |                           |   ( UC08: Compute Certified Rice Seed Rate )            |</w:t>
        <w:br/>
        <w:t xml:space="preserve">    +--------------------------&gt;|                                                         |</w:t>
        <w:br/>
        <w:t xml:space="preserve">    |                           |   ( UC09: Record Farm Expenses &amp; Harvest Output )       |</w:t>
        <w:br/>
        <w:t xml:space="preserve">    +--------------------------&gt;|      &lt;-- &lt;&lt;include&gt;&gt; (Verify Supabase RLS Session)      |</w:t>
        <w:br/>
        <w:t xml:space="preserve">    |                           |                                                         |</w:t>
        <w:br/>
        <w:t xml:space="preserve">    |                           |   ( UC10: Browse Rice Variety Catalogue &amp; Signboards )  |</w:t>
        <w:br/>
        <w:t xml:space="preserve">    +--------------------------&gt;|                                                         |</w:t>
        <w:br/>
        <w:t xml:space="preserve">    |                           |   ( UC11: Compare Retail Market Prices in Region I )    |</w:t>
        <w:br/>
        <w:t xml:space="preserve">    +--------------------------&gt;|                                                         |</w:t>
        <w:br/>
        <w:t xml:space="preserve">    |                           |   ( UC12: Toggle Bilingual Interface: English/Ilokano ) |</w:t>
        <w:br/>
        <w:t xml:space="preserve">    +--------------------------&gt;|                                                         |</w:t>
        <w:br/>
        <w:t xml:space="preserve">    |                           |                                                         |</w:t>
        <w:br/>
        <w:t xml:space="preserve">                                +---------------------------------------------------------+</w:t>
        <w:br/>
        <w:t xml:space="preserve">   (o)                                                   ^</w:t>
        <w:br/>
        <w:t xml:space="preserve">  / | \  Guest User                                      |</w:t>
        <w:br/>
        <w:t xml:space="preserve">   / \ -------------------------------------------------+ (Can access UC02-UC08, UC10-UC12;</w:t>
        <w:br/>
        <w:t xml:space="preserve">                                                           Blocked from UC09 Cloud Ledger)</w:t>
        <w:br/>
        <w:t>+--------------------------------------------------------------------------------------------------+</w:t>
      </w: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Mermaid Use Case Diagram Code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graph LR</w:t>
        <w:br/>
        <w:t xml:space="preserve">    Farmer((Rice Farmer))</w:t>
        <w:br/>
        <w:t xml:space="preserve">    Guest((Guest User))</w:t>
        <w:br/>
        <w:t xml:space="preserve">    AuthSys((Supabase Auth))</w:t>
        <w:br/>
        <w:t xml:space="preserve">    WeatherSys((OpenWeather API))</w:t>
        <w:br/>
        <w:br/>
        <w:t xml:space="preserve">    subgraph FarmIn App Boundary</w:t>
        <w:br/>
        <w:t xml:space="preserve">        UC1([UC01: Authenticate / Login])</w:t>
        <w:br/>
        <w:t xml:space="preserve">        UC1_OTP([UC01a: OTP Password Recovery])</w:t>
        <w:br/>
        <w:t xml:space="preserve">        UC2([UC02: View Price Forecast])</w:t>
        <w:br/>
        <w:t xml:space="preserve">        UC3([UC03: Best-Time-to-Sell Alert])</w:t>
        <w:br/>
        <w:t xml:space="preserve">        UC4([UC04: Palay Supply/Demand])</w:t>
        <w:br/>
        <w:t xml:space="preserve">        UC5([UC05: Calendar &amp; Weather])</w:t>
        <w:br/>
        <w:t xml:space="preserve">        UC6([UC06: Profit Calculator])</w:t>
        <w:br/>
        <w:t xml:space="preserve">        UC7([UC07: Fertilizer Calculator])</w:t>
        <w:br/>
        <w:t xml:space="preserve">        UC8([UC08: Seed Rate Calculator])</w:t>
        <w:br/>
        <w:t xml:space="preserve">        UC9([UC09: Cloud Harvest Ledger])</w:t>
        <w:br/>
        <w:t xml:space="preserve">        UC10([UC10: Rice Variety Carousel])</w:t>
        <w:br/>
        <w:t xml:space="preserve">        UC11([UC11: Retail Market Prices])</w:t>
        <w:br/>
        <w:t xml:space="preserve">        UC12([UC12: Language Switcher])</w:t>
        <w:br/>
        <w:t xml:space="preserve">    end</w:t>
        <w:br/>
        <w:br/>
        <w:t xml:space="preserve">    Farmer --&gt; UC1</w:t>
        <w:br/>
        <w:t xml:space="preserve">    UC1 -.-&gt;|&lt;&lt;extend&gt;&gt;| UC1_OTP</w:t>
        <w:br/>
        <w:t xml:space="preserve">    Farmer --&gt; UC2</w:t>
        <w:br/>
        <w:t xml:space="preserve">    Farmer --&gt; UC3</w:t>
        <w:br/>
        <w:t xml:space="preserve">    Farmer --&gt; UC4</w:t>
        <w:br/>
        <w:t xml:space="preserve">    Farmer --&gt; UC5</w:t>
        <w:br/>
        <w:t xml:space="preserve">    Farmer --&gt; UC6</w:t>
        <w:br/>
        <w:t xml:space="preserve">    Farmer --&gt; UC7</w:t>
        <w:br/>
        <w:t xml:space="preserve">    Farmer --&gt; UC8</w:t>
        <w:br/>
        <w:t xml:space="preserve">    Farmer --&gt; UC9</w:t>
        <w:br/>
        <w:t xml:space="preserve">    Farmer --&gt; UC10</w:t>
        <w:br/>
        <w:t xml:space="preserve">    Farmer --&gt; UC11</w:t>
        <w:br/>
        <w:t xml:space="preserve">    Farmer --&gt; UC12</w:t>
        <w:br/>
        <w:br/>
        <w:t xml:space="preserve">    Guest --&gt; UC2</w:t>
        <w:br/>
        <w:t xml:space="preserve">    Guest --&gt; UC3</w:t>
        <w:br/>
        <w:t xml:space="preserve">    Guest --&gt; UC4</w:t>
        <w:br/>
        <w:t xml:space="preserve">    Guest --&gt; UC5</w:t>
        <w:br/>
        <w:t xml:space="preserve">    Guest --&gt; UC6</w:t>
        <w:br/>
        <w:t xml:space="preserve">    Guest --&gt; UC7</w:t>
        <w:br/>
        <w:t xml:space="preserve">    Guest --&gt; UC8</w:t>
        <w:br/>
        <w:t xml:space="preserve">    Guest --&gt; UC10</w:t>
        <w:br/>
        <w:t xml:space="preserve">    Guest --&gt; UC11</w:t>
        <w:br/>
        <w:t xml:space="preserve">    Guest --&gt; UC12</w:t>
        <w:br/>
        <w:br/>
        <w:t xml:space="preserve">    UC1 --- AuthSys</w:t>
        <w:br/>
        <w:t xml:space="preserve">    UC1_OTP --- AuthSys</w:t>
        <w:br/>
        <w:t xml:space="preserve">    UC9 --- AuthSys</w:t>
        <w:br/>
        <w:t xml:space="preserve">    UC5 --- WeatherSys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3. Detailed Use Case Specifications</w:t>
      </w: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UC02: View Farmgate Price Forecast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Attribute</w:t>
            </w:r>
          </w:p>
        </w:tc>
        <w:tc>
          <w:tcPr>
            <w:tcW w:type="dxa" w:w="820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Specification Details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 Case ID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UC02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 Case Name</w:t>
            </w:r>
          </w:p>
        </w:tc>
        <w:tc>
          <w:tcPr>
            <w:tcW w:type="dxa" w:w="820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View Farmgate Price Forecast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Primary Actor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Rice Farmer / Guest User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Description</w:t>
            </w:r>
          </w:p>
        </w:tc>
        <w:tc>
          <w:tcPr>
            <w:tcW w:type="dxa" w:w="820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Presents 12-month forward predictive palay farmgate prices generated via ARIMA time-series modeling.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Trigger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User navigates to Dashboard and taps 'Price Forecast'.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Preconditions</w:t>
            </w:r>
          </w:p>
        </w:tc>
        <w:tc>
          <w:tcPr>
            <w:tcW w:type="dxa" w:w="820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Application is launched; device storage is accessible.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Postconditions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Interactive line chart and ranking table are displayed on screen.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Basic Flow</w:t>
            </w:r>
          </w:p>
        </w:tc>
        <w:tc>
          <w:tcPr>
            <w:tcW w:type="dxa" w:w="820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1. System queries ForecastCache for published forecast.</w:t>
              <w:br/>
              <w:t>2. System resolves data provenance (Live CDN -&gt; Cache -&gt; Demo).</w:t>
              <w:br/>
              <w:t>3. Canvas painter renders historical curve and predicted forward curve.</w:t>
              <w:br/>
              <w:t>4. System highlights peak price month and minimum price month.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Alternate Flows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Network Offline: System loads last-cached SharedPreferences document, flags 'Cached Data' badge, and plots series without crashing.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UC06: Simulate Net Farm Profit &amp; Breakeven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Attribute</w:t>
            </w:r>
          </w:p>
        </w:tc>
        <w:tc>
          <w:tcPr>
            <w:tcW w:type="dxa" w:w="820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Specification Details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 Case ID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UC06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 Case Name</w:t>
            </w:r>
          </w:p>
        </w:tc>
        <w:tc>
          <w:tcPr>
            <w:tcW w:type="dxa" w:w="820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Simulate Net Farm Profit &amp; Breakeven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Primary Actor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Rice Farmer / Guest User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Description</w:t>
            </w:r>
          </w:p>
        </w:tc>
        <w:tc>
          <w:tcPr>
            <w:tcW w:type="dxa" w:w="820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Computes expected net margin and compares profitability against the PSA regional cost benchmark.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Trigger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User opens Tools Hub and taps 'Profit Calculator'.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Preconditions</w:t>
            </w:r>
          </w:p>
        </w:tc>
        <w:tc>
          <w:tcPr>
            <w:tcW w:type="dxa" w:w="820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None. Open to authenticated farmers and guest users.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Postconditions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Gross income, total expenses, net profit, and benchmark margin/kg are displayed.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Basic Flow</w:t>
            </w:r>
          </w:p>
        </w:tc>
        <w:tc>
          <w:tcPr>
            <w:tcW w:type="dxa" w:w="820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1. Farmer adjusts sliders for Farm Size (ha), Expected Yield (kg), and Input Costs.</w:t>
              <w:br/>
              <w:t>2. Farmgate price defaults to today's forecasted price.</w:t>
              <w:br/>
              <w:t>3. Formula calculates: Net Profit = (Yield * Price) - Input Costs.</w:t>
              <w:br/>
              <w:t>4. Margin per kg is set against the PSA regional benchmark (₱14.88/kg in Region I).</w:t>
              <w:br/>
              <w:t>5. Color-coded profitability status is rendered.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Alternate Flows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User clicks 'Save Record': If authenticated, commits to Supabase FarmInputs table. If Guest, displays GuestSignInPanel modal prompting account sign-in.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UC09: Record Farm Expenses &amp; Harvest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Attribute</w:t>
            </w:r>
          </w:p>
        </w:tc>
        <w:tc>
          <w:tcPr>
            <w:tcW w:type="dxa" w:w="820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Specification Details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 Case ID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UC09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 Case Name</w:t>
            </w:r>
          </w:p>
        </w:tc>
        <w:tc>
          <w:tcPr>
            <w:tcW w:type="dxa" w:w="820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Record Farm Expenses &amp; Harvest Output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Primary Actor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Registered Rice Farmer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Description</w:t>
            </w:r>
          </w:p>
        </w:tc>
        <w:tc>
          <w:tcPr>
            <w:tcW w:type="dxa" w:w="820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Persists seasonal crop expenses and actual harvest yield to the cloud database.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Trigger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Farmer taps 'Save Record' in Profit Calculator or 'Add Harvest' in Harvest Records.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Preconditions</w:t>
            </w:r>
          </w:p>
        </w:tc>
        <w:tc>
          <w:tcPr>
            <w:tcW w:type="dxa" w:w="820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Farmer possesses a valid authenticated Supabase session (auth.users).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Postconditions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New row is committed to FarmInputs table; historical list updates.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Basic Flow</w:t>
            </w:r>
          </w:p>
        </w:tc>
        <w:tc>
          <w:tcPr>
            <w:tcW w:type="dxa" w:w="820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1. App verifies current session JWT.</w:t>
              <w:br/>
              <w:t>2. Constructs payload with UserID, CropName, Yield, Costs, and NetIncome.</w:t>
              <w:br/>
              <w:t>3. Executes Supabase client INSERT query.</w:t>
              <w:br/>
              <w:t>4. PostgreSQL RLS engine verifies auth.uid() == UserID.</w:t>
              <w:br/>
              <w:t>5. Row is inserted; user receives success SnackBar confirmation.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Alternate Flows</w:t>
            </w:r>
          </w:p>
        </w:tc>
        <w:tc>
          <w:tcPr>
            <w:tcW w:type="dxa" w:w="820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Session Expired: Supabase rejects transaction with 401 Unauthorized; app prompts user to re-authenticate.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08080"/>
        <w:sz w:val="16"/>
      </w:rPr>
      <w:t xml:space="preserve">Page </w:t>
      <w:fldSimple w:instr="PAGE"/>
    </w:r>
    <w:r>
      <w:rPr>
        <w:rFonts w:ascii="Segoe UI" w:hAnsi="Segoe UI"/>
        <w:color w:val="808080"/>
        <w:sz w:val="16"/>
      </w:rPr>
      <w:t xml:space="preserve"> of </w:t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808080"/>
        <w:sz w:val="16"/>
      </w:rPr>
      <w:t>FarmIn — UML Use Case Diagram &amp; Specifications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