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3C64" w14:textId="77777777" w:rsidR="00706BAB" w:rsidRDefault="00000000">
      <w:pPr>
        <w:spacing w:line="360" w:lineRule="exact"/>
        <w:jc w:val="center"/>
        <w:outlineLvl w:val="0"/>
        <w:rPr>
          <w:rFonts w:ascii="Arial" w:hAnsi="Arial" w:cs="Arial"/>
          <w:sz w:val="32"/>
        </w:rPr>
      </w:pPr>
      <w:bookmarkStart w:id="0" w:name="_Toc320003851"/>
      <w:bookmarkStart w:id="1" w:name="_Hlk165390110"/>
      <w:r>
        <w:rPr>
          <w:rFonts w:ascii="Arial" w:hAnsi="Arial" w:cs="Arial"/>
          <w:sz w:val="32"/>
        </w:rPr>
        <w:t>实验</w:t>
      </w:r>
      <w:r>
        <w:rPr>
          <w:rFonts w:ascii="Arial" w:hAnsi="Arial" w:cs="Arial" w:hint="eastAsia"/>
          <w:sz w:val="32"/>
        </w:rPr>
        <w:t>五</w:t>
      </w:r>
      <w:r>
        <w:rPr>
          <w:rFonts w:ascii="Arial" w:hAnsi="Arial" w:cs="Arial" w:hint="eastAsia"/>
          <w:sz w:val="32"/>
        </w:rPr>
        <w:t xml:space="preserve">  </w:t>
      </w:r>
      <w:r>
        <w:rPr>
          <w:rFonts w:ascii="Arial" w:hAnsi="Arial" w:cs="Arial"/>
          <w:sz w:val="32"/>
        </w:rPr>
        <w:t>三相异步电动机的起动与调速</w:t>
      </w:r>
      <w:bookmarkEnd w:id="0"/>
    </w:p>
    <w:p w14:paraId="26529F3F" w14:textId="77777777" w:rsidR="00706BAB" w:rsidRDefault="00706BAB">
      <w:pPr>
        <w:spacing w:line="360" w:lineRule="exact"/>
        <w:jc w:val="center"/>
        <w:outlineLvl w:val="0"/>
        <w:rPr>
          <w:rFonts w:ascii="Arial" w:hAnsi="Arial" w:cs="Arial"/>
          <w:sz w:val="32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427"/>
        <w:gridCol w:w="1145"/>
        <w:gridCol w:w="709"/>
        <w:gridCol w:w="430"/>
        <w:gridCol w:w="1129"/>
        <w:gridCol w:w="1985"/>
        <w:gridCol w:w="286"/>
        <w:gridCol w:w="1493"/>
      </w:tblGrid>
      <w:tr w:rsidR="00706BAB" w14:paraId="0D40D064" w14:textId="77777777">
        <w:trPr>
          <w:jc w:val="center"/>
        </w:trPr>
        <w:tc>
          <w:tcPr>
            <w:tcW w:w="696" w:type="dxa"/>
            <w:vAlign w:val="bottom"/>
          </w:tcPr>
          <w:p w14:paraId="4AB40256" w14:textId="77777777" w:rsidR="00706BAB" w:rsidRDefault="00000000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姓名</w:t>
            </w:r>
          </w:p>
        </w:tc>
        <w:tc>
          <w:tcPr>
            <w:tcW w:w="427" w:type="dxa"/>
            <w:vAlign w:val="bottom"/>
          </w:tcPr>
          <w:p w14:paraId="76CA7DE6" w14:textId="77777777" w:rsidR="00706BAB" w:rsidRDefault="00000000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4CC688" w14:textId="3AE74496" w:rsidR="00706BAB" w:rsidRDefault="00EA403D">
            <w:pPr>
              <w:jc w:val="center"/>
              <w:rPr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殷家兴</w:t>
            </w:r>
          </w:p>
        </w:tc>
        <w:tc>
          <w:tcPr>
            <w:tcW w:w="709" w:type="dxa"/>
            <w:vAlign w:val="bottom"/>
          </w:tcPr>
          <w:p w14:paraId="0969317E" w14:textId="77777777" w:rsidR="00706BAB" w:rsidRDefault="00000000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学号</w:t>
            </w:r>
          </w:p>
        </w:tc>
        <w:tc>
          <w:tcPr>
            <w:tcW w:w="430" w:type="dxa"/>
            <w:vAlign w:val="bottom"/>
          </w:tcPr>
          <w:p w14:paraId="239C5956" w14:textId="77777777" w:rsidR="00706BAB" w:rsidRDefault="00000000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1BF250" w14:textId="1A4CE305" w:rsidR="00706BAB" w:rsidRDefault="00EA403D">
            <w:pPr>
              <w:jc w:val="center"/>
              <w:rPr>
                <w:rFonts w:hint="eastAsia"/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2313666</w:t>
            </w:r>
          </w:p>
        </w:tc>
        <w:tc>
          <w:tcPr>
            <w:tcW w:w="1985" w:type="dxa"/>
            <w:vAlign w:val="bottom"/>
          </w:tcPr>
          <w:p w14:paraId="0B2BB823" w14:textId="77777777" w:rsidR="00706BAB" w:rsidRDefault="00000000">
            <w:pPr>
              <w:jc w:val="center"/>
              <w:rPr>
                <w:rFonts w:ascii="宋体" w:hAnsi="宋体" w:hint="eastAsia"/>
                <w:color w:val="4472C4" w:themeColor="accent1"/>
              </w:rPr>
            </w:pPr>
            <w:r>
              <w:rPr>
                <w:rFonts w:ascii="宋体" w:hAnsi="宋体" w:hint="eastAsia"/>
                <w:color w:val="4472C4" w:themeColor="accent1"/>
              </w:rPr>
              <w:t>实验台号（选填）</w:t>
            </w:r>
          </w:p>
        </w:tc>
        <w:tc>
          <w:tcPr>
            <w:tcW w:w="286" w:type="dxa"/>
            <w:vAlign w:val="bottom"/>
          </w:tcPr>
          <w:p w14:paraId="2743DEB9" w14:textId="77777777" w:rsidR="00706BAB" w:rsidRDefault="00000000">
            <w:pPr>
              <w:jc w:val="center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：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C42809" w14:textId="79555506" w:rsidR="00706BAB" w:rsidRDefault="00EA403D">
            <w:pPr>
              <w:jc w:val="center"/>
              <w:rPr>
                <w:color w:val="4472C4" w:themeColor="accent1"/>
                <w:u w:val="single"/>
              </w:rPr>
            </w:pPr>
            <w:r>
              <w:rPr>
                <w:rFonts w:hint="eastAsia"/>
                <w:color w:val="4472C4" w:themeColor="accent1"/>
                <w:u w:val="single"/>
              </w:rPr>
              <w:t>8</w:t>
            </w:r>
            <w:r>
              <w:rPr>
                <w:rFonts w:hint="eastAsia"/>
                <w:color w:val="4472C4" w:themeColor="accent1"/>
                <w:u w:val="single"/>
              </w:rPr>
              <w:t>、</w:t>
            </w:r>
            <w:r>
              <w:rPr>
                <w:rFonts w:hint="eastAsia"/>
                <w:color w:val="4472C4" w:themeColor="accent1"/>
                <w:u w:val="single"/>
              </w:rPr>
              <w:t>9</w:t>
            </w:r>
          </w:p>
        </w:tc>
      </w:tr>
    </w:tbl>
    <w:p w14:paraId="0A874E32" w14:textId="77777777" w:rsidR="00706BAB" w:rsidRDefault="00706BAB">
      <w:pPr>
        <w:pStyle w:val="a8"/>
        <w:adjustRightInd w:val="0"/>
        <w:snapToGrid w:val="0"/>
        <w:spacing w:line="360" w:lineRule="exact"/>
        <w:ind w:left="720" w:firstLineChars="0" w:firstLine="0"/>
        <w:rPr>
          <w:rFonts w:ascii="Arial" w:hAnsi="Arial" w:cs="Arial"/>
          <w:b/>
          <w:sz w:val="28"/>
        </w:rPr>
      </w:pPr>
    </w:p>
    <w:p w14:paraId="03CF7AAE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实验目的</w:t>
      </w:r>
    </w:p>
    <w:p w14:paraId="49A226A0" w14:textId="77777777" w:rsidR="00706BAB" w:rsidRDefault="00000000">
      <w:pPr>
        <w:spacing w:line="360" w:lineRule="exact"/>
        <w:ind w:left="420"/>
        <w:rPr>
          <w:rFonts w:ascii="Arial" w:hAnsi="Arial" w:cs="Arial"/>
        </w:rPr>
      </w:pPr>
      <w:bookmarkStart w:id="2" w:name="OLE_LINK2"/>
      <w:r>
        <w:rPr>
          <w:rFonts w:ascii="Arial" w:hAnsi="Arial" w:cs="Arial"/>
        </w:rPr>
        <w:t>通过实验掌握异步电动机的起动和调速的方法。</w:t>
      </w:r>
    </w:p>
    <w:bookmarkEnd w:id="2"/>
    <w:p w14:paraId="6CB0918D" w14:textId="77777777" w:rsidR="00706BAB" w:rsidRDefault="00706BAB">
      <w:pPr>
        <w:spacing w:line="360" w:lineRule="exact"/>
        <w:ind w:left="420"/>
        <w:rPr>
          <w:rFonts w:ascii="Arial" w:hAnsi="Arial" w:cs="Arial"/>
        </w:rPr>
      </w:pPr>
    </w:p>
    <w:p w14:paraId="4CCCCEB9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预习要点</w:t>
      </w:r>
    </w:p>
    <w:p w14:paraId="68237CD3" w14:textId="77777777" w:rsidR="00706BAB" w:rsidRDefault="00000000">
      <w:pPr>
        <w:pStyle w:val="a8"/>
        <w:numPr>
          <w:ilvl w:val="0"/>
          <w:numId w:val="2"/>
        </w:numPr>
        <w:spacing w:line="360" w:lineRule="exact"/>
        <w:ind w:firstLineChars="0"/>
        <w:rPr>
          <w:rFonts w:ascii="Arial" w:hAnsi="Arial" w:cs="Arial"/>
        </w:rPr>
      </w:pPr>
      <w:bookmarkStart w:id="3" w:name="_Hlk165389000"/>
      <w:r>
        <w:rPr>
          <w:rFonts w:ascii="Arial" w:hAnsi="Arial" w:cs="Arial"/>
        </w:rPr>
        <w:t>复习异步电动机有哪些起动方法和起动技术指标。</w:t>
      </w:r>
    </w:p>
    <w:p w14:paraId="3478A0E4" w14:textId="77777777" w:rsidR="00706BAB" w:rsidRDefault="00000000">
      <w:pPr>
        <w:pStyle w:val="a8"/>
        <w:numPr>
          <w:ilvl w:val="0"/>
          <w:numId w:val="2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复习异步电动机的调速方法。</w:t>
      </w:r>
    </w:p>
    <w:bookmarkEnd w:id="3"/>
    <w:p w14:paraId="12C1166F" w14:textId="77777777" w:rsidR="00706BAB" w:rsidRDefault="00706BAB">
      <w:pPr>
        <w:spacing w:line="360" w:lineRule="exact"/>
        <w:ind w:firstLineChars="200" w:firstLine="420"/>
        <w:rPr>
          <w:rFonts w:ascii="Arial" w:hAnsi="Arial" w:cs="Arial"/>
        </w:rPr>
      </w:pPr>
    </w:p>
    <w:p w14:paraId="14865E5E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实验项目</w:t>
      </w:r>
    </w:p>
    <w:p w14:paraId="01DEFEEA" w14:textId="77777777" w:rsidR="00706BAB" w:rsidRDefault="00000000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异步电动机的直接起动。</w:t>
      </w:r>
    </w:p>
    <w:p w14:paraId="62E6046A" w14:textId="77777777" w:rsidR="00706BAB" w:rsidRDefault="00000000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异步电动机星形</w:t>
      </w:r>
      <w:r>
        <w:rPr>
          <w:rFonts w:ascii="Arial" w:hAnsi="Arial" w:cs="Arial"/>
        </w:rPr>
        <w:t>——</w:t>
      </w:r>
      <w:r>
        <w:rPr>
          <w:rFonts w:ascii="Arial" w:hAnsi="Arial" w:cs="Arial"/>
        </w:rPr>
        <w:t>三角形（</w:t>
      </w:r>
      <w:r>
        <w:rPr>
          <w:rFonts w:ascii="Arial" w:hAnsi="Arial" w:cs="Arial"/>
        </w:rPr>
        <w:t>Y-</w:t>
      </w:r>
      <w:r>
        <w:rPr>
          <w:rFonts w:ascii="宋体" w:hAnsi="宋体" w:cs="宋体" w:hint="eastAsia"/>
        </w:rPr>
        <w:t>△</w:t>
      </w:r>
      <w:r>
        <w:rPr>
          <w:rFonts w:ascii="Arial" w:hAnsi="Arial" w:cs="Arial"/>
        </w:rPr>
        <w:t>）</w:t>
      </w:r>
      <w:proofErr w:type="gramStart"/>
      <w:r>
        <w:rPr>
          <w:rFonts w:ascii="Arial" w:hAnsi="Arial" w:cs="Arial"/>
        </w:rPr>
        <w:t>换接起动</w:t>
      </w:r>
      <w:proofErr w:type="gramEnd"/>
      <w:r>
        <w:rPr>
          <w:rFonts w:ascii="Arial" w:hAnsi="Arial" w:cs="Arial"/>
        </w:rPr>
        <w:t>。</w:t>
      </w:r>
    </w:p>
    <w:p w14:paraId="2D443333" w14:textId="77777777" w:rsidR="00706BAB" w:rsidRDefault="00000000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自耦变压器起动。</w:t>
      </w:r>
    </w:p>
    <w:p w14:paraId="2C6CEA18" w14:textId="77777777" w:rsidR="00706BAB" w:rsidRDefault="00000000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绕线式异步电动机转子绕组串入可变电阻器起动。</w:t>
      </w:r>
    </w:p>
    <w:p w14:paraId="695D67E5" w14:textId="77777777" w:rsidR="00706BAB" w:rsidRDefault="00000000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绕线式异步电动机转子绕组串入可变电阻器调速。</w:t>
      </w:r>
    </w:p>
    <w:p w14:paraId="3F67997A" w14:textId="77777777" w:rsidR="00706BAB" w:rsidRDefault="00706BAB">
      <w:pPr>
        <w:spacing w:line="360" w:lineRule="exact"/>
        <w:rPr>
          <w:rFonts w:ascii="Arial" w:hAnsi="Arial" w:cs="Arial"/>
        </w:rPr>
      </w:pPr>
    </w:p>
    <w:p w14:paraId="0477BCA2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实验设备及仪器</w:t>
      </w:r>
    </w:p>
    <w:p w14:paraId="008C4821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实验台主控制屏</w:t>
      </w:r>
    </w:p>
    <w:p w14:paraId="20B7D316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电机</w:t>
      </w:r>
      <w:proofErr w:type="gramStart"/>
      <w:r>
        <w:rPr>
          <w:rFonts w:ascii="Arial" w:hAnsi="Arial" w:cs="Arial"/>
        </w:rPr>
        <w:t>导轨及测功</w:t>
      </w:r>
      <w:proofErr w:type="gramEnd"/>
      <w:r>
        <w:rPr>
          <w:rFonts w:ascii="Arial" w:hAnsi="Arial" w:cs="Arial"/>
        </w:rPr>
        <w:t>机、转矩转速测量（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NMEL-14</w:t>
      </w:r>
      <w:r>
        <w:rPr>
          <w:rFonts w:ascii="Arial" w:hAnsi="Arial" w:cs="Arial"/>
        </w:rPr>
        <w:t>）</w:t>
      </w:r>
    </w:p>
    <w:p w14:paraId="4729B634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交流电压表、电流表、功率、功率因数表</w:t>
      </w:r>
    </w:p>
    <w:p w14:paraId="263FCB9C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旋转指示灯及开关板</w:t>
      </w:r>
      <w:r>
        <w:rPr>
          <w:rFonts w:ascii="Arial" w:hAnsi="Arial" w:cs="Arial"/>
        </w:rPr>
        <w:t>（</w:t>
      </w:r>
      <w:r>
        <w:rPr>
          <w:rFonts w:ascii="Arial" w:hAnsi="Arial" w:cs="Arial"/>
        </w:rPr>
        <w:t>NMEL-05B</w:t>
      </w:r>
      <w:r>
        <w:rPr>
          <w:rFonts w:ascii="Arial" w:hAnsi="Arial" w:cs="Arial"/>
        </w:rPr>
        <w:t>）</w:t>
      </w:r>
    </w:p>
    <w:p w14:paraId="7872F23D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可调电阻</w:t>
      </w:r>
      <w:r>
        <w:rPr>
          <w:rFonts w:ascii="Arial" w:hAnsi="Arial" w:cs="Arial"/>
        </w:rPr>
        <w:t>箱（</w:t>
      </w:r>
      <w:r>
        <w:rPr>
          <w:rFonts w:ascii="Arial" w:hAnsi="Arial" w:cs="Arial"/>
        </w:rPr>
        <w:t>NMEL-0</w:t>
      </w:r>
      <w:r>
        <w:rPr>
          <w:rFonts w:ascii="Arial" w:hAnsi="Arial" w:cs="Arial" w:hint="eastAsia"/>
        </w:rPr>
        <w:t>3/4</w:t>
      </w:r>
      <w:r>
        <w:rPr>
          <w:rFonts w:ascii="Arial" w:hAnsi="Arial" w:cs="Arial"/>
        </w:rPr>
        <w:t>）</w:t>
      </w:r>
    </w:p>
    <w:p w14:paraId="6CC414CE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三相鼠笼式异步电动机</w:t>
      </w:r>
      <w:r>
        <w:rPr>
          <w:rFonts w:ascii="Arial" w:hAnsi="Arial" w:cs="Arial"/>
        </w:rPr>
        <w:t>M04</w:t>
      </w:r>
    </w:p>
    <w:p w14:paraId="395F0C69" w14:textId="77777777" w:rsidR="00706BAB" w:rsidRDefault="00000000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绕线式异步电动机</w:t>
      </w:r>
      <w:r>
        <w:rPr>
          <w:rFonts w:ascii="Arial" w:hAnsi="Arial" w:cs="Arial"/>
        </w:rPr>
        <w:t>M09</w:t>
      </w:r>
    </w:p>
    <w:p w14:paraId="0E6BEF70" w14:textId="77777777" w:rsidR="00706BAB" w:rsidRDefault="00706BAB">
      <w:pPr>
        <w:spacing w:line="360" w:lineRule="exact"/>
        <w:ind w:firstLineChars="200" w:firstLine="420"/>
        <w:rPr>
          <w:rFonts w:ascii="Arial" w:hAnsi="Arial" w:cs="Arial"/>
        </w:rPr>
      </w:pPr>
    </w:p>
    <w:p w14:paraId="5DCD669D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实验方法</w:t>
      </w:r>
    </w:p>
    <w:p w14:paraId="2BE68774" w14:textId="77777777" w:rsidR="00706BAB" w:rsidRDefault="00000000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三相笼型异步电动机直接起动试验。</w:t>
      </w:r>
    </w:p>
    <w:p w14:paraId="45E72EA1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24118D" wp14:editId="21C20958">
            <wp:simplePos x="0" y="0"/>
            <wp:positionH relativeFrom="margin">
              <wp:posOffset>2072640</wp:posOffset>
            </wp:positionH>
            <wp:positionV relativeFrom="paragraph">
              <wp:posOffset>8890</wp:posOffset>
            </wp:positionV>
            <wp:extent cx="3204210" cy="2063115"/>
            <wp:effectExtent l="0" t="0" r="5715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按图</w:t>
      </w:r>
      <w:r>
        <w:rPr>
          <w:rFonts w:ascii="Arial" w:hAnsi="Arial" w:cs="Arial"/>
        </w:rPr>
        <w:t>3-5</w:t>
      </w:r>
      <w:r>
        <w:rPr>
          <w:rFonts w:ascii="Arial" w:hAnsi="Arial" w:cs="Arial"/>
        </w:rPr>
        <w:t>接线，电机绕组为</w:t>
      </w:r>
      <w:r>
        <w:rPr>
          <w:rFonts w:ascii="宋体" w:hAnsi="宋体" w:cs="宋体" w:hint="eastAsia"/>
        </w:rPr>
        <w:t>△</w:t>
      </w:r>
      <w:r>
        <w:rPr>
          <w:rFonts w:ascii="Arial" w:hAnsi="Arial" w:cs="Arial"/>
        </w:rPr>
        <w:t>接法。</w:t>
      </w:r>
    </w:p>
    <w:p w14:paraId="50F4A6E3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rFonts w:ascii="Arial" w:hAnsi="Arial" w:cs="Arial"/>
        </w:rPr>
        <w:t>起动前，把转矩转速测量实验箱（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）中</w:t>
      </w:r>
      <w:proofErr w:type="gramStart"/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proofErr w:type="gramStart"/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>电位器旋钮逆时针调到底，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转速控制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选择开关</w:t>
      </w:r>
      <w:r>
        <w:rPr>
          <w:rFonts w:ascii="Arial" w:hAnsi="Arial" w:cs="Arial" w:hint="eastAsia"/>
        </w:rPr>
        <w:t>拨</w:t>
      </w:r>
      <w:r>
        <w:rPr>
          <w:rFonts w:ascii="Arial" w:hAnsi="Arial" w:cs="Arial"/>
        </w:rPr>
        <w:t>向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，检查电机导轨和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的</w:t>
      </w:r>
      <w:r>
        <w:rPr>
          <w:rFonts w:ascii="Arial" w:hAnsi="Arial" w:cs="Arial"/>
        </w:rPr>
        <w:lastRenderedPageBreak/>
        <w:t>连接是否良好。</w:t>
      </w:r>
    </w:p>
    <w:p w14:paraId="54B3287B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rFonts w:ascii="Arial" w:hAnsi="Arial" w:cs="Arial"/>
        </w:rPr>
        <w:t>仪表的选择：交流电压表为数字式或指针式均可，交流电流表则为指针式。</w:t>
      </w:r>
    </w:p>
    <w:p w14:paraId="7824E49A" w14:textId="77777777" w:rsidR="00706BAB" w:rsidRDefault="00000000">
      <w:pPr>
        <w:pStyle w:val="a8"/>
        <w:numPr>
          <w:ilvl w:val="1"/>
          <w:numId w:val="1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把三相交流电源调节旋钮逆时针调到底，合上绿色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闭合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按钮开关。调节调压器，使输出电压达电机额定电压</w:t>
      </w:r>
      <w:r>
        <w:rPr>
          <w:rFonts w:ascii="Arial" w:hAnsi="Arial" w:cs="Arial"/>
        </w:rPr>
        <w:t>220</w:t>
      </w:r>
      <w:r>
        <w:rPr>
          <w:rFonts w:ascii="Arial" w:hAnsi="Arial" w:cs="Arial"/>
        </w:rPr>
        <w:t>伏，使电机起动旋转。（电机起动后，观察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中的转速表，如出现电机转向不符合要求，则须切断电源，调整次序，再重新起动电机。）</w:t>
      </w:r>
    </w:p>
    <w:p w14:paraId="3A62D3B1" w14:textId="77777777" w:rsidR="00706BAB" w:rsidRDefault="00000000">
      <w:pPr>
        <w:pStyle w:val="a8"/>
        <w:numPr>
          <w:ilvl w:val="1"/>
          <w:numId w:val="1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断开三相交流电源，待电动机完全停止旋转后，接通三相交流电源，使电机全压起动，观察电机起动瞬间电流值。</w:t>
      </w:r>
    </w:p>
    <w:p w14:paraId="7C600EEE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瞬间电流值：</w:t>
      </w:r>
      <w:r>
        <w:rPr>
          <w:rFonts w:ascii="Arial" w:hAnsi="Arial" w:cs="Arial" w:hint="eastAsia"/>
          <w:color w:val="4472C4" w:themeColor="accent1"/>
          <w:u w:val="single"/>
        </w:rPr>
        <w:t xml:space="preserve"> 0.589 </w:t>
      </w:r>
      <w:r>
        <w:rPr>
          <w:rFonts w:ascii="Arial" w:hAnsi="Arial" w:cs="Arial"/>
          <w:color w:val="4472C4" w:themeColor="accent1"/>
        </w:rPr>
        <w:t>A</w:t>
      </w:r>
    </w:p>
    <w:p w14:paraId="0C29B44E" w14:textId="77777777" w:rsidR="00706BAB" w:rsidRDefault="00000000">
      <w:pPr>
        <w:spacing w:line="360" w:lineRule="exact"/>
        <w:ind w:firstLineChars="171" w:firstLine="360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FF0000"/>
        </w:rPr>
        <w:t>注：</w:t>
      </w:r>
      <w:r>
        <w:rPr>
          <w:rFonts w:ascii="Arial" w:hAnsi="Arial" w:cs="Arial"/>
          <w:color w:val="FF0000"/>
        </w:rPr>
        <w:t>按指针式电流表偏转的最大位置所对应的读数值计量。电流表受起动电流冲击，电流表显示的</w:t>
      </w:r>
      <w:proofErr w:type="gramStart"/>
      <w:r>
        <w:rPr>
          <w:rFonts w:ascii="Arial" w:hAnsi="Arial" w:cs="Arial"/>
          <w:color w:val="FF0000"/>
        </w:rPr>
        <w:t>最大值虽不能</w:t>
      </w:r>
      <w:proofErr w:type="gramEnd"/>
      <w:r>
        <w:rPr>
          <w:rFonts w:ascii="Arial" w:hAnsi="Arial" w:cs="Arial"/>
          <w:color w:val="FF0000"/>
        </w:rPr>
        <w:t>完全代表起动电流的读数，但用它可和下面几种起动方法的起动电流作定性的比较。</w:t>
      </w:r>
    </w:p>
    <w:p w14:paraId="36F6C0EB" w14:textId="77777777" w:rsidR="00706BAB" w:rsidRDefault="00706BAB">
      <w:pPr>
        <w:spacing w:line="360" w:lineRule="exact"/>
        <w:rPr>
          <w:rFonts w:ascii="Arial" w:hAnsi="Arial" w:cs="Arial"/>
          <w:color w:val="FF0000"/>
        </w:rPr>
      </w:pPr>
    </w:p>
    <w:p w14:paraId="3353D422" w14:textId="77777777" w:rsidR="00706BAB" w:rsidRDefault="00000000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Arial" w:hAnsi="Arial" w:cs="Arial"/>
          <w:szCs w:val="21"/>
        </w:rPr>
      </w:pPr>
      <w:bookmarkStart w:id="4" w:name="_Hlk73291157"/>
      <w:r>
        <w:rPr>
          <w:rFonts w:ascii="Arial" w:hAnsi="Arial" w:cs="Arial"/>
          <w:szCs w:val="21"/>
        </w:rPr>
        <w:t>星形</w:t>
      </w:r>
      <w:r>
        <w:rPr>
          <w:rFonts w:ascii="Arial" w:hAnsi="Arial" w:cs="Arial"/>
          <w:szCs w:val="21"/>
        </w:rPr>
        <w:t>——</w:t>
      </w:r>
      <w:r>
        <w:rPr>
          <w:rFonts w:ascii="Arial" w:hAnsi="Arial" w:cs="Arial"/>
          <w:szCs w:val="21"/>
        </w:rPr>
        <w:t>三角形（</w:t>
      </w:r>
      <w:r>
        <w:rPr>
          <w:rFonts w:ascii="Arial" w:hAnsi="Arial" w:cs="Arial"/>
          <w:szCs w:val="21"/>
        </w:rPr>
        <w:t>Y-</w:t>
      </w:r>
      <w:r>
        <w:rPr>
          <w:rFonts w:ascii="宋体" w:hAnsi="宋体" w:cs="宋体" w:hint="eastAsia"/>
          <w:szCs w:val="21"/>
        </w:rPr>
        <w:t>△</w:t>
      </w:r>
      <w:r>
        <w:rPr>
          <w:rFonts w:ascii="Arial" w:hAnsi="Arial" w:cs="Arial"/>
          <w:szCs w:val="21"/>
        </w:rPr>
        <w:t>）起动</w:t>
      </w:r>
    </w:p>
    <w:bookmarkEnd w:id="4"/>
    <w:p w14:paraId="31FDF13F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BED3482" wp14:editId="46043A4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108960" cy="1996440"/>
            <wp:effectExtent l="0" t="0" r="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按图</w:t>
      </w:r>
      <w:r>
        <w:rPr>
          <w:rFonts w:ascii="Arial" w:hAnsi="Arial" w:cs="Arial"/>
        </w:rPr>
        <w:t>3-6</w:t>
      </w:r>
      <w:r>
        <w:rPr>
          <w:rFonts w:ascii="Arial" w:hAnsi="Arial" w:cs="Arial"/>
        </w:rPr>
        <w:t>接线，电压表、电流表的选择同前，开关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>选用</w:t>
      </w:r>
      <w:r>
        <w:rPr>
          <w:rFonts w:ascii="Arial" w:hAnsi="Arial" w:cs="Arial"/>
        </w:rPr>
        <w:t>NMEL-05B</w:t>
      </w:r>
      <w:r>
        <w:rPr>
          <w:rFonts w:ascii="Arial" w:hAnsi="Arial" w:cs="Arial"/>
        </w:rPr>
        <w:t>。</w:t>
      </w:r>
    </w:p>
    <w:p w14:paraId="761CD001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起动前，把三相调压器退到零位，</w:t>
      </w:r>
      <w:proofErr w:type="gramStart"/>
      <w:r>
        <w:rPr>
          <w:rFonts w:ascii="Arial" w:hAnsi="Arial" w:cs="Arial"/>
        </w:rPr>
        <w:t>三刀双掷</w:t>
      </w:r>
      <w:proofErr w:type="gramEnd"/>
      <w:r>
        <w:rPr>
          <w:rFonts w:ascii="Arial" w:hAnsi="Arial" w:cs="Arial"/>
        </w:rPr>
        <w:t>开关合向右边（</w:t>
      </w:r>
      <w:r>
        <w:rPr>
          <w:rFonts w:ascii="Arial" w:hAnsi="Arial" w:cs="Arial"/>
        </w:rPr>
        <w:t>Y</w:t>
      </w:r>
      <w:r>
        <w:rPr>
          <w:rFonts w:ascii="Arial" w:hAnsi="Arial" w:cs="Arial"/>
        </w:rPr>
        <w:t>）接法。合上电源开关，逐渐调节调压器，使输出电压升高至电机额定电压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=220V</w:t>
      </w:r>
      <w:r>
        <w:rPr>
          <w:rFonts w:ascii="Arial" w:hAnsi="Arial" w:cs="Arial"/>
        </w:rPr>
        <w:t>，断开电源开关，待电机停转。</w:t>
      </w:r>
    </w:p>
    <w:p w14:paraId="4A64B990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>待电机完全停转后，合上电源开关，观察起动瞬间的电流，然后把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>合向左边（</w:t>
      </w:r>
      <w:r>
        <w:rPr>
          <w:rFonts w:ascii="宋体" w:hAnsi="宋体" w:cs="宋体" w:hint="eastAsia"/>
        </w:rPr>
        <w:t>△</w:t>
      </w:r>
      <w:r>
        <w:rPr>
          <w:rFonts w:ascii="Arial" w:hAnsi="Arial" w:cs="Arial"/>
        </w:rPr>
        <w:t>接法），电机进入正常运行，整个起动过程结束，观察起动瞬间电流表的显示值以与其它起动方法作定性比较。</w:t>
      </w:r>
    </w:p>
    <w:p w14:paraId="152FA541" w14:textId="77777777" w:rsidR="00706BAB" w:rsidRDefault="00000000">
      <w:pPr>
        <w:pStyle w:val="a8"/>
        <w:spacing w:line="360" w:lineRule="exact"/>
        <w:ind w:left="120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瞬时值：</w:t>
      </w:r>
      <w:r>
        <w:rPr>
          <w:rFonts w:ascii="Arial" w:hAnsi="Arial" w:cs="Arial" w:hint="eastAsia"/>
          <w:color w:val="4472C4" w:themeColor="accent1"/>
        </w:rPr>
        <w:t>(Y</w:t>
      </w:r>
      <w:r>
        <w:rPr>
          <w:rFonts w:ascii="Arial" w:hAnsi="Arial" w:cs="Arial" w:hint="eastAsia"/>
          <w:color w:val="4472C4" w:themeColor="accent1"/>
        </w:rPr>
        <w:t>接法</w:t>
      </w:r>
      <w:r>
        <w:rPr>
          <w:rFonts w:ascii="Arial" w:hAnsi="Arial" w:cs="Arial" w:hint="eastAsia"/>
          <w:color w:val="4472C4" w:themeColor="accent1"/>
        </w:rPr>
        <w:t>)</w:t>
      </w:r>
      <w:r>
        <w:rPr>
          <w:rFonts w:ascii="Arial" w:hAnsi="Arial" w:cs="Arial" w:hint="eastAsia"/>
          <w:color w:val="4472C4" w:themeColor="accent1"/>
          <w:u w:val="single"/>
        </w:rPr>
        <w:t xml:space="preserve"> 0.305 </w:t>
      </w:r>
      <w:r>
        <w:rPr>
          <w:rFonts w:ascii="Arial" w:hAnsi="Arial" w:cs="Arial"/>
          <w:color w:val="4472C4" w:themeColor="accent1"/>
        </w:rPr>
        <w:t>A</w:t>
      </w:r>
      <w:r>
        <w:rPr>
          <w:rFonts w:ascii="Arial" w:hAnsi="Arial" w:cs="Arial" w:hint="eastAsia"/>
          <w:color w:val="4472C4" w:themeColor="accent1"/>
        </w:rPr>
        <w:t>;(</w:t>
      </w:r>
      <w:r>
        <w:rPr>
          <w:rFonts w:ascii="Arial" w:hAnsi="Arial" w:cs="Arial" w:hint="eastAsia"/>
          <w:color w:val="4472C4" w:themeColor="accent1"/>
        </w:rPr>
        <w:t>△接法</w:t>
      </w:r>
      <w:r>
        <w:rPr>
          <w:rFonts w:ascii="Arial" w:hAnsi="Arial" w:cs="Arial" w:hint="eastAsia"/>
          <w:color w:val="4472C4" w:themeColor="accent1"/>
        </w:rPr>
        <w:t>)</w:t>
      </w:r>
      <w:r>
        <w:rPr>
          <w:rFonts w:ascii="Arial" w:hAnsi="Arial" w:cs="Arial" w:hint="eastAsia"/>
          <w:color w:val="4472C4" w:themeColor="accent1"/>
          <w:u w:val="single"/>
        </w:rPr>
        <w:t xml:space="preserve"> 0.285 </w:t>
      </w:r>
      <w:r>
        <w:rPr>
          <w:rFonts w:ascii="Arial" w:hAnsi="Arial" w:cs="Arial" w:hint="eastAsia"/>
          <w:color w:val="4472C4" w:themeColor="accent1"/>
        </w:rPr>
        <w:t>A</w:t>
      </w:r>
    </w:p>
    <w:p w14:paraId="5FE35D38" w14:textId="77777777" w:rsidR="00706BAB" w:rsidRDefault="00706BAB">
      <w:pPr>
        <w:spacing w:line="360" w:lineRule="exact"/>
        <w:rPr>
          <w:rFonts w:ascii="Arial" w:hAnsi="Arial" w:cs="Arial"/>
          <w:color w:val="4472C4" w:themeColor="accent1"/>
        </w:rPr>
      </w:pPr>
    </w:p>
    <w:p w14:paraId="307C066F" w14:textId="77777777" w:rsidR="00706BAB" w:rsidRDefault="00000000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自耦变压器降压起动</w:t>
      </w:r>
    </w:p>
    <w:p w14:paraId="210FA90B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rFonts w:ascii="Arial" w:hAnsi="Arial" w:cs="Arial"/>
        </w:rPr>
        <w:t>按图</w:t>
      </w:r>
      <w:r>
        <w:rPr>
          <w:rFonts w:ascii="Arial" w:hAnsi="Arial" w:cs="Arial"/>
        </w:rPr>
        <w:t>3-5</w:t>
      </w:r>
      <w:r>
        <w:rPr>
          <w:rFonts w:ascii="Arial" w:hAnsi="Arial" w:cs="Arial"/>
        </w:rPr>
        <w:t>接线。电机绕组为</w:t>
      </w:r>
      <w:r>
        <w:rPr>
          <w:rFonts w:ascii="Arial" w:hAnsi="Arial" w:cs="Arial"/>
        </w:rPr>
        <w:t xml:space="preserve"> </w:t>
      </w:r>
      <w:r>
        <w:rPr>
          <w:rFonts w:ascii="宋体" w:hAnsi="宋体" w:cs="宋体" w:hint="eastAsia"/>
        </w:rPr>
        <w:t>△</w:t>
      </w:r>
      <w:r>
        <w:rPr>
          <w:rFonts w:ascii="Arial" w:hAnsi="Arial" w:cs="Arial"/>
        </w:rPr>
        <w:t>接法。</w:t>
      </w:r>
    </w:p>
    <w:p w14:paraId="70D4C0DE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先把调压器退到零位，合上电源开关，调节调压器旋钮，使输出电压达</w:t>
      </w:r>
      <w:r>
        <w:rPr>
          <w:rFonts w:ascii="Arial" w:hAnsi="Arial" w:cs="Arial"/>
        </w:rPr>
        <w:t>110</w:t>
      </w:r>
      <w:r>
        <w:rPr>
          <w:rFonts w:ascii="Arial" w:hAnsi="Arial" w:cs="Arial"/>
        </w:rPr>
        <w:t>伏，断开电源开关，待电机停转。</w:t>
      </w:r>
    </w:p>
    <w:p w14:paraId="2CF7F57E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待电机完全停转后，再合上电源开关，使电机就自耦变压器，降压起动，观察电流表的瞬间读数值，经一定时间后，调节调压器使输出电机达电机额定电压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=220</w:t>
      </w:r>
      <w:r>
        <w:rPr>
          <w:rFonts w:ascii="Arial" w:hAnsi="Arial" w:cs="Arial"/>
        </w:rPr>
        <w:t>伏，整个起动过程结束。</w:t>
      </w:r>
    </w:p>
    <w:p w14:paraId="3F91AB87" w14:textId="77777777" w:rsidR="00706BAB" w:rsidRDefault="00000000">
      <w:pPr>
        <w:pStyle w:val="a8"/>
        <w:spacing w:line="360" w:lineRule="exact"/>
        <w:ind w:left="120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瞬时值：</w:t>
      </w:r>
      <w:r>
        <w:rPr>
          <w:rFonts w:ascii="Arial" w:hAnsi="Arial" w:cs="Arial" w:hint="eastAsia"/>
          <w:color w:val="4472C4" w:themeColor="accent1"/>
          <w:u w:val="single"/>
        </w:rPr>
        <w:t xml:space="preserve"> 0.919 </w:t>
      </w:r>
      <w:r>
        <w:rPr>
          <w:rFonts w:ascii="Arial" w:hAnsi="Arial" w:cs="Arial"/>
          <w:color w:val="4472C4" w:themeColor="accent1"/>
        </w:rPr>
        <w:t>A</w:t>
      </w:r>
    </w:p>
    <w:p w14:paraId="526E4231" w14:textId="77777777" w:rsidR="00706BAB" w:rsidRDefault="00706BAB">
      <w:pPr>
        <w:pStyle w:val="a8"/>
        <w:spacing w:line="360" w:lineRule="exact"/>
        <w:ind w:left="1200" w:firstLineChars="0" w:firstLine="0"/>
        <w:rPr>
          <w:rFonts w:ascii="Arial" w:hAnsi="Arial" w:cs="Arial"/>
        </w:rPr>
      </w:pPr>
    </w:p>
    <w:p w14:paraId="6AEE3E12" w14:textId="77777777" w:rsidR="00706BAB" w:rsidRDefault="00706BAB">
      <w:pPr>
        <w:pStyle w:val="a8"/>
        <w:spacing w:line="360" w:lineRule="exact"/>
        <w:ind w:left="1200" w:firstLineChars="0" w:firstLine="0"/>
        <w:rPr>
          <w:rFonts w:ascii="Arial" w:hAnsi="Arial" w:cs="Arial"/>
        </w:rPr>
      </w:pPr>
    </w:p>
    <w:bookmarkEnd w:id="1"/>
    <w:p w14:paraId="50D0246F" w14:textId="77777777" w:rsidR="00706BAB" w:rsidRDefault="00000000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绕线式异步电动机转绕组串入可变电阻器起动</w:t>
      </w:r>
    </w:p>
    <w:p w14:paraId="5C12A5BE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3C10C8" wp14:editId="3A5C867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044190" cy="1671320"/>
            <wp:effectExtent l="0" t="0" r="3810" b="508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实验线路如图</w:t>
      </w:r>
      <w:r>
        <w:rPr>
          <w:rFonts w:ascii="Arial" w:hAnsi="Arial" w:cs="Arial"/>
        </w:rPr>
        <w:t>3-7</w:t>
      </w:r>
      <w:r>
        <w:rPr>
          <w:rFonts w:ascii="Arial" w:hAnsi="Arial" w:cs="Arial"/>
        </w:rPr>
        <w:t>，电机定子绕组</w:t>
      </w:r>
      <w:r>
        <w:rPr>
          <w:rFonts w:ascii="Arial" w:hAnsi="Arial" w:cs="Arial"/>
        </w:rPr>
        <w:t>Y</w:t>
      </w:r>
      <w:r>
        <w:rPr>
          <w:rFonts w:ascii="Arial" w:hAnsi="Arial" w:cs="Arial"/>
        </w:rPr>
        <w:t>形接法。转子串入的电阻</w:t>
      </w:r>
      <w:proofErr w:type="gramStart"/>
      <w:r>
        <w:rPr>
          <w:rFonts w:ascii="Arial" w:hAnsi="Arial" w:cs="Arial"/>
        </w:rPr>
        <w:t>由刷形</w:t>
      </w:r>
      <w:proofErr w:type="gramEnd"/>
      <w:r>
        <w:rPr>
          <w:rFonts w:ascii="Arial" w:hAnsi="Arial" w:cs="Arial"/>
        </w:rPr>
        <w:t>开关来调节，调节电阻采用</w:t>
      </w:r>
      <w:r>
        <w:rPr>
          <w:rFonts w:ascii="Arial" w:hAnsi="Arial" w:cs="Arial"/>
        </w:rPr>
        <w:t>NMEL-0</w:t>
      </w:r>
      <w:r>
        <w:rPr>
          <w:rFonts w:ascii="Arial" w:hAnsi="Arial" w:cs="Arial" w:hint="eastAsia"/>
        </w:rPr>
        <w:t>3/4</w:t>
      </w:r>
      <w:r>
        <w:rPr>
          <w:rFonts w:ascii="Arial" w:hAnsi="Arial" w:cs="Arial"/>
        </w:rPr>
        <w:t>的绕线电机起动电阻（分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>，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，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，</w:t>
      </w:r>
      <w:r>
        <w:rPr>
          <w:rFonts w:ascii="Arial" w:hAnsi="Arial" w:cs="Arial"/>
        </w:rPr>
        <w:t>15</w:t>
      </w:r>
      <w:r>
        <w:rPr>
          <w:rFonts w:ascii="Arial" w:hAnsi="Arial" w:cs="Arial"/>
        </w:rPr>
        <w:t>，</w:t>
      </w:r>
      <w:r>
        <w:rPr>
          <w:rFonts w:ascii="Arial" w:hAnsi="Arial" w:cs="Arial"/>
        </w:rPr>
        <w:t>∞</w:t>
      </w:r>
      <w:r>
        <w:rPr>
          <w:rFonts w:ascii="Arial" w:hAnsi="Arial" w:cs="Arial"/>
        </w:rPr>
        <w:t>五档），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中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转速控制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开关</w:t>
      </w:r>
      <w:r>
        <w:rPr>
          <w:rFonts w:ascii="Arial" w:hAnsi="Arial" w:cs="Arial" w:hint="eastAsia"/>
        </w:rPr>
        <w:t>拨</w:t>
      </w:r>
      <w:r>
        <w:rPr>
          <w:rFonts w:ascii="Arial" w:hAnsi="Arial" w:cs="Arial"/>
        </w:rPr>
        <w:t>向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转速控制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，</w:t>
      </w:r>
      <w:proofErr w:type="gramStart"/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proofErr w:type="gramStart"/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>电位器旋钮</w:t>
      </w:r>
      <w:r>
        <w:rPr>
          <w:rFonts w:ascii="Arial" w:hAnsi="Arial" w:cs="Arial" w:hint="eastAsia"/>
        </w:rPr>
        <w:t>逆</w:t>
      </w:r>
      <w:r>
        <w:rPr>
          <w:rFonts w:ascii="Arial" w:hAnsi="Arial" w:cs="Arial"/>
        </w:rPr>
        <w:t>时针调节到底。</w:t>
      </w:r>
    </w:p>
    <w:p w14:paraId="526D47AF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起动电源前，把调压器退至零位，起动电阻调节为零。</w:t>
      </w:r>
    </w:p>
    <w:p w14:paraId="4563E05D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合上交流电源，调节交流电源使电机起动。注意电机转向是否符合要求。</w:t>
      </w:r>
    </w:p>
    <w:p w14:paraId="23A316D2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在定子电压为</w:t>
      </w:r>
      <w:r>
        <w:rPr>
          <w:rFonts w:ascii="Arial" w:hAnsi="Arial" w:cs="Arial"/>
        </w:rPr>
        <w:t>180</w:t>
      </w:r>
      <w:r>
        <w:rPr>
          <w:rFonts w:ascii="Arial" w:hAnsi="Arial" w:cs="Arial"/>
        </w:rPr>
        <w:t>伏时，</w:t>
      </w:r>
      <w:r>
        <w:rPr>
          <w:rFonts w:ascii="Arial" w:hAnsi="Arial" w:cs="Arial" w:hint="eastAsia"/>
        </w:rPr>
        <w:t>顺</w:t>
      </w:r>
      <w:r>
        <w:rPr>
          <w:rFonts w:ascii="Arial" w:hAnsi="Arial" w:cs="Arial"/>
        </w:rPr>
        <w:t>时针调节</w:t>
      </w:r>
      <w:r>
        <w:rPr>
          <w:rFonts w:ascii="Arial" w:hAnsi="Arial" w:cs="Arial" w:hint="eastAsia"/>
        </w:rPr>
        <w:t>“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 w:hint="eastAsia"/>
        </w:rPr>
        <w:t>”</w:t>
      </w:r>
      <w:r>
        <w:rPr>
          <w:rFonts w:ascii="Arial" w:hAnsi="Arial" w:cs="Arial"/>
        </w:rPr>
        <w:t>电位器到底，绕线式电机转动缓慢（只有几十转），读取此时的转矩值</w:t>
      </w:r>
      <w:proofErr w:type="spellStart"/>
      <w:r>
        <w:rPr>
          <w:rFonts w:ascii="Arial" w:hAnsi="Arial" w:cs="Arial"/>
        </w:rPr>
        <w:t>T</w:t>
      </w:r>
      <w:r>
        <w:rPr>
          <w:rFonts w:ascii="Arial" w:hAnsi="Arial" w:cs="Arial"/>
          <w:vertAlign w:val="subscript"/>
        </w:rPr>
        <w:t>st</w:t>
      </w:r>
      <w:proofErr w:type="spellEnd"/>
      <w:r>
        <w:rPr>
          <w:rFonts w:ascii="Arial" w:hAnsi="Arial" w:cs="Arial"/>
        </w:rPr>
        <w:t>和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st</w:t>
      </w:r>
      <w:proofErr w:type="spellEnd"/>
      <w:r>
        <w:rPr>
          <w:rFonts w:ascii="Arial" w:hAnsi="Arial" w:cs="Arial"/>
        </w:rPr>
        <w:t>。</w:t>
      </w:r>
    </w:p>
    <w:p w14:paraId="42AF3142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用刷形开关</w:t>
      </w:r>
      <w:proofErr w:type="gramEnd"/>
      <w:r>
        <w:rPr>
          <w:rFonts w:ascii="Arial" w:hAnsi="Arial" w:cs="Arial"/>
        </w:rPr>
        <w:t>切换起动电阻，分别读出起动电阻为</w:t>
      </w:r>
      <w:r>
        <w:rPr>
          <w:rFonts w:ascii="Arial" w:hAnsi="Arial" w:cs="Arial"/>
        </w:rPr>
        <w:t>2Ω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5Ω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15Ω</w:t>
      </w:r>
      <w:r>
        <w:rPr>
          <w:rFonts w:ascii="Arial" w:hAnsi="Arial" w:cs="Arial"/>
        </w:rPr>
        <w:t>的起动转矩</w:t>
      </w:r>
      <w:proofErr w:type="spellStart"/>
      <w:r>
        <w:rPr>
          <w:rFonts w:ascii="Arial" w:hAnsi="Arial" w:cs="Arial"/>
        </w:rPr>
        <w:t>T</w:t>
      </w:r>
      <w:r>
        <w:rPr>
          <w:rFonts w:ascii="Arial" w:hAnsi="Arial" w:cs="Arial"/>
          <w:vertAlign w:val="subscript"/>
        </w:rPr>
        <w:t>st</w:t>
      </w:r>
      <w:proofErr w:type="spellEnd"/>
      <w:r>
        <w:rPr>
          <w:rFonts w:ascii="Arial" w:hAnsi="Arial" w:cs="Arial"/>
        </w:rPr>
        <w:t>和起动电流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st</w:t>
      </w:r>
      <w:proofErr w:type="spellEnd"/>
      <w:r>
        <w:rPr>
          <w:rFonts w:ascii="Arial" w:hAnsi="Arial" w:cs="Arial"/>
        </w:rPr>
        <w:t>，填入表</w:t>
      </w:r>
      <w:r>
        <w:rPr>
          <w:rFonts w:ascii="Arial" w:hAnsi="Arial" w:cs="Arial"/>
        </w:rPr>
        <w:t>3-9</w:t>
      </w:r>
      <w:r>
        <w:rPr>
          <w:rFonts w:ascii="Arial" w:hAnsi="Arial" w:cs="Arial"/>
        </w:rPr>
        <w:t>中。</w:t>
      </w:r>
    </w:p>
    <w:p w14:paraId="560188F1" w14:textId="77777777" w:rsidR="00706BAB" w:rsidRDefault="00000000">
      <w:pPr>
        <w:spacing w:line="360" w:lineRule="exact"/>
        <w:ind w:left="360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FF0000"/>
        </w:rPr>
        <w:t>注意：</w:t>
      </w:r>
      <w:r>
        <w:rPr>
          <w:rFonts w:ascii="Arial" w:hAnsi="Arial" w:cs="Arial"/>
          <w:color w:val="FF0000"/>
        </w:rPr>
        <w:t>试验时通电时间不应超过</w:t>
      </w:r>
      <w:r>
        <w:rPr>
          <w:rFonts w:ascii="Arial" w:hAnsi="Arial" w:cs="Arial"/>
          <w:color w:val="FF0000"/>
        </w:rPr>
        <w:t>20</w:t>
      </w:r>
      <w:r>
        <w:rPr>
          <w:rFonts w:ascii="Arial" w:hAnsi="Arial" w:cs="Arial"/>
          <w:color w:val="FF0000"/>
        </w:rPr>
        <w:t>秒</w:t>
      </w:r>
      <w:r>
        <w:rPr>
          <w:rFonts w:ascii="Arial" w:hAnsi="Arial" w:cs="Arial" w:hint="eastAsia"/>
          <w:color w:val="FF0000"/>
        </w:rPr>
        <w:t>，</w:t>
      </w:r>
      <w:r>
        <w:rPr>
          <w:rFonts w:ascii="Arial" w:hAnsi="Arial" w:cs="Arial"/>
          <w:color w:val="FF0000"/>
        </w:rPr>
        <w:t>以免绕组过热。</w:t>
      </w:r>
    </w:p>
    <w:p w14:paraId="13EF68D5" w14:textId="77777777" w:rsidR="00706BAB" w:rsidRDefault="00000000">
      <w:pPr>
        <w:spacing w:line="360" w:lineRule="exact"/>
        <w:ind w:firstLineChars="270" w:firstLine="567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color w:val="4472C4" w:themeColor="accent1"/>
        </w:rPr>
        <w:t>表</w:t>
      </w:r>
      <w:r>
        <w:rPr>
          <w:rFonts w:ascii="Arial" w:hAnsi="Arial" w:cs="Arial"/>
          <w:color w:val="4472C4" w:themeColor="accent1"/>
        </w:rPr>
        <w:t xml:space="preserve">3-9                  </w:t>
      </w:r>
      <w:r>
        <w:rPr>
          <w:rFonts w:ascii="Arial" w:hAnsi="Arial" w:cs="Arial" w:hint="eastAsia"/>
          <w:color w:val="4472C4" w:themeColor="accent1"/>
        </w:rPr>
        <w:t xml:space="preserve">                                          </w:t>
      </w:r>
      <w:r>
        <w:rPr>
          <w:rFonts w:ascii="Arial" w:hAnsi="Arial" w:cs="Arial"/>
          <w:color w:val="4472C4" w:themeColor="accent1"/>
        </w:rPr>
        <w:t>U=180</w:t>
      </w:r>
      <w:r>
        <w:rPr>
          <w:rFonts w:ascii="Arial" w:hAnsi="Arial" w:cs="Arial" w:hint="eastAsia"/>
          <w:color w:val="4472C4" w:themeColor="accent1"/>
        </w:rPr>
        <w:t>V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9"/>
        <w:gridCol w:w="1531"/>
        <w:gridCol w:w="1531"/>
        <w:gridCol w:w="1532"/>
        <w:gridCol w:w="1510"/>
      </w:tblGrid>
      <w:tr w:rsidR="00706BAB" w14:paraId="6EDF2C78" w14:textId="77777777">
        <w:trPr>
          <w:trHeight w:val="397"/>
          <w:jc w:val="center"/>
        </w:trPr>
        <w:tc>
          <w:tcPr>
            <w:tcW w:w="1709" w:type="dxa"/>
          </w:tcPr>
          <w:p w14:paraId="629580B4" w14:textId="77777777" w:rsidR="00706BAB" w:rsidRDefault="00000000">
            <w:pPr>
              <w:spacing w:line="360" w:lineRule="exact"/>
              <w:ind w:firstLineChars="100" w:firstLine="210"/>
              <w:rPr>
                <w:rFonts w:ascii="Arial" w:hAnsi="Arial" w:cs="Arial"/>
                <w:color w:val="4472C4" w:themeColor="accent1"/>
              </w:rPr>
            </w:pPr>
            <w:proofErr w:type="spellStart"/>
            <w:r>
              <w:rPr>
                <w:rFonts w:ascii="Arial" w:hAnsi="Arial" w:cs="Arial"/>
                <w:color w:val="4472C4" w:themeColor="accent1"/>
              </w:rPr>
              <w:t>R</w:t>
            </w:r>
            <w:r>
              <w:rPr>
                <w:rFonts w:ascii="Arial" w:hAnsi="Arial" w:cs="Arial"/>
                <w:color w:val="4472C4" w:themeColor="accent1"/>
                <w:vertAlign w:val="subscript"/>
              </w:rPr>
              <w:t>st</w:t>
            </w:r>
            <w:proofErr w:type="spellEnd"/>
            <w:r>
              <w:rPr>
                <w:rFonts w:ascii="Arial" w:hAnsi="Arial" w:cs="Arial"/>
                <w:color w:val="4472C4" w:themeColor="accent1"/>
              </w:rPr>
              <w:t>（</w:t>
            </w:r>
            <w:r>
              <w:rPr>
                <w:rFonts w:ascii="Arial" w:hAnsi="Arial" w:cs="Arial"/>
                <w:color w:val="4472C4" w:themeColor="accent1"/>
              </w:rPr>
              <w:t>Ω</w:t>
            </w:r>
            <w:r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31" w:type="dxa"/>
          </w:tcPr>
          <w:p w14:paraId="1C77649E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0</w:t>
            </w:r>
          </w:p>
        </w:tc>
        <w:tc>
          <w:tcPr>
            <w:tcW w:w="1531" w:type="dxa"/>
          </w:tcPr>
          <w:p w14:paraId="2B5BB21A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2</w:t>
            </w:r>
          </w:p>
        </w:tc>
        <w:tc>
          <w:tcPr>
            <w:tcW w:w="1532" w:type="dxa"/>
          </w:tcPr>
          <w:p w14:paraId="77CC6BD4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5</w:t>
            </w:r>
          </w:p>
        </w:tc>
        <w:tc>
          <w:tcPr>
            <w:tcW w:w="1510" w:type="dxa"/>
          </w:tcPr>
          <w:p w14:paraId="7851A2CB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15</w:t>
            </w:r>
          </w:p>
        </w:tc>
      </w:tr>
      <w:tr w:rsidR="00706BAB" w14:paraId="799E2F2B" w14:textId="77777777">
        <w:trPr>
          <w:trHeight w:val="397"/>
          <w:jc w:val="center"/>
        </w:trPr>
        <w:tc>
          <w:tcPr>
            <w:tcW w:w="1709" w:type="dxa"/>
          </w:tcPr>
          <w:p w14:paraId="02B9F900" w14:textId="77777777" w:rsidR="00706BAB" w:rsidRDefault="00000000">
            <w:pPr>
              <w:spacing w:line="360" w:lineRule="exact"/>
              <w:ind w:firstLineChars="100" w:firstLine="210"/>
              <w:rPr>
                <w:rFonts w:ascii="Arial" w:hAnsi="Arial" w:cs="Arial"/>
                <w:color w:val="4472C4" w:themeColor="accent1"/>
              </w:rPr>
            </w:pPr>
            <w:proofErr w:type="spellStart"/>
            <w:r>
              <w:rPr>
                <w:rFonts w:ascii="Arial" w:hAnsi="Arial" w:cs="Arial"/>
                <w:color w:val="4472C4" w:themeColor="accent1"/>
              </w:rPr>
              <w:t>T</w:t>
            </w:r>
            <w:r>
              <w:rPr>
                <w:rFonts w:ascii="Arial" w:hAnsi="Arial" w:cs="Arial"/>
                <w:color w:val="4472C4" w:themeColor="accent1"/>
                <w:vertAlign w:val="subscript"/>
              </w:rPr>
              <w:t>st</w:t>
            </w:r>
            <w:proofErr w:type="spellEnd"/>
            <w:r>
              <w:rPr>
                <w:rFonts w:ascii="Arial" w:hAnsi="Arial" w:cs="Arial"/>
                <w:color w:val="4472C4" w:themeColor="accent1"/>
              </w:rPr>
              <w:t>（</w:t>
            </w:r>
            <w:proofErr w:type="spellStart"/>
            <w:r>
              <w:rPr>
                <w:rFonts w:ascii="Arial" w:hAnsi="Arial" w:cs="Arial"/>
                <w:color w:val="4472C4" w:themeColor="accent1"/>
              </w:rPr>
              <w:t>N.m</w:t>
            </w:r>
            <w:proofErr w:type="spellEnd"/>
            <w:r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31" w:type="dxa"/>
          </w:tcPr>
          <w:p w14:paraId="33921CCA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1.40</w:t>
            </w:r>
          </w:p>
        </w:tc>
        <w:tc>
          <w:tcPr>
            <w:tcW w:w="1531" w:type="dxa"/>
          </w:tcPr>
          <w:p w14:paraId="0767362C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1.50</w:t>
            </w:r>
          </w:p>
        </w:tc>
        <w:tc>
          <w:tcPr>
            <w:tcW w:w="1532" w:type="dxa"/>
          </w:tcPr>
          <w:p w14:paraId="1D95F6BA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1.51</w:t>
            </w:r>
          </w:p>
        </w:tc>
        <w:tc>
          <w:tcPr>
            <w:tcW w:w="1510" w:type="dxa"/>
          </w:tcPr>
          <w:p w14:paraId="1D26EEA7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1.25</w:t>
            </w:r>
          </w:p>
        </w:tc>
      </w:tr>
      <w:tr w:rsidR="00706BAB" w14:paraId="592FE138" w14:textId="77777777">
        <w:trPr>
          <w:trHeight w:val="397"/>
          <w:jc w:val="center"/>
        </w:trPr>
        <w:tc>
          <w:tcPr>
            <w:tcW w:w="1709" w:type="dxa"/>
          </w:tcPr>
          <w:p w14:paraId="44846ECB" w14:textId="77777777" w:rsidR="00706BAB" w:rsidRDefault="00000000">
            <w:pPr>
              <w:spacing w:line="360" w:lineRule="exact"/>
              <w:ind w:firstLineChars="100" w:firstLine="210"/>
              <w:rPr>
                <w:rFonts w:ascii="Arial" w:hAnsi="Arial" w:cs="Arial"/>
                <w:color w:val="4472C4" w:themeColor="accent1"/>
              </w:rPr>
            </w:pPr>
            <w:proofErr w:type="spellStart"/>
            <w:r>
              <w:rPr>
                <w:rFonts w:ascii="Arial" w:hAnsi="Arial" w:cs="Arial"/>
                <w:color w:val="4472C4" w:themeColor="accent1"/>
              </w:rPr>
              <w:t>I</w:t>
            </w:r>
            <w:r>
              <w:rPr>
                <w:rFonts w:ascii="Arial" w:hAnsi="Arial" w:cs="Arial"/>
                <w:color w:val="4472C4" w:themeColor="accent1"/>
                <w:vertAlign w:val="subscript"/>
              </w:rPr>
              <w:t>st</w:t>
            </w:r>
            <w:proofErr w:type="spellEnd"/>
            <w:r>
              <w:rPr>
                <w:rFonts w:ascii="Arial" w:hAnsi="Arial" w:cs="Arial"/>
                <w:color w:val="4472C4" w:themeColor="accent1"/>
              </w:rPr>
              <w:t>（</w:t>
            </w:r>
            <w:r>
              <w:rPr>
                <w:rFonts w:ascii="Arial" w:hAnsi="Arial" w:cs="Arial"/>
                <w:color w:val="4472C4" w:themeColor="accent1"/>
              </w:rPr>
              <w:t>A</w:t>
            </w:r>
            <w:r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31" w:type="dxa"/>
          </w:tcPr>
          <w:p w14:paraId="279B4A6C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2.064</w:t>
            </w:r>
          </w:p>
        </w:tc>
        <w:tc>
          <w:tcPr>
            <w:tcW w:w="1531" w:type="dxa"/>
          </w:tcPr>
          <w:p w14:paraId="0B82E190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1.802</w:t>
            </w:r>
          </w:p>
        </w:tc>
        <w:tc>
          <w:tcPr>
            <w:tcW w:w="1532" w:type="dxa"/>
          </w:tcPr>
          <w:p w14:paraId="3713FA00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1.516</w:t>
            </w:r>
          </w:p>
        </w:tc>
        <w:tc>
          <w:tcPr>
            <w:tcW w:w="1510" w:type="dxa"/>
          </w:tcPr>
          <w:p w14:paraId="146A9DAE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1.083</w:t>
            </w:r>
          </w:p>
        </w:tc>
      </w:tr>
    </w:tbl>
    <w:p w14:paraId="1CE00659" w14:textId="77777777" w:rsidR="00706BAB" w:rsidRDefault="00000000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绕线式异步电动机绕组串入可变电阻器调速</w:t>
      </w:r>
    </w:p>
    <w:p w14:paraId="5960587A" w14:textId="77777777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</w:rPr>
      </w:pPr>
      <w:r>
        <w:rPr>
          <w:rFonts w:ascii="Arial" w:hAnsi="Arial" w:cs="Arial"/>
        </w:rPr>
        <w:t>实验线路同前。</w:t>
      </w:r>
      <w:r>
        <w:rPr>
          <w:rFonts w:ascii="Arial" w:hAnsi="Arial" w:cs="Arial"/>
        </w:rPr>
        <w:t>NMEL-13A</w:t>
      </w:r>
      <w:r>
        <w:rPr>
          <w:rFonts w:ascii="Arial" w:hAnsi="Arial" w:cs="Arial"/>
        </w:rPr>
        <w:t>中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转速控制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选择开关</w:t>
      </w:r>
      <w:r>
        <w:rPr>
          <w:rFonts w:ascii="Arial" w:hAnsi="Arial" w:cs="Arial" w:hint="eastAsia"/>
        </w:rPr>
        <w:t>拨</w:t>
      </w:r>
      <w:r>
        <w:rPr>
          <w:rFonts w:ascii="Arial" w:hAnsi="Arial" w:cs="Arial"/>
        </w:rPr>
        <w:t>向</w:t>
      </w:r>
      <w:r>
        <w:rPr>
          <w:rFonts w:ascii="Arial" w:hAnsi="Arial" w:cs="Arial" w:hint="eastAsia"/>
        </w:rPr>
        <w:t>“</w:t>
      </w:r>
      <w:r>
        <w:rPr>
          <w:rFonts w:ascii="Arial" w:hAnsi="Arial" w:cs="Arial"/>
        </w:rPr>
        <w:t>转矩控制</w:t>
      </w:r>
      <w:r>
        <w:rPr>
          <w:rFonts w:ascii="Arial" w:hAnsi="Arial" w:cs="Arial" w:hint="eastAsia"/>
        </w:rPr>
        <w:t>”</w:t>
      </w:r>
      <w:r>
        <w:rPr>
          <w:rFonts w:ascii="Arial" w:hAnsi="Arial" w:cs="Arial"/>
        </w:rPr>
        <w:t>，</w:t>
      </w:r>
      <w:r>
        <w:rPr>
          <w:rFonts w:ascii="Arial" w:hAnsi="Arial" w:cs="Arial" w:hint="eastAsia"/>
        </w:rPr>
        <w:t>“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 w:hint="eastAsia"/>
        </w:rPr>
        <w:t>”</w:t>
      </w:r>
      <w:r>
        <w:rPr>
          <w:rFonts w:ascii="Arial" w:hAnsi="Arial" w:cs="Arial"/>
        </w:rPr>
        <w:t>电位器逆时针到底，</w:t>
      </w:r>
      <w:r>
        <w:rPr>
          <w:rFonts w:ascii="Arial" w:hAnsi="Arial" w:cs="Arial"/>
        </w:rPr>
        <w:t>NMEL-0</w:t>
      </w:r>
      <w:r>
        <w:rPr>
          <w:rFonts w:ascii="Arial" w:hAnsi="Arial" w:cs="Arial" w:hint="eastAsia"/>
        </w:rPr>
        <w:t>3/4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绕线电机起动电阻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调节到零。</w:t>
      </w:r>
    </w:p>
    <w:p w14:paraId="602F197C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合上电源开关，调节调压器输出电压至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=220</w:t>
      </w:r>
      <w:r>
        <w:rPr>
          <w:rFonts w:ascii="Arial" w:hAnsi="Arial" w:cs="Arial"/>
        </w:rPr>
        <w:t>伏，使电机空载起动。</w:t>
      </w:r>
    </w:p>
    <w:p w14:paraId="09F189BC" w14:textId="77777777" w:rsidR="00706BAB" w:rsidRDefault="00000000">
      <w:pPr>
        <w:pStyle w:val="a8"/>
        <w:numPr>
          <w:ilvl w:val="1"/>
          <w:numId w:val="5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调节</w:t>
      </w:r>
      <w:r>
        <w:rPr>
          <w:rFonts w:ascii="Arial" w:hAnsi="Arial" w:cs="Arial" w:hint="eastAsia"/>
        </w:rPr>
        <w:t>“</w:t>
      </w:r>
      <w:r>
        <w:rPr>
          <w:rFonts w:ascii="Arial" w:hAnsi="Arial" w:cs="Arial"/>
        </w:rPr>
        <w:t>转速</w:t>
      </w:r>
      <w:r>
        <w:rPr>
          <w:rFonts w:ascii="Arial" w:hAnsi="Arial" w:cs="Arial"/>
        </w:rPr>
        <w:t>/</w:t>
      </w:r>
      <w:r>
        <w:rPr>
          <w:rFonts w:ascii="Arial" w:hAnsi="Arial" w:cs="Arial"/>
        </w:rPr>
        <w:t>转矩设定</w:t>
      </w:r>
      <w:r>
        <w:rPr>
          <w:rFonts w:ascii="Arial" w:hAnsi="Arial" w:cs="Arial" w:hint="eastAsia"/>
        </w:rPr>
        <w:t>”</w:t>
      </w:r>
      <w:r>
        <w:rPr>
          <w:rFonts w:ascii="Arial" w:hAnsi="Arial" w:cs="Arial"/>
        </w:rPr>
        <w:t>电位器调节旋钮，使电动机输出功率接近额定功率并保持输出转矩</w:t>
      </w:r>
      <w:r>
        <w:rPr>
          <w:rFonts w:ascii="Arial" w:hAnsi="Arial" w:cs="Arial"/>
        </w:rPr>
        <w:t>T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不变，改变转子附加电阻，分别测出对应的转速，记录于表</w:t>
      </w:r>
      <w:r>
        <w:rPr>
          <w:rFonts w:ascii="Arial" w:hAnsi="Arial" w:cs="Arial"/>
        </w:rPr>
        <w:t>3-10</w:t>
      </w:r>
      <w:r>
        <w:rPr>
          <w:rFonts w:ascii="Arial" w:hAnsi="Arial" w:cs="Arial"/>
        </w:rPr>
        <w:t>中。</w:t>
      </w:r>
    </w:p>
    <w:p w14:paraId="123DA30D" w14:textId="77777777" w:rsidR="00706BAB" w:rsidRDefault="00000000">
      <w:pPr>
        <w:spacing w:line="360" w:lineRule="exact"/>
        <w:ind w:firstLineChars="300" w:firstLine="63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color w:val="4472C4" w:themeColor="accent1"/>
        </w:rPr>
        <w:t>表</w:t>
      </w:r>
      <w:r>
        <w:rPr>
          <w:rFonts w:ascii="Arial" w:hAnsi="Arial" w:cs="Arial"/>
          <w:color w:val="4472C4" w:themeColor="accent1"/>
        </w:rPr>
        <w:t>3-10</w:t>
      </w:r>
      <w:r>
        <w:rPr>
          <w:rFonts w:ascii="Arial" w:hAnsi="Arial" w:cs="Arial"/>
          <w:color w:val="4472C4" w:themeColor="accent1"/>
        </w:rPr>
        <w:t>中</w:t>
      </w:r>
      <w:r>
        <w:rPr>
          <w:rFonts w:ascii="Arial" w:hAnsi="Arial" w:cs="Arial"/>
          <w:color w:val="4472C4" w:themeColor="accent1"/>
        </w:rPr>
        <w:t xml:space="preserve">             </w:t>
      </w:r>
      <w:r>
        <w:rPr>
          <w:rFonts w:ascii="Arial" w:hAnsi="Arial" w:cs="Arial" w:hint="eastAsia"/>
          <w:color w:val="4472C4" w:themeColor="accent1"/>
        </w:rPr>
        <w:t xml:space="preserve">                 </w:t>
      </w:r>
      <w:r>
        <w:rPr>
          <w:rFonts w:ascii="Arial" w:hAnsi="Arial" w:cs="Arial"/>
          <w:color w:val="4472C4" w:themeColor="accent1"/>
        </w:rPr>
        <w:t>U=220</w:t>
      </w:r>
      <w:r>
        <w:rPr>
          <w:rFonts w:ascii="Arial" w:hAnsi="Arial" w:cs="Arial" w:hint="eastAsia"/>
          <w:color w:val="4472C4" w:themeColor="accent1"/>
        </w:rPr>
        <w:t>V</w:t>
      </w:r>
      <w:r>
        <w:rPr>
          <w:rFonts w:ascii="Arial" w:hAnsi="Arial" w:cs="Arial"/>
          <w:color w:val="4472C4" w:themeColor="accent1"/>
        </w:rPr>
        <w:t xml:space="preserve">           T</w:t>
      </w:r>
      <w:r>
        <w:rPr>
          <w:rFonts w:ascii="Arial" w:hAnsi="Arial" w:cs="Arial"/>
          <w:color w:val="4472C4" w:themeColor="accent1"/>
          <w:vertAlign w:val="subscript"/>
        </w:rPr>
        <w:t>2</w:t>
      </w:r>
      <w:r>
        <w:rPr>
          <w:rFonts w:ascii="Arial" w:hAnsi="Arial" w:cs="Arial"/>
          <w:color w:val="4472C4" w:themeColor="accent1"/>
        </w:rPr>
        <w:t>=</w:t>
      </w:r>
      <w:r>
        <w:rPr>
          <w:rFonts w:ascii="Arial" w:hAnsi="Arial" w:cs="Arial"/>
          <w:color w:val="4472C4" w:themeColor="accent1"/>
        </w:rPr>
        <w:tab/>
      </w:r>
      <w:r>
        <w:rPr>
          <w:rFonts w:ascii="Arial" w:hAnsi="Arial" w:cs="Arial" w:hint="eastAsia"/>
          <w:color w:val="4472C4" w:themeColor="accent1"/>
          <w:u w:val="single"/>
        </w:rPr>
        <w:t xml:space="preserve"> 0.69 </w:t>
      </w:r>
      <w:proofErr w:type="spellStart"/>
      <w:r>
        <w:rPr>
          <w:rFonts w:ascii="Arial" w:hAnsi="Arial" w:cs="Arial"/>
          <w:color w:val="4472C4" w:themeColor="accent1"/>
        </w:rPr>
        <w:t>N.m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1562"/>
        <w:gridCol w:w="1563"/>
        <w:gridCol w:w="1563"/>
        <w:gridCol w:w="1563"/>
      </w:tblGrid>
      <w:tr w:rsidR="00706BAB" w14:paraId="5DB9BC07" w14:textId="77777777">
        <w:trPr>
          <w:trHeight w:val="397"/>
          <w:jc w:val="center"/>
        </w:trPr>
        <w:tc>
          <w:tcPr>
            <w:tcW w:w="1562" w:type="dxa"/>
            <w:vAlign w:val="center"/>
          </w:tcPr>
          <w:p w14:paraId="61A4F493" w14:textId="77777777" w:rsidR="00706BAB" w:rsidRDefault="00000000">
            <w:pPr>
              <w:spacing w:line="360" w:lineRule="exact"/>
              <w:ind w:firstLineChars="100" w:firstLine="210"/>
              <w:jc w:val="center"/>
              <w:rPr>
                <w:rFonts w:ascii="Arial" w:hAnsi="Arial" w:cs="Arial"/>
                <w:color w:val="4472C4" w:themeColor="accent1"/>
              </w:rPr>
            </w:pPr>
            <w:proofErr w:type="spellStart"/>
            <w:r>
              <w:rPr>
                <w:rFonts w:ascii="Arial" w:hAnsi="Arial" w:cs="Arial"/>
                <w:color w:val="4472C4" w:themeColor="accent1"/>
              </w:rPr>
              <w:t>R</w:t>
            </w:r>
            <w:r>
              <w:rPr>
                <w:rFonts w:ascii="Arial" w:hAnsi="Arial" w:cs="Arial"/>
                <w:color w:val="4472C4" w:themeColor="accent1"/>
                <w:vertAlign w:val="subscript"/>
              </w:rPr>
              <w:t>st</w:t>
            </w:r>
            <w:proofErr w:type="spellEnd"/>
            <w:r>
              <w:rPr>
                <w:rFonts w:ascii="Arial" w:hAnsi="Arial" w:cs="Arial"/>
                <w:color w:val="4472C4" w:themeColor="accent1"/>
              </w:rPr>
              <w:t>（</w:t>
            </w:r>
            <w:r>
              <w:rPr>
                <w:rFonts w:ascii="Arial" w:hAnsi="Arial" w:cs="Arial"/>
                <w:color w:val="4472C4" w:themeColor="accent1"/>
              </w:rPr>
              <w:t>Ω</w:t>
            </w:r>
            <w:r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62" w:type="dxa"/>
            <w:vAlign w:val="center"/>
          </w:tcPr>
          <w:p w14:paraId="104796DA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0</w:t>
            </w:r>
          </w:p>
        </w:tc>
        <w:tc>
          <w:tcPr>
            <w:tcW w:w="1563" w:type="dxa"/>
            <w:vAlign w:val="center"/>
          </w:tcPr>
          <w:p w14:paraId="2572EECE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2</w:t>
            </w:r>
          </w:p>
        </w:tc>
        <w:tc>
          <w:tcPr>
            <w:tcW w:w="1563" w:type="dxa"/>
            <w:vAlign w:val="center"/>
          </w:tcPr>
          <w:p w14:paraId="454024DC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5</w:t>
            </w:r>
          </w:p>
        </w:tc>
        <w:tc>
          <w:tcPr>
            <w:tcW w:w="1563" w:type="dxa"/>
            <w:vAlign w:val="center"/>
          </w:tcPr>
          <w:p w14:paraId="48D2E576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15</w:t>
            </w:r>
          </w:p>
        </w:tc>
      </w:tr>
      <w:tr w:rsidR="00706BAB" w14:paraId="46ABE99A" w14:textId="77777777">
        <w:trPr>
          <w:trHeight w:val="397"/>
          <w:jc w:val="center"/>
        </w:trPr>
        <w:tc>
          <w:tcPr>
            <w:tcW w:w="1562" w:type="dxa"/>
            <w:vAlign w:val="center"/>
          </w:tcPr>
          <w:p w14:paraId="396F426B" w14:textId="77777777" w:rsidR="00706BAB" w:rsidRDefault="00000000">
            <w:pPr>
              <w:spacing w:line="360" w:lineRule="exact"/>
              <w:ind w:firstLineChars="100" w:firstLine="210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/>
                <w:color w:val="4472C4" w:themeColor="accent1"/>
              </w:rPr>
              <w:t>n</w:t>
            </w:r>
            <w:r>
              <w:rPr>
                <w:rFonts w:ascii="Arial" w:hAnsi="Arial" w:cs="Arial"/>
                <w:color w:val="4472C4" w:themeColor="accent1"/>
              </w:rPr>
              <w:t>（</w:t>
            </w:r>
            <w:r>
              <w:rPr>
                <w:rFonts w:ascii="Arial" w:hAnsi="Arial" w:cs="Arial"/>
                <w:color w:val="4472C4" w:themeColor="accent1"/>
              </w:rPr>
              <w:t>r/min</w:t>
            </w:r>
            <w:r>
              <w:rPr>
                <w:rFonts w:ascii="Arial" w:hAnsi="Arial" w:cs="Arial"/>
                <w:color w:val="4472C4" w:themeColor="accent1"/>
              </w:rPr>
              <w:t>）</w:t>
            </w:r>
          </w:p>
        </w:tc>
        <w:tc>
          <w:tcPr>
            <w:tcW w:w="1562" w:type="dxa"/>
            <w:vAlign w:val="center"/>
          </w:tcPr>
          <w:p w14:paraId="7C53CF98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1410</w:t>
            </w:r>
          </w:p>
        </w:tc>
        <w:tc>
          <w:tcPr>
            <w:tcW w:w="1563" w:type="dxa"/>
            <w:vAlign w:val="center"/>
          </w:tcPr>
          <w:p w14:paraId="364FFA6C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1372</w:t>
            </w:r>
          </w:p>
        </w:tc>
        <w:tc>
          <w:tcPr>
            <w:tcW w:w="1563" w:type="dxa"/>
            <w:vAlign w:val="center"/>
          </w:tcPr>
          <w:p w14:paraId="3546D2FB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1312</w:t>
            </w:r>
          </w:p>
        </w:tc>
        <w:tc>
          <w:tcPr>
            <w:tcW w:w="1563" w:type="dxa"/>
            <w:vAlign w:val="center"/>
          </w:tcPr>
          <w:p w14:paraId="7918C78A" w14:textId="77777777" w:rsidR="00706BAB" w:rsidRDefault="00000000">
            <w:pPr>
              <w:spacing w:line="360" w:lineRule="exact"/>
              <w:jc w:val="center"/>
              <w:rPr>
                <w:rFonts w:ascii="Arial" w:hAnsi="Arial" w:cs="Arial"/>
                <w:color w:val="4472C4" w:themeColor="accent1"/>
              </w:rPr>
            </w:pPr>
            <w:r>
              <w:rPr>
                <w:rFonts w:ascii="Arial" w:hAnsi="Arial" w:cs="Arial" w:hint="eastAsia"/>
                <w:color w:val="4472C4" w:themeColor="accent1"/>
              </w:rPr>
              <w:t>1138</w:t>
            </w:r>
          </w:p>
        </w:tc>
      </w:tr>
    </w:tbl>
    <w:p w14:paraId="4C2D8526" w14:textId="77777777" w:rsidR="00706BAB" w:rsidRDefault="00706BAB">
      <w:pPr>
        <w:spacing w:line="360" w:lineRule="exact"/>
        <w:rPr>
          <w:rFonts w:ascii="Arial" w:hAnsi="Arial" w:cs="Arial"/>
        </w:rPr>
      </w:pPr>
    </w:p>
    <w:p w14:paraId="0959D23B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实验报告</w:t>
      </w:r>
    </w:p>
    <w:p w14:paraId="55E2E997" w14:textId="77777777" w:rsidR="00706BAB" w:rsidRDefault="00000000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比较异步电动机不同起动方法的优缺点。</w:t>
      </w:r>
    </w:p>
    <w:p w14:paraId="5EF36116" w14:textId="77777777" w:rsidR="00EA403D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答：</w:t>
      </w:r>
    </w:p>
    <w:p w14:paraId="752FFE04" w14:textId="3A9A95B5" w:rsidR="00EA403D" w:rsidRPr="00EA403D" w:rsidRDefault="00EA403D" w:rsidP="00EA403D">
      <w:pPr>
        <w:spacing w:line="360" w:lineRule="exact"/>
        <w:rPr>
          <w:rFonts w:ascii="Arial" w:hAnsi="Arial" w:cs="Arial"/>
          <w:b/>
          <w:bCs/>
          <w:color w:val="4472C4" w:themeColor="accent1"/>
        </w:rPr>
      </w:pPr>
      <w:r w:rsidRPr="00EA403D">
        <w:rPr>
          <w:rFonts w:ascii="Arial" w:hAnsi="Arial" w:cs="Arial" w:hint="eastAsia"/>
          <w:b/>
          <w:bCs/>
          <w:color w:val="4472C4" w:themeColor="accent1"/>
        </w:rPr>
        <w:t>直接起动：</w:t>
      </w:r>
    </w:p>
    <w:p w14:paraId="3310CCA5" w14:textId="2251B032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优点：</w:t>
      </w:r>
      <w:r w:rsidRPr="00EA403D">
        <w:rPr>
          <w:rFonts w:ascii="Arial" w:hAnsi="Arial" w:cs="Arial"/>
          <w:color w:val="4472C4" w:themeColor="accent1"/>
        </w:rPr>
        <w:t>设备简单，接线方便，成本低，起动操作简单。</w:t>
      </w:r>
    </w:p>
    <w:p w14:paraId="027DFAA0" w14:textId="35BE8026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lastRenderedPageBreak/>
        <w:t>缺点：</w:t>
      </w:r>
      <w:r w:rsidRPr="00EA403D">
        <w:rPr>
          <w:rFonts w:ascii="Arial" w:hAnsi="Arial" w:cs="Arial"/>
          <w:color w:val="4472C4" w:themeColor="accent1"/>
        </w:rPr>
        <w:t>起动电流大，对电网冲击较大，可能引起电压下降，不适用于大功率电动机。</w:t>
      </w:r>
    </w:p>
    <w:p w14:paraId="056ECEF5" w14:textId="2FA73D8D" w:rsidR="00EA403D" w:rsidRPr="00EA403D" w:rsidRDefault="00EA403D" w:rsidP="00EA403D">
      <w:pPr>
        <w:spacing w:line="360" w:lineRule="exact"/>
        <w:rPr>
          <w:rFonts w:ascii="Arial" w:hAnsi="Arial" w:cs="Arial"/>
          <w:b/>
          <w:bCs/>
          <w:color w:val="4472C4" w:themeColor="accent1"/>
        </w:rPr>
      </w:pPr>
      <w:r w:rsidRPr="00EA403D">
        <w:rPr>
          <w:rFonts w:ascii="Arial" w:hAnsi="Arial" w:cs="Arial" w:hint="eastAsia"/>
          <w:b/>
          <w:bCs/>
          <w:color w:val="4472C4" w:themeColor="accent1"/>
        </w:rPr>
        <w:t>Y-</w:t>
      </w:r>
      <w:r w:rsidRPr="00EA403D">
        <w:rPr>
          <w:rFonts w:ascii="Arial" w:hAnsi="Arial" w:cs="Arial" w:hint="eastAsia"/>
          <w:b/>
          <w:bCs/>
          <w:color w:val="4472C4" w:themeColor="accent1"/>
        </w:rPr>
        <w:t>△降压起动：</w:t>
      </w:r>
    </w:p>
    <w:p w14:paraId="644CA1A7" w14:textId="463768B5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优点：</w:t>
      </w:r>
      <w:r w:rsidRPr="00EA403D">
        <w:rPr>
          <w:rFonts w:ascii="Arial" w:hAnsi="Arial" w:cs="Arial"/>
          <w:color w:val="4472C4" w:themeColor="accent1"/>
        </w:rPr>
        <w:t>起动电流约为直接起动的</w:t>
      </w:r>
      <w:r w:rsidRPr="00EA403D">
        <w:rPr>
          <w:rFonts w:ascii="Arial" w:hAnsi="Arial" w:cs="Arial"/>
          <w:color w:val="4472C4" w:themeColor="accent1"/>
        </w:rPr>
        <w:t>1/3</w:t>
      </w:r>
      <w:r w:rsidRPr="00EA403D">
        <w:rPr>
          <w:rFonts w:ascii="Arial" w:hAnsi="Arial" w:cs="Arial"/>
          <w:color w:val="4472C4" w:themeColor="accent1"/>
        </w:rPr>
        <w:t>，可减小对电网的冲击，设备较简单。</w:t>
      </w:r>
    </w:p>
    <w:p w14:paraId="29992164" w14:textId="56B8B873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缺点：</w:t>
      </w:r>
      <w:r>
        <w:rPr>
          <w:rFonts w:ascii="Arial" w:hAnsi="Arial" w:cs="Arial" w:hint="eastAsia"/>
          <w:color w:val="4472C4" w:themeColor="accent1"/>
        </w:rPr>
        <w:t xml:space="preserve"> </w:t>
      </w:r>
      <w:r w:rsidRPr="00EA403D">
        <w:rPr>
          <w:rFonts w:ascii="Arial" w:hAnsi="Arial" w:cs="Arial"/>
          <w:color w:val="4472C4" w:themeColor="accent1"/>
        </w:rPr>
        <w:t>起动转矩也降低到直接起动的</w:t>
      </w:r>
      <w:r w:rsidRPr="00EA403D">
        <w:rPr>
          <w:rFonts w:ascii="Arial" w:hAnsi="Arial" w:cs="Arial"/>
          <w:color w:val="4472C4" w:themeColor="accent1"/>
        </w:rPr>
        <w:t>1/3</w:t>
      </w:r>
      <w:r w:rsidRPr="00EA403D">
        <w:rPr>
          <w:rFonts w:ascii="Arial" w:hAnsi="Arial" w:cs="Arial"/>
          <w:color w:val="4472C4" w:themeColor="accent1"/>
        </w:rPr>
        <w:t>，只适用于正常运行时为</w:t>
      </w:r>
      <w:r w:rsidRPr="00EA403D">
        <w:rPr>
          <w:rFonts w:ascii="Cambria Math" w:hAnsi="Cambria Math" w:cs="Cambria Math"/>
          <w:color w:val="4472C4" w:themeColor="accent1"/>
        </w:rPr>
        <w:t>△</w:t>
      </w:r>
      <w:r w:rsidRPr="00EA403D">
        <w:rPr>
          <w:rFonts w:ascii="Arial" w:hAnsi="Arial" w:cs="Arial"/>
          <w:color w:val="4472C4" w:themeColor="accent1"/>
        </w:rPr>
        <w:t>接法的电动机，不适用于重载起动。</w:t>
      </w:r>
    </w:p>
    <w:p w14:paraId="2EAB4E8F" w14:textId="0126EC37" w:rsidR="00EA403D" w:rsidRPr="00EA403D" w:rsidRDefault="00EA403D" w:rsidP="00EA403D">
      <w:pPr>
        <w:spacing w:line="360" w:lineRule="exact"/>
        <w:rPr>
          <w:rFonts w:ascii="Arial" w:hAnsi="Arial" w:cs="Arial"/>
          <w:b/>
          <w:bCs/>
          <w:color w:val="4472C4" w:themeColor="accent1"/>
        </w:rPr>
      </w:pPr>
      <w:r w:rsidRPr="00EA403D">
        <w:rPr>
          <w:rFonts w:ascii="Arial" w:hAnsi="Arial" w:cs="Arial" w:hint="eastAsia"/>
          <w:b/>
          <w:bCs/>
          <w:color w:val="4472C4" w:themeColor="accent1"/>
        </w:rPr>
        <w:t>自耦变压器起动：</w:t>
      </w:r>
    </w:p>
    <w:p w14:paraId="47A3F826" w14:textId="0F8B28E4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优点：</w:t>
      </w:r>
      <w:r w:rsidRPr="00EA403D">
        <w:rPr>
          <w:rFonts w:ascii="Arial" w:hAnsi="Arial" w:cs="Arial"/>
          <w:color w:val="4472C4" w:themeColor="accent1"/>
        </w:rPr>
        <w:t>可根据抽头调节起动电压，起动电流较小，对电网影响小；起动转矩较</w:t>
      </w:r>
      <w:r w:rsidRPr="00EA403D">
        <w:rPr>
          <w:rFonts w:ascii="Arial" w:hAnsi="Arial" w:cs="Arial"/>
          <w:color w:val="4472C4" w:themeColor="accent1"/>
        </w:rPr>
        <w:t>Y-</w:t>
      </w:r>
      <w:r w:rsidRPr="00EA403D">
        <w:rPr>
          <w:rFonts w:ascii="Cambria Math" w:hAnsi="Cambria Math" w:cs="Cambria Math"/>
          <w:color w:val="4472C4" w:themeColor="accent1"/>
        </w:rPr>
        <w:t>△</w:t>
      </w:r>
      <w:r w:rsidRPr="00EA403D">
        <w:rPr>
          <w:rFonts w:ascii="Arial" w:hAnsi="Arial" w:cs="Arial"/>
          <w:color w:val="4472C4" w:themeColor="accent1"/>
        </w:rPr>
        <w:t>起动大。</w:t>
      </w:r>
    </w:p>
    <w:p w14:paraId="1042C489" w14:textId="2F1DD843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缺点：</w:t>
      </w:r>
      <w:r w:rsidRPr="00EA403D">
        <w:rPr>
          <w:rFonts w:ascii="Arial" w:hAnsi="Arial" w:cs="Arial"/>
          <w:color w:val="4472C4" w:themeColor="accent1"/>
        </w:rPr>
        <w:t>设备较复杂，成本较高，维护工作量较大。</w:t>
      </w:r>
    </w:p>
    <w:p w14:paraId="076AFF27" w14:textId="3DCA74DC" w:rsidR="00EA403D" w:rsidRPr="00EA403D" w:rsidRDefault="00EA403D" w:rsidP="00EA403D">
      <w:pPr>
        <w:spacing w:line="360" w:lineRule="exact"/>
        <w:rPr>
          <w:rFonts w:ascii="Arial" w:hAnsi="Arial" w:cs="Arial"/>
          <w:b/>
          <w:bCs/>
          <w:color w:val="4472C4" w:themeColor="accent1"/>
        </w:rPr>
      </w:pPr>
      <w:r w:rsidRPr="00EA403D">
        <w:rPr>
          <w:rFonts w:ascii="Arial" w:hAnsi="Arial" w:cs="Arial" w:hint="eastAsia"/>
          <w:b/>
          <w:bCs/>
          <w:color w:val="4472C4" w:themeColor="accent1"/>
        </w:rPr>
        <w:t>绕线式异步电动机转子串电阻起动：</w:t>
      </w:r>
    </w:p>
    <w:p w14:paraId="4C4EEF77" w14:textId="1D6C01DB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优点：能够在减小起动电流的同时提高起动转矩，起动性能好</w:t>
      </w:r>
    </w:p>
    <w:p w14:paraId="52BC9AFC" w14:textId="0870F765" w:rsidR="00EA403D" w:rsidRDefault="00EA403D">
      <w:pPr>
        <w:pStyle w:val="a8"/>
        <w:spacing w:line="360" w:lineRule="exact"/>
        <w:ind w:left="780" w:firstLineChars="0" w:firstLine="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缺点：</w:t>
      </w:r>
      <w:r w:rsidRPr="00EA403D">
        <w:rPr>
          <w:rFonts w:ascii="Arial" w:hAnsi="Arial" w:cs="Arial"/>
          <w:color w:val="4472C4" w:themeColor="accent1"/>
        </w:rPr>
        <w:t>转子电阻消耗能量较大，设备结构复杂，维护工作量较大。</w:t>
      </w:r>
    </w:p>
    <w:p w14:paraId="06DEE6A4" w14:textId="77777777" w:rsidR="00706BAB" w:rsidRDefault="00000000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由起动试验数据求下述三种情况下的起动电流和起动转矩：</w:t>
      </w:r>
    </w:p>
    <w:p w14:paraId="3042E431" w14:textId="77777777" w:rsidR="00706BAB" w:rsidRDefault="00000000">
      <w:pPr>
        <w:pStyle w:val="a8"/>
        <w:numPr>
          <w:ilvl w:val="1"/>
          <w:numId w:val="7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外施额定电压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。（直接法起动）</w:t>
      </w:r>
    </w:p>
    <w:p w14:paraId="1138F1A3" w14:textId="77777777" w:rsidR="00706BAB" w:rsidRDefault="00000000">
      <w:pPr>
        <w:pStyle w:val="a8"/>
        <w:numPr>
          <w:ilvl w:val="1"/>
          <w:numId w:val="7"/>
        </w:numPr>
        <w:spacing w:line="360" w:lineRule="exact"/>
        <w:ind w:firstLineChars="0"/>
        <w:rPr>
          <w:rFonts w:ascii="Arial" w:hAnsi="Arial" w:cs="Arial"/>
          <w:sz w:val="15"/>
        </w:rPr>
      </w:pPr>
      <w:r>
        <w:rPr>
          <w:rFonts w:ascii="Arial" w:hAnsi="Arial" w:cs="Arial"/>
        </w:rPr>
        <w:t>外施电压为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>/</w:t>
      </w:r>
      <w:r>
        <w:rPr>
          <w:position w:val="-6"/>
        </w:rPr>
        <w:object w:dxaOrig="360" w:dyaOrig="336" w14:anchorId="0A9FA4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.8pt" o:ole="" fillcolor="#6d6d6d">
            <v:imagedata r:id="rId10" o:title=""/>
          </v:shape>
          <o:OLEObject Type="Embed" ProgID="Equation.3" ShapeID="_x0000_i1025" DrawAspect="Content" ObjectID="_1842592308" r:id="rId11"/>
        </w:object>
      </w:r>
      <w:r>
        <w:rPr>
          <w:rFonts w:ascii="Arial" w:hAnsi="Arial" w:cs="Arial"/>
        </w:rPr>
        <w:t>。</w:t>
      </w:r>
      <w:r>
        <w:rPr>
          <w:rFonts w:ascii="Arial" w:hAnsi="Arial" w:cs="Arial"/>
        </w:rPr>
        <w:t>(Y—Δ</w:t>
      </w:r>
      <w:r>
        <w:rPr>
          <w:rFonts w:ascii="Arial" w:hAnsi="Arial" w:cs="Arial"/>
        </w:rPr>
        <w:t>起动</w:t>
      </w:r>
      <w:r>
        <w:rPr>
          <w:rFonts w:ascii="Arial" w:hAnsi="Arial" w:cs="Arial"/>
        </w:rPr>
        <w:t>)</w:t>
      </w:r>
    </w:p>
    <w:p w14:paraId="509AB8C7" w14:textId="77777777" w:rsidR="00706BAB" w:rsidRDefault="00000000">
      <w:pPr>
        <w:pStyle w:val="a8"/>
        <w:numPr>
          <w:ilvl w:val="1"/>
          <w:numId w:val="7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外施电压为</w:t>
      </w:r>
      <w:r>
        <w:rPr>
          <w:rFonts w:ascii="Arial" w:hAnsi="Arial" w:cs="Arial"/>
        </w:rPr>
        <w:t>U</w:t>
      </w:r>
      <w:r>
        <w:rPr>
          <w:rFonts w:ascii="Arial" w:hAnsi="Arial" w:cs="Arial"/>
          <w:vertAlign w:val="subscript"/>
        </w:rPr>
        <w:t>K</w:t>
      </w:r>
      <w:r>
        <w:rPr>
          <w:rFonts w:ascii="Arial" w:hAnsi="Arial" w:cs="Arial"/>
        </w:rPr>
        <w:t>/K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</w:rPr>
        <w:t>，式中</w:t>
      </w:r>
      <w:r>
        <w:rPr>
          <w:rFonts w:ascii="Arial" w:hAnsi="Arial" w:cs="Arial"/>
        </w:rPr>
        <w:t>K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</w:rPr>
        <w:t>为起动用自耦变压器的变比。（自耦变压器起动）。</w:t>
      </w:r>
    </w:p>
    <w:p w14:paraId="5AAF9DD5" w14:textId="46ED95F9" w:rsidR="00706BAB" w:rsidRDefault="0000000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答：</w:t>
      </w:r>
    </w:p>
    <w:p w14:paraId="312C9361" w14:textId="161EACC9" w:rsidR="00EA403D" w:rsidRDefault="00EA403D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已知</w:t>
      </w:r>
    </w:p>
    <w:p w14:paraId="2A923F54" w14:textId="47944EB5" w:rsidR="00EA403D" w:rsidRDefault="00EA403D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直接启动电流</w:t>
      </w:r>
    </w:p>
    <w:p w14:paraId="2B76AB4C" w14:textId="3CDC1C7C" w:rsidR="00EA403D" w:rsidRDefault="00EA403D" w:rsidP="00EA403D">
      <w:pPr>
        <w:spacing w:line="360" w:lineRule="exact"/>
        <w:ind w:left="840"/>
        <w:jc w:val="center"/>
        <w:rPr>
          <w:rFonts w:ascii="Arial" w:hAnsi="Arial" w:cs="Arial"/>
          <w:color w:val="4472C4" w:themeColor="accent1"/>
        </w:rPr>
      </w:pPr>
      <w:r w:rsidRPr="00EA403D">
        <w:rPr>
          <w:position w:val="-10"/>
        </w:rPr>
        <w:object w:dxaOrig="1221" w:dyaOrig="316" w14:anchorId="463365FB">
          <v:shape id="_x0000_i1030" type="#_x0000_t75" style="width:61.2pt;height:15.6pt" o:ole="">
            <v:imagedata r:id="rId12" o:title=""/>
          </v:shape>
          <o:OLEObject Type="Embed" ProgID="Equation.AxMath" ShapeID="_x0000_i1030" DrawAspect="Content" ObjectID="_1842592309" r:id="rId13"/>
        </w:object>
      </w:r>
    </w:p>
    <w:p w14:paraId="5AF89562" w14:textId="3929B1F4" w:rsidR="00EA403D" w:rsidRDefault="00EA403D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异步电动机起动时</w:t>
      </w:r>
    </w:p>
    <w:p w14:paraId="61A0F1E9" w14:textId="32A82600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28"/>
        </w:rPr>
        <w:object w:dxaOrig="712" w:dyaOrig="678" w14:anchorId="7AAC58AF">
          <v:shape id="_x0000_i1033" type="#_x0000_t75" style="width:35.4pt;height:34.2pt" o:ole="">
            <v:imagedata r:id="rId14" o:title=""/>
          </v:shape>
          <o:OLEObject Type="Embed" ProgID="Equation.AxMath" ShapeID="_x0000_i1033" DrawAspect="Content" ObjectID="_1842592310" r:id="rId15"/>
        </w:object>
      </w:r>
    </w:p>
    <w:p w14:paraId="094EE5D6" w14:textId="6B238DD4" w:rsidR="00EA403D" w:rsidRDefault="00EA403D">
      <w:pPr>
        <w:spacing w:line="360" w:lineRule="exact"/>
        <w:ind w:left="840"/>
        <w:rPr>
          <w:rFonts w:ascii="Arial" w:hAnsi="Arial" w:cs="Arial"/>
          <w:b/>
          <w:bCs/>
          <w:color w:val="4472C4" w:themeColor="accent1"/>
        </w:rPr>
      </w:pPr>
      <w:r w:rsidRPr="00EA403D">
        <w:rPr>
          <w:rFonts w:ascii="Arial" w:hAnsi="Arial" w:cs="Arial" w:hint="eastAsia"/>
          <w:b/>
          <w:bCs/>
          <w:color w:val="4472C4" w:themeColor="accent1"/>
        </w:rPr>
        <w:t>外施额定电压</w:t>
      </w:r>
      <w:r w:rsidRPr="00EA403D">
        <w:rPr>
          <w:rFonts w:ascii="Arial" w:hAnsi="Arial" w:cs="Arial" w:hint="eastAsia"/>
          <w:b/>
          <w:bCs/>
          <w:color w:val="4472C4" w:themeColor="accent1"/>
        </w:rPr>
        <w:t>U</w:t>
      </w:r>
      <w:r w:rsidRPr="00EA403D">
        <w:rPr>
          <w:rFonts w:ascii="Arial" w:hAnsi="Arial" w:cs="Arial" w:hint="eastAsia"/>
          <w:b/>
          <w:bCs/>
          <w:color w:val="4472C4" w:themeColor="accent1"/>
          <w:vertAlign w:val="subscript"/>
        </w:rPr>
        <w:t>N</w:t>
      </w:r>
      <w:r w:rsidRPr="00EA403D">
        <w:rPr>
          <w:rFonts w:ascii="Arial" w:hAnsi="Arial" w:cs="Arial" w:hint="eastAsia"/>
          <w:b/>
          <w:bCs/>
          <w:color w:val="4472C4" w:themeColor="accent1"/>
        </w:rPr>
        <w:t>（直接起动）</w:t>
      </w:r>
    </w:p>
    <w:p w14:paraId="1A8F1B60" w14:textId="7E6D0148" w:rsidR="00760410" w:rsidRPr="00EA403D" w:rsidRDefault="00760410" w:rsidP="00760410">
      <w:pPr>
        <w:spacing w:line="360" w:lineRule="exact"/>
        <w:ind w:left="840"/>
        <w:jc w:val="center"/>
        <w:rPr>
          <w:rFonts w:ascii="Arial" w:hAnsi="Arial" w:cs="Arial" w:hint="eastAsia"/>
          <w:b/>
          <w:bCs/>
          <w:color w:val="4472C4" w:themeColor="accent1"/>
        </w:rPr>
      </w:pPr>
      <w:r w:rsidRPr="00760410">
        <w:rPr>
          <w:rFonts w:ascii="Arial" w:hAnsi="Arial" w:cs="Arial"/>
          <w:b/>
          <w:bCs/>
          <w:color w:val="4472C4" w:themeColor="accent1"/>
          <w:position w:val="-10"/>
        </w:rPr>
        <w:object w:dxaOrig="1301" w:dyaOrig="316" w14:anchorId="1EFED0EA">
          <v:shape id="_x0000_i1036" type="#_x0000_t75" style="width:64.8pt;height:15.6pt" o:ole="">
            <v:imagedata r:id="rId16" o:title=""/>
          </v:shape>
          <o:OLEObject Type="Embed" ProgID="Equation.AxMath" ShapeID="_x0000_i1036" DrawAspect="Content" ObjectID="_1842592311" r:id="rId17"/>
        </w:object>
      </w:r>
    </w:p>
    <w:p w14:paraId="2BD3D321" w14:textId="359549C6" w:rsidR="00EA403D" w:rsidRDefault="00EA403D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设直接起动转矩为</w:t>
      </w:r>
    </w:p>
    <w:p w14:paraId="11A61DDF" w14:textId="43FF1AC8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10"/>
        </w:rPr>
        <w:object w:dxaOrig="838" w:dyaOrig="316" w14:anchorId="69913367">
          <v:shape id="_x0000_i1039" type="#_x0000_t75" style="width:42pt;height:15.6pt" o:ole="">
            <v:imagedata r:id="rId18" o:title=""/>
          </v:shape>
          <o:OLEObject Type="Embed" ProgID="Equation.AxMath" ShapeID="_x0000_i1039" DrawAspect="Content" ObjectID="_1842592312" r:id="rId19"/>
        </w:object>
      </w:r>
    </w:p>
    <w:p w14:paraId="09AC96C9" w14:textId="3D214E79" w:rsidR="00EA403D" w:rsidRDefault="00EA403D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即</w:t>
      </w:r>
    </w:p>
    <w:p w14:paraId="724F4537" w14:textId="6BA6CBCD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28"/>
        </w:rPr>
        <w:object w:dxaOrig="1301" w:dyaOrig="676" w14:anchorId="155BA688">
          <v:shape id="_x0000_i1042" type="#_x0000_t75" style="width:64.8pt;height:33.6pt" o:ole="">
            <v:imagedata r:id="rId20" o:title=""/>
          </v:shape>
          <o:OLEObject Type="Embed" ProgID="Equation.AxMath" ShapeID="_x0000_i1042" DrawAspect="Content" ObjectID="_1842592313" r:id="rId21"/>
        </w:object>
      </w:r>
    </w:p>
    <w:p w14:paraId="55BE588A" w14:textId="2798064E" w:rsidR="00EA403D" w:rsidRPr="00760410" w:rsidRDefault="00760410">
      <w:pPr>
        <w:spacing w:line="360" w:lineRule="exact"/>
        <w:ind w:left="840"/>
        <w:rPr>
          <w:rFonts w:ascii="Arial" w:hAnsi="Arial" w:cs="Arial"/>
          <w:b/>
          <w:bCs/>
          <w:color w:val="4472C4" w:themeColor="accent1"/>
        </w:rPr>
      </w:pPr>
      <w:r w:rsidRPr="00760410">
        <w:rPr>
          <w:rFonts w:ascii="Arial" w:hAnsi="Arial" w:cs="Arial" w:hint="eastAsia"/>
          <w:b/>
          <w:bCs/>
          <w:color w:val="4472C4" w:themeColor="accent1"/>
        </w:rPr>
        <w:t>外施电压为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 w:hint="eastAsia"/>
                <w:color w:val="4472C4" w:themeColor="accen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Arial" w:hint="eastAsia"/>
                <w:color w:val="4472C4" w:themeColor="accent1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>/</m:t>
        </m:r>
        <m:rad>
          <m:radPr>
            <m:degHide m:val="1"/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>3</m:t>
            </m:r>
          </m:e>
        </m:rad>
      </m:oMath>
      <w:r>
        <w:rPr>
          <w:rFonts w:ascii="Arial" w:hAnsi="Arial" w:cs="Arial" w:hint="eastAsia"/>
          <w:b/>
          <w:bCs/>
          <w:color w:val="4472C4" w:themeColor="accent1"/>
        </w:rPr>
        <w:t>（</w:t>
      </w:r>
      <w:r>
        <w:rPr>
          <w:rFonts w:ascii="Arial" w:hAnsi="Arial" w:cs="Arial" w:hint="eastAsia"/>
          <w:b/>
          <w:bCs/>
          <w:color w:val="4472C4" w:themeColor="accent1"/>
        </w:rPr>
        <w:t>Y-</w:t>
      </w:r>
      <w:r>
        <w:rPr>
          <w:rFonts w:ascii="Arial" w:hAnsi="Arial" w:cs="Arial" w:hint="eastAsia"/>
          <w:b/>
          <w:bCs/>
          <w:color w:val="4472C4" w:themeColor="accent1"/>
        </w:rPr>
        <w:t>△起动）</w:t>
      </w:r>
    </w:p>
    <w:p w14:paraId="17710FC2" w14:textId="3F006877" w:rsidR="00760410" w:rsidRDefault="0076041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起动电流</w:t>
      </w:r>
    </w:p>
    <w:p w14:paraId="1463EE16" w14:textId="14DB084A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43"/>
        </w:rPr>
        <w:object w:dxaOrig="2885" w:dyaOrig="983" w14:anchorId="4394B162">
          <v:shape id="_x0000_i1045" type="#_x0000_t75" style="width:2in;height:49.2pt" o:ole="">
            <v:imagedata r:id="rId22" o:title=""/>
          </v:shape>
          <o:OLEObject Type="Embed" ProgID="Equation.AxMath" ShapeID="_x0000_i1045" DrawAspect="Content" ObjectID="_1842592314" r:id="rId23"/>
        </w:object>
      </w:r>
    </w:p>
    <w:p w14:paraId="603A3459" w14:textId="2899EFFC" w:rsidR="00760410" w:rsidRDefault="0076041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起动转矩</w:t>
      </w:r>
    </w:p>
    <w:p w14:paraId="0A9322F5" w14:textId="3D0C6CEE" w:rsidR="00760410" w:rsidRDefault="00760410" w:rsidP="00760410">
      <w:pPr>
        <w:pStyle w:val="AMDisplayEquation"/>
        <w:rPr>
          <w:rFonts w:hint="eastAsia"/>
        </w:rPr>
      </w:pPr>
      <w:r>
        <w:lastRenderedPageBreak/>
        <w:tab/>
      </w:r>
      <w:r w:rsidRPr="00760410">
        <w:rPr>
          <w:position w:val="-28"/>
        </w:rPr>
        <w:object w:dxaOrig="2425" w:dyaOrig="685" w14:anchorId="1FC4F44D">
          <v:shape id="_x0000_i1048" type="#_x0000_t75" style="width:121.2pt;height:34.2pt" o:ole="">
            <v:imagedata r:id="rId24" o:title=""/>
          </v:shape>
          <o:OLEObject Type="Embed" ProgID="Equation.AxMath" ShapeID="_x0000_i1048" DrawAspect="Content" ObjectID="_1842592315" r:id="rId25"/>
        </w:object>
      </w:r>
    </w:p>
    <w:p w14:paraId="56A95CCF" w14:textId="4AF2D957" w:rsidR="00760410" w:rsidRPr="00760410" w:rsidRDefault="00760410">
      <w:pPr>
        <w:spacing w:line="360" w:lineRule="exact"/>
        <w:ind w:left="840"/>
        <w:rPr>
          <w:rFonts w:ascii="Arial" w:hAnsi="Arial" w:cs="Arial"/>
          <w:b/>
          <w:bCs/>
          <w:color w:val="4472C4" w:themeColor="accent1"/>
        </w:rPr>
      </w:pPr>
      <w:r w:rsidRPr="00760410">
        <w:rPr>
          <w:rFonts w:ascii="Arial" w:hAnsi="Arial" w:cs="Arial" w:hint="eastAsia"/>
          <w:b/>
          <w:bCs/>
          <w:color w:val="4472C4" w:themeColor="accent1"/>
        </w:rPr>
        <w:t>外施电压为</w:t>
      </w:r>
      <w:r w:rsidRPr="00760410">
        <w:rPr>
          <w:rFonts w:ascii="Arial" w:hAnsi="Arial" w:cs="Arial" w:hint="eastAsia"/>
          <w:b/>
          <w:bCs/>
          <w:color w:val="4472C4" w:themeColor="accent1"/>
        </w:rPr>
        <w:t>U</w:t>
      </w:r>
      <w:r w:rsidRPr="00760410">
        <w:rPr>
          <w:rFonts w:ascii="Arial" w:hAnsi="Arial" w:cs="Arial" w:hint="eastAsia"/>
          <w:b/>
          <w:bCs/>
          <w:color w:val="4472C4" w:themeColor="accent1"/>
          <w:vertAlign w:val="subscript"/>
        </w:rPr>
        <w:t>K</w:t>
      </w:r>
      <w:r w:rsidRPr="00760410">
        <w:rPr>
          <w:rFonts w:ascii="Arial" w:hAnsi="Arial" w:cs="Arial" w:hint="eastAsia"/>
          <w:b/>
          <w:bCs/>
          <w:color w:val="4472C4" w:themeColor="accent1"/>
        </w:rPr>
        <w:t>/K</w:t>
      </w:r>
      <w:r w:rsidRPr="00760410">
        <w:rPr>
          <w:rFonts w:ascii="Arial" w:hAnsi="Arial" w:cs="Arial" w:hint="eastAsia"/>
          <w:b/>
          <w:bCs/>
          <w:color w:val="4472C4" w:themeColor="accent1"/>
          <w:vertAlign w:val="subscript"/>
        </w:rPr>
        <w:t>A</w:t>
      </w:r>
      <w:r w:rsidRPr="00760410">
        <w:rPr>
          <w:rFonts w:ascii="Arial" w:hAnsi="Arial" w:cs="Arial" w:hint="eastAsia"/>
          <w:b/>
          <w:bCs/>
          <w:color w:val="4472C4" w:themeColor="accent1"/>
        </w:rPr>
        <w:t>（自耦变压器起动）</w:t>
      </w:r>
    </w:p>
    <w:p w14:paraId="5C6E6B6C" w14:textId="5C3B01A7" w:rsidR="00760410" w:rsidRDefault="00760410" w:rsidP="00760410">
      <w:pPr>
        <w:spacing w:line="360" w:lineRule="exact"/>
        <w:ind w:left="84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实验中</w:t>
      </w:r>
    </w:p>
    <w:p w14:paraId="6C1A3839" w14:textId="472D1AF2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28"/>
        </w:rPr>
        <w:object w:dxaOrig="1037" w:dyaOrig="676" w14:anchorId="56212FBC">
          <v:shape id="_x0000_i1054" type="#_x0000_t75" style="width:51.6pt;height:33.6pt" o:ole="">
            <v:imagedata r:id="rId26" o:title=""/>
          </v:shape>
          <o:OLEObject Type="Embed" ProgID="Equation.AxMath" ShapeID="_x0000_i1054" DrawAspect="Content" ObjectID="_1842592316" r:id="rId27"/>
        </w:object>
      </w:r>
    </w:p>
    <w:p w14:paraId="7BF389AC" w14:textId="48F57C8D" w:rsidR="00760410" w:rsidRDefault="0076041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故</w:t>
      </w:r>
    </w:p>
    <w:p w14:paraId="529D7A18" w14:textId="41901BAA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23"/>
        </w:rPr>
        <w:object w:dxaOrig="1370" w:dyaOrig="576" w14:anchorId="4C987B17">
          <v:shape id="_x0000_i1058" type="#_x0000_t75" style="width:68.4pt;height:28.8pt" o:ole="">
            <v:imagedata r:id="rId28" o:title=""/>
          </v:shape>
          <o:OLEObject Type="Embed" ProgID="Equation.AxMath" ShapeID="_x0000_i1058" DrawAspect="Content" ObjectID="_1842592317" r:id="rId29"/>
        </w:object>
      </w:r>
    </w:p>
    <w:p w14:paraId="0B837C06" w14:textId="29D3A1A8" w:rsidR="00760410" w:rsidRDefault="0076041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起动电压为额定电压的</w:t>
      </w:r>
      <w:r>
        <w:rPr>
          <w:rFonts w:ascii="Arial" w:hAnsi="Arial" w:cs="Arial" w:hint="eastAsia"/>
          <w:color w:val="4472C4" w:themeColor="accent1"/>
        </w:rPr>
        <w:t>1/2</w:t>
      </w:r>
      <w:r>
        <w:rPr>
          <w:rFonts w:ascii="Arial" w:hAnsi="Arial" w:cs="Arial" w:hint="eastAsia"/>
          <w:color w:val="4472C4" w:themeColor="accent1"/>
        </w:rPr>
        <w:t>，则</w:t>
      </w:r>
    </w:p>
    <w:p w14:paraId="4E4DF1B0" w14:textId="1F7B57EB" w:rsidR="00760410" w:rsidRDefault="00760410">
      <w:pPr>
        <w:spacing w:line="360" w:lineRule="exact"/>
        <w:ind w:left="84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起动电流</w:t>
      </w:r>
    </w:p>
    <w:p w14:paraId="2AA72291" w14:textId="3B94CF93" w:rsidR="00760410" w:rsidRDefault="00760410" w:rsidP="00760410">
      <w:pPr>
        <w:pStyle w:val="AMDisplayEquation"/>
        <w:rPr>
          <w:rFonts w:hint="eastAsia"/>
        </w:rPr>
      </w:pPr>
      <w:r>
        <w:tab/>
      </w:r>
      <w:r w:rsidRPr="00760410">
        <w:rPr>
          <w:position w:val="-23"/>
        </w:rPr>
        <w:object w:dxaOrig="3512" w:dyaOrig="576" w14:anchorId="156396FE">
          <v:shape id="_x0000_i1061" type="#_x0000_t75" style="width:175.8pt;height:28.8pt" o:ole="">
            <v:imagedata r:id="rId30" o:title=""/>
          </v:shape>
          <o:OLEObject Type="Embed" ProgID="Equation.AxMath" ShapeID="_x0000_i1061" DrawAspect="Content" ObjectID="_1842592318" r:id="rId31"/>
        </w:object>
      </w:r>
    </w:p>
    <w:p w14:paraId="47FC2C29" w14:textId="4769198A" w:rsidR="00760410" w:rsidRPr="00760410" w:rsidRDefault="00760410">
      <w:pPr>
        <w:spacing w:line="360" w:lineRule="exact"/>
        <w:ind w:left="840"/>
        <w:rPr>
          <w:rFonts w:ascii="Arial" w:hAnsi="Arial" w:cs="Arial" w:hint="eastAsia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起动转矩</w:t>
      </w:r>
    </w:p>
    <w:p w14:paraId="4DAB891A" w14:textId="48711F77" w:rsidR="00EA403D" w:rsidRDefault="00760410" w:rsidP="00B46B2B">
      <w:pPr>
        <w:pStyle w:val="AMDisplayEquation"/>
        <w:rPr>
          <w:rFonts w:hint="eastAsia"/>
        </w:rPr>
      </w:pPr>
      <w:r>
        <w:tab/>
      </w:r>
      <w:r w:rsidR="00B46B2B" w:rsidRPr="00B46B2B">
        <w:rPr>
          <w:position w:val="-24"/>
        </w:rPr>
        <w:object w:dxaOrig="2422" w:dyaOrig="588" w14:anchorId="3FEE682D">
          <v:shape id="_x0000_i1065" type="#_x0000_t75" style="width:121.2pt;height:29.4pt" o:ole="">
            <v:imagedata r:id="rId32" o:title=""/>
          </v:shape>
          <o:OLEObject Type="Embed" ProgID="Equation.AxMath" ShapeID="_x0000_i1065" DrawAspect="Content" ObjectID="_1842592319" r:id="rId33"/>
        </w:object>
      </w:r>
    </w:p>
    <w:p w14:paraId="1E46D1AB" w14:textId="77777777" w:rsidR="00706BAB" w:rsidRDefault="00000000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绕线式异步电动机转子绕组串入电阻对起动电流和起动转矩的影响。</w:t>
      </w:r>
    </w:p>
    <w:p w14:paraId="1DE64612" w14:textId="4771A6D6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bookmarkStart w:id="5" w:name="OLE_LINK4"/>
      <w:r>
        <w:rPr>
          <w:rFonts w:ascii="Arial" w:hAnsi="Arial" w:cs="Arial" w:hint="eastAsia"/>
          <w:color w:val="4472C4" w:themeColor="accent1"/>
        </w:rPr>
        <w:t>答：</w:t>
      </w:r>
      <w:r w:rsidR="00B46B2B" w:rsidRPr="00B46B2B">
        <w:rPr>
          <w:rFonts w:ascii="Arial" w:hAnsi="Arial" w:cs="Arial"/>
          <w:color w:val="4472C4" w:themeColor="accent1"/>
        </w:rPr>
        <w:t>随着转子串联电阻增大，起动电流逐渐减小。当电阻从</w:t>
      </w:r>
      <w:r w:rsidR="00B46B2B" w:rsidRPr="00B46B2B">
        <w:rPr>
          <w:rFonts w:ascii="Arial" w:hAnsi="Arial" w:cs="Arial"/>
          <w:color w:val="4472C4" w:themeColor="accent1"/>
        </w:rPr>
        <w:t>0Ω</w:t>
      </w:r>
      <w:r w:rsidR="00B46B2B" w:rsidRPr="00B46B2B">
        <w:rPr>
          <w:rFonts w:ascii="Arial" w:hAnsi="Arial" w:cs="Arial"/>
          <w:color w:val="4472C4" w:themeColor="accent1"/>
        </w:rPr>
        <w:t>增加到</w:t>
      </w:r>
      <w:r w:rsidR="00B46B2B" w:rsidRPr="00B46B2B">
        <w:rPr>
          <w:rFonts w:ascii="Arial" w:hAnsi="Arial" w:cs="Arial"/>
          <w:color w:val="4472C4" w:themeColor="accent1"/>
        </w:rPr>
        <w:t>5Ω</w:t>
      </w:r>
      <w:r w:rsidR="00B46B2B" w:rsidRPr="00B46B2B">
        <w:rPr>
          <w:rFonts w:ascii="Arial" w:hAnsi="Arial" w:cs="Arial"/>
          <w:color w:val="4472C4" w:themeColor="accent1"/>
        </w:rPr>
        <w:t>时，起动转矩略有增加；继续增大到</w:t>
      </w:r>
      <w:r w:rsidR="00B46B2B" w:rsidRPr="00B46B2B">
        <w:rPr>
          <w:rFonts w:ascii="Arial" w:hAnsi="Arial" w:cs="Arial"/>
          <w:color w:val="4472C4" w:themeColor="accent1"/>
        </w:rPr>
        <w:t>15Ω</w:t>
      </w:r>
      <w:r w:rsidR="00B46B2B" w:rsidRPr="00B46B2B">
        <w:rPr>
          <w:rFonts w:ascii="Arial" w:hAnsi="Arial" w:cs="Arial"/>
          <w:color w:val="4472C4" w:themeColor="accent1"/>
        </w:rPr>
        <w:t>时，起动转矩反而下降。因此，转子串入适当电阻能够减小起动电流并提高起动转矩，但电阻过大时会导致起动转矩下降，影响起动性能。</w:t>
      </w:r>
      <w:bookmarkEnd w:id="5"/>
    </w:p>
    <w:p w14:paraId="261AD5D1" w14:textId="77777777" w:rsidR="00706BAB" w:rsidRDefault="00000000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绕线式异步电动机转子绕组串入电阻对电机转速的影响。</w:t>
      </w:r>
    </w:p>
    <w:p w14:paraId="2901E564" w14:textId="35E1F336" w:rsidR="00706BAB" w:rsidRPr="00B46B2B" w:rsidRDefault="00000000" w:rsidP="00B46B2B">
      <w:pPr>
        <w:pStyle w:val="a8"/>
        <w:spacing w:line="360" w:lineRule="exact"/>
        <w:ind w:left="780"/>
        <w:rPr>
          <w:rFonts w:ascii="Arial" w:hAnsi="Arial" w:cs="Arial" w:hint="eastAsia"/>
          <w:color w:val="4472C4" w:themeColor="accent1"/>
          <w:kern w:val="0"/>
          <w:u w:val="single"/>
        </w:rPr>
      </w:pPr>
      <w:r>
        <w:rPr>
          <w:rFonts w:ascii="Arial" w:hAnsi="Arial" w:cs="Arial" w:hint="eastAsia"/>
          <w:color w:val="4472C4" w:themeColor="accent1"/>
          <w:kern w:val="0"/>
        </w:rPr>
        <w:t>答：</w:t>
      </w:r>
      <w:r>
        <w:rPr>
          <w:rFonts w:ascii="Arial" w:hAnsi="Arial" w:cs="Arial"/>
          <w:color w:val="4472C4" w:themeColor="accent1"/>
          <w:kern w:val="0"/>
          <w:u w:val="single"/>
        </w:rPr>
        <w:t xml:space="preserve"> </w:t>
      </w:r>
      <w:r w:rsidR="00B46B2B" w:rsidRPr="00B46B2B">
        <w:rPr>
          <w:rFonts w:ascii="Arial" w:hAnsi="Arial" w:cs="Arial" w:hint="eastAsia"/>
          <w:color w:val="4472C4" w:themeColor="accent1"/>
          <w:kern w:val="0"/>
          <w:u w:val="single"/>
        </w:rPr>
        <w:t>随着转子附加电阻增大，电动机转速逐渐降低。这是因为转子电阻增大后，转差率增大，在相同负载转矩下转速下降。因此绕线式异步电动机可利用转子串电阻的方法实现调速，但这种调速方式能量损耗较大，效率较低。</w:t>
      </w:r>
      <w:r>
        <w:rPr>
          <w:rFonts w:ascii="Arial" w:hAnsi="Arial" w:cs="Arial"/>
          <w:color w:val="4472C4" w:themeColor="accent1"/>
          <w:kern w:val="0"/>
          <w:u w:val="single"/>
        </w:rPr>
        <w:t xml:space="preserve">                                                                    </w:t>
      </w:r>
    </w:p>
    <w:p w14:paraId="48CA049F" w14:textId="77777777" w:rsidR="00706BAB" w:rsidRDefault="00000000">
      <w:pPr>
        <w:pStyle w:val="a8"/>
        <w:numPr>
          <w:ilvl w:val="0"/>
          <w:numId w:val="1"/>
        </w:numPr>
        <w:adjustRightInd w:val="0"/>
        <w:snapToGrid w:val="0"/>
        <w:spacing w:line="360" w:lineRule="exact"/>
        <w:ind w:firstLineChars="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思考题</w:t>
      </w:r>
    </w:p>
    <w:p w14:paraId="092012B2" w14:textId="77777777" w:rsidR="00706BAB" w:rsidRDefault="00000000">
      <w:pPr>
        <w:pStyle w:val="a8"/>
        <w:numPr>
          <w:ilvl w:val="0"/>
          <w:numId w:val="8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起动电流和外施电压正比，起动转矩和外施电压的平方成正比在什么情况下才能成立？</w:t>
      </w:r>
    </w:p>
    <w:p w14:paraId="2E79DC5B" w14:textId="33F6D070" w:rsidR="00706BAB" w:rsidRDefault="00000000">
      <w:pPr>
        <w:pStyle w:val="a8"/>
        <w:spacing w:line="360" w:lineRule="exact"/>
        <w:ind w:left="780" w:firstLineChars="0" w:firstLine="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  <w:kern w:val="0"/>
        </w:rPr>
        <w:t>答：</w:t>
      </w:r>
      <w:r>
        <w:rPr>
          <w:rFonts w:ascii="Arial" w:hAnsi="Arial" w:cs="Arial"/>
          <w:color w:val="4472C4" w:themeColor="accent1"/>
          <w:kern w:val="0"/>
          <w:u w:val="single"/>
        </w:rPr>
        <w:t xml:space="preserve"> </w:t>
      </w:r>
      <w:r w:rsidR="00B46B2B" w:rsidRPr="00B46B2B">
        <w:rPr>
          <w:rFonts w:ascii="Arial" w:hAnsi="Arial" w:cs="Arial"/>
          <w:color w:val="4472C4" w:themeColor="accent1"/>
          <w:kern w:val="0"/>
          <w:u w:val="single"/>
        </w:rPr>
        <w:t>只有在电源频率不变、磁路未饱和、电动机参数保持不变，并忽略温升及各种非线性因素影响时，起动电流与外施电压成正比、起动转矩与外施电压平方成正比的关系才能成立。</w:t>
      </w:r>
      <w:r>
        <w:rPr>
          <w:rFonts w:ascii="Arial" w:hAnsi="Arial" w:cs="Arial"/>
          <w:color w:val="4472C4" w:themeColor="accent1"/>
          <w:kern w:val="0"/>
          <w:u w:val="single"/>
        </w:rPr>
        <w:t xml:space="preserve">                                                                    </w:t>
      </w:r>
      <w:r>
        <w:rPr>
          <w:rFonts w:ascii="Arial" w:hAnsi="Arial" w:cs="Arial" w:hint="eastAsia"/>
          <w:color w:val="4472C4" w:themeColor="accent1"/>
          <w:kern w:val="0"/>
          <w:u w:val="single"/>
        </w:rPr>
        <w:t xml:space="preserve">  </w:t>
      </w:r>
    </w:p>
    <w:p w14:paraId="1407508D" w14:textId="77777777" w:rsidR="00706BAB" w:rsidRDefault="00000000">
      <w:pPr>
        <w:pStyle w:val="a8"/>
        <w:numPr>
          <w:ilvl w:val="0"/>
          <w:numId w:val="8"/>
        </w:numPr>
        <w:spacing w:line="360" w:lineRule="exact"/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起动时的实际情况和上述假定是否相符，不相符的主要因素是什么？</w:t>
      </w:r>
    </w:p>
    <w:p w14:paraId="77A9DB41" w14:textId="69B8F54A" w:rsidR="00706BAB" w:rsidRDefault="00000000" w:rsidP="00B46B2B">
      <w:pPr>
        <w:pStyle w:val="a8"/>
        <w:spacing w:line="360" w:lineRule="exact"/>
        <w:ind w:left="780"/>
        <w:rPr>
          <w:rFonts w:ascii="Arial" w:hAnsi="Arial" w:cs="Arial"/>
          <w:color w:val="4472C4" w:themeColor="accent1"/>
        </w:rPr>
      </w:pPr>
      <w:r>
        <w:rPr>
          <w:rFonts w:ascii="Arial" w:hAnsi="Arial" w:cs="Arial" w:hint="eastAsia"/>
          <w:color w:val="4472C4" w:themeColor="accent1"/>
        </w:rPr>
        <w:t>答：</w:t>
      </w:r>
      <w:r>
        <w:rPr>
          <w:rFonts w:ascii="Arial" w:hAnsi="Arial" w:cs="Arial" w:hint="eastAsia"/>
          <w:color w:val="4472C4" w:themeColor="accent1"/>
          <w:u w:val="single"/>
        </w:rPr>
        <w:t xml:space="preserve"> </w:t>
      </w:r>
      <w:r w:rsidR="00B46B2B" w:rsidRPr="00B46B2B">
        <w:rPr>
          <w:rFonts w:ascii="Arial" w:hAnsi="Arial" w:cs="Arial" w:hint="eastAsia"/>
          <w:color w:val="4472C4" w:themeColor="accent1"/>
          <w:u w:val="single"/>
        </w:rPr>
        <w:t>实际情况与上述理想假定并不完全相符。起动过程中电机磁路可能发生饱和，定、转子电阻会因温升而变化；同时电网存在压降，</w:t>
      </w:r>
      <w:proofErr w:type="gramStart"/>
      <w:r w:rsidR="00B46B2B" w:rsidRPr="00B46B2B">
        <w:rPr>
          <w:rFonts w:ascii="Arial" w:hAnsi="Arial" w:cs="Arial" w:hint="eastAsia"/>
          <w:color w:val="4472C4" w:themeColor="accent1"/>
          <w:u w:val="single"/>
        </w:rPr>
        <w:t>电机漏抗及</w:t>
      </w:r>
      <w:proofErr w:type="gramEnd"/>
      <w:r w:rsidR="00B46B2B" w:rsidRPr="00B46B2B">
        <w:rPr>
          <w:rFonts w:ascii="Arial" w:hAnsi="Arial" w:cs="Arial" w:hint="eastAsia"/>
          <w:color w:val="4472C4" w:themeColor="accent1"/>
          <w:u w:val="single"/>
        </w:rPr>
        <w:t>机械负载也会影响起动性能。因此起动电流与电压、起动转矩与电压</w:t>
      </w:r>
      <w:proofErr w:type="gramStart"/>
      <w:r w:rsidR="00B46B2B" w:rsidRPr="00B46B2B">
        <w:rPr>
          <w:rFonts w:ascii="Arial" w:hAnsi="Arial" w:cs="Arial" w:hint="eastAsia"/>
          <w:color w:val="4472C4" w:themeColor="accent1"/>
          <w:u w:val="single"/>
        </w:rPr>
        <w:t>平方之间</w:t>
      </w:r>
      <w:proofErr w:type="gramEnd"/>
      <w:r w:rsidR="00B46B2B" w:rsidRPr="00B46B2B">
        <w:rPr>
          <w:rFonts w:ascii="Arial" w:hAnsi="Arial" w:cs="Arial" w:hint="eastAsia"/>
          <w:color w:val="4472C4" w:themeColor="accent1"/>
          <w:u w:val="single"/>
        </w:rPr>
        <w:t>仅为近似关系，实验测得的数据与理论计算值会存在一定误差。</w:t>
      </w:r>
      <w:r>
        <w:rPr>
          <w:rFonts w:ascii="Arial" w:hAnsi="Arial" w:cs="Arial" w:hint="eastAsia"/>
          <w:color w:val="4472C4" w:themeColor="accent1"/>
          <w:u w:val="single"/>
        </w:rPr>
        <w:t xml:space="preserve">                                                                        </w:t>
      </w:r>
    </w:p>
    <w:p w14:paraId="4A4D48FE" w14:textId="77777777" w:rsidR="00706BAB" w:rsidRDefault="00706BAB">
      <w:pPr>
        <w:spacing w:line="360" w:lineRule="exact"/>
        <w:ind w:firstLine="108"/>
        <w:rPr>
          <w:rFonts w:ascii="Arial" w:hAnsi="Arial" w:cs="Arial"/>
        </w:rPr>
      </w:pPr>
    </w:p>
    <w:p w14:paraId="11F62632" w14:textId="77777777" w:rsidR="00706BAB" w:rsidRDefault="00706BAB"/>
    <w:sectPr w:rsidR="00706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3AE6" w14:textId="77777777" w:rsidR="002B69D1" w:rsidRDefault="002B69D1" w:rsidP="00EA403D">
      <w:r>
        <w:separator/>
      </w:r>
    </w:p>
  </w:endnote>
  <w:endnote w:type="continuationSeparator" w:id="0">
    <w:p w14:paraId="4FB781C7" w14:textId="77777777" w:rsidR="002B69D1" w:rsidRDefault="002B69D1" w:rsidP="00EA4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D3B54" w14:textId="77777777" w:rsidR="002B69D1" w:rsidRDefault="002B69D1" w:rsidP="00EA403D">
      <w:r>
        <w:separator/>
      </w:r>
    </w:p>
  </w:footnote>
  <w:footnote w:type="continuationSeparator" w:id="0">
    <w:p w14:paraId="4C9CDB39" w14:textId="77777777" w:rsidR="002B69D1" w:rsidRDefault="002B69D1" w:rsidP="00EA4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E5A"/>
    <w:multiLevelType w:val="multilevel"/>
    <w:tmpl w:val="03271E5A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．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D7051F"/>
    <w:multiLevelType w:val="multilevel"/>
    <w:tmpl w:val="37D7051F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9B31D74"/>
    <w:multiLevelType w:val="multilevel"/>
    <w:tmpl w:val="49B31D74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4D82960"/>
    <w:multiLevelType w:val="multilevel"/>
    <w:tmpl w:val="54D82960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9E459BB"/>
    <w:multiLevelType w:val="multilevel"/>
    <w:tmpl w:val="59E459BB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9A8328D"/>
    <w:multiLevelType w:val="multilevel"/>
    <w:tmpl w:val="69A8328D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D7D3497"/>
    <w:multiLevelType w:val="multilevel"/>
    <w:tmpl w:val="6D7D3497"/>
    <w:lvl w:ilvl="0">
      <w:start w:val="1"/>
      <w:numFmt w:val="decimal"/>
      <w:lvlText w:val="(%1)"/>
      <w:lvlJc w:val="left"/>
      <w:pPr>
        <w:ind w:left="840" w:hanging="420"/>
      </w:pPr>
      <w:rPr>
        <w:rFonts w:ascii="宋体" w:eastAsia="宋体" w:hint="eastAsia"/>
        <w:b w:val="0"/>
        <w:i w:val="0"/>
        <w:sz w:val="24"/>
        <w:u w:val="none"/>
      </w:rPr>
    </w:lvl>
    <w:lvl w:ilvl="1">
      <w:start w:val="1"/>
      <w:numFmt w:val="decimal"/>
      <w:lvlText w:val="(%2)"/>
      <w:lvlJc w:val="left"/>
      <w:pPr>
        <w:ind w:left="1260" w:hanging="420"/>
      </w:pPr>
      <w:rPr>
        <w:rFonts w:ascii="宋体" w:eastAsia="宋体" w:hint="eastAsia"/>
        <w:b w:val="0"/>
        <w:i w:val="0"/>
        <w:sz w:val="24"/>
        <w:u w:val="none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20A3C6B"/>
    <w:multiLevelType w:val="multilevel"/>
    <w:tmpl w:val="720A3C6B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．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94731385">
    <w:abstractNumId w:val="0"/>
  </w:num>
  <w:num w:numId="2" w16cid:durableId="1158304192">
    <w:abstractNumId w:val="3"/>
  </w:num>
  <w:num w:numId="3" w16cid:durableId="1494296810">
    <w:abstractNumId w:val="5"/>
  </w:num>
  <w:num w:numId="4" w16cid:durableId="1472870181">
    <w:abstractNumId w:val="2"/>
  </w:num>
  <w:num w:numId="5" w16cid:durableId="957445494">
    <w:abstractNumId w:val="7"/>
  </w:num>
  <w:num w:numId="6" w16cid:durableId="1918589540">
    <w:abstractNumId w:val="4"/>
  </w:num>
  <w:num w:numId="7" w16cid:durableId="1082222188">
    <w:abstractNumId w:val="6"/>
  </w:num>
  <w:num w:numId="8" w16cid:durableId="46228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9B8"/>
    <w:rsid w:val="0007579B"/>
    <w:rsid w:val="00082422"/>
    <w:rsid w:val="000D011E"/>
    <w:rsid w:val="002B69D1"/>
    <w:rsid w:val="003D7B9B"/>
    <w:rsid w:val="004F1925"/>
    <w:rsid w:val="00512DC8"/>
    <w:rsid w:val="005561C8"/>
    <w:rsid w:val="005578A2"/>
    <w:rsid w:val="00687FA8"/>
    <w:rsid w:val="00706BAB"/>
    <w:rsid w:val="00760410"/>
    <w:rsid w:val="00834D7C"/>
    <w:rsid w:val="008A13A8"/>
    <w:rsid w:val="008B58ED"/>
    <w:rsid w:val="00980919"/>
    <w:rsid w:val="009F0A28"/>
    <w:rsid w:val="00A609B8"/>
    <w:rsid w:val="00AE38B1"/>
    <w:rsid w:val="00B46B2B"/>
    <w:rsid w:val="00B96306"/>
    <w:rsid w:val="00C06D30"/>
    <w:rsid w:val="00C330FC"/>
    <w:rsid w:val="00DE1A04"/>
    <w:rsid w:val="00E15EA7"/>
    <w:rsid w:val="00E811AB"/>
    <w:rsid w:val="00EA403D"/>
    <w:rsid w:val="72F9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7E64A5"/>
  <w15:docId w15:val="{5069469C-62E5-44F8-9F44-EC791952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AMDisplayEquation">
    <w:name w:val="AMDisplayEquation"/>
    <w:basedOn w:val="a"/>
    <w:next w:val="a"/>
    <w:link w:val="AMDisplayEquation0"/>
    <w:rsid w:val="00EA403D"/>
    <w:pPr>
      <w:tabs>
        <w:tab w:val="center" w:pos="4560"/>
        <w:tab w:val="right" w:pos="8300"/>
      </w:tabs>
      <w:ind w:left="839"/>
    </w:pPr>
    <w:rPr>
      <w:rFonts w:ascii="Arial" w:hAnsi="Arial" w:cs="Arial"/>
    </w:rPr>
  </w:style>
  <w:style w:type="character" w:customStyle="1" w:styleId="AMDisplayEquation0">
    <w:name w:val="AMDisplayEquation 字符"/>
    <w:basedOn w:val="a0"/>
    <w:link w:val="AMDisplayEquation"/>
    <w:rsid w:val="00EA403D"/>
    <w:rPr>
      <w:rFonts w:ascii="Arial" w:eastAsia="宋体" w:hAnsi="Arial" w:cs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段 雅涵</dc:creator>
  <cp:lastModifiedBy>家兴 殷</cp:lastModifiedBy>
  <cp:revision>5</cp:revision>
  <dcterms:created xsi:type="dcterms:W3CDTF">2024-04-30T09:34:00Z</dcterms:created>
  <dcterms:modified xsi:type="dcterms:W3CDTF">2026-06-10T02:25:00Z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eyJoZGlkIjoiMzEwNTM5NzYwMDRjMzkwZTVkZjY2ODkwMGIxNGU0OTUiLCJ1c2VySWQiOiIxNzU4MzY0MTc2In0=</vt:lpwstr>
  </property>
  <property fmtid="{D5CDD505-2E9C-101B-9397-08002B2CF9AE}" pid="3" name="KSOProductBuildVer">
    <vt:lpwstr>2052-12.1.0.26375</vt:lpwstr>
  </property>
  <property fmtid="{D5CDD505-2E9C-101B-9397-08002B2CF9AE}" pid="4" name="ICV">
    <vt:lpwstr>0657F7D5AD8140E6BA73934F8A959DAF_12</vt:lpwstr>
  </property>
  <property fmtid="{D5CDD505-2E9C-101B-9397-08002B2CF9AE}" pid="5" name="AMWinEqns">
    <vt:bool>true</vt:bool>
  </property>
</Properties>
</file>