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2BC7" w14:textId="77777777" w:rsidR="00320E87" w:rsidRDefault="00320E87" w:rsidP="00BF7744">
      <w:pPr>
        <w:ind w:firstLineChars="62" w:firstLine="199"/>
        <w:jc w:val="center"/>
        <w:rPr>
          <w:rFonts w:ascii="宋体" w:hAnsi="宋体" w:hint="eastAsia"/>
          <w:b/>
          <w:bCs/>
          <w:sz w:val="32"/>
          <w:szCs w:val="32"/>
        </w:rPr>
      </w:pPr>
      <w:proofErr w:type="gramStart"/>
      <w:r w:rsidRPr="007E2F57">
        <w:rPr>
          <w:rFonts w:ascii="宋体" w:hAnsi="宋体" w:hint="eastAsia"/>
          <w:b/>
          <w:bCs/>
          <w:sz w:val="32"/>
          <w:szCs w:val="32"/>
        </w:rPr>
        <w:t>微纳操作</w:t>
      </w:r>
      <w:proofErr w:type="gramEnd"/>
      <w:r w:rsidRPr="007E2F57">
        <w:rPr>
          <w:rFonts w:ascii="宋体" w:hAnsi="宋体" w:hint="eastAsia"/>
          <w:b/>
          <w:bCs/>
          <w:sz w:val="32"/>
          <w:szCs w:val="32"/>
        </w:rPr>
        <w:t>机器人的关键技术与发展趋势调研</w:t>
      </w:r>
    </w:p>
    <w:p w14:paraId="4BC5CEF5" w14:textId="7EA1614B" w:rsidR="00BD3D5B" w:rsidRDefault="00320E87" w:rsidP="00BF7744">
      <w:pPr>
        <w:ind w:firstLineChars="66" w:firstLine="198"/>
        <w:jc w:val="center"/>
        <w:rPr>
          <w:rFonts w:ascii="宋体" w:hAnsi="宋体" w:hint="eastAsia"/>
          <w:sz w:val="21"/>
        </w:rPr>
      </w:pPr>
      <w:r w:rsidRPr="00BD3D5B">
        <w:rPr>
          <w:rFonts w:ascii="宋体" w:hAnsi="宋体" w:hint="eastAsia"/>
          <w:sz w:val="30"/>
          <w:szCs w:val="30"/>
        </w:rPr>
        <w:t>殷家兴</w:t>
      </w:r>
    </w:p>
    <w:p w14:paraId="47D86ECC" w14:textId="0EFBEBE4" w:rsidR="00320E87" w:rsidRDefault="00BD3D5B" w:rsidP="00BF7744">
      <w:pPr>
        <w:ind w:firstLineChars="95" w:firstLine="199"/>
        <w:jc w:val="center"/>
        <w:rPr>
          <w:rFonts w:ascii="宋体" w:hAnsi="宋体" w:hint="eastAsia"/>
          <w:sz w:val="21"/>
        </w:rPr>
      </w:pPr>
      <w:r>
        <w:rPr>
          <w:rFonts w:ascii="宋体" w:hAnsi="宋体" w:hint="eastAsia"/>
          <w:sz w:val="21"/>
        </w:rPr>
        <w:t xml:space="preserve">南开大学人工智能学院 </w:t>
      </w:r>
      <w:r w:rsidR="00320E87" w:rsidRPr="007E2F57">
        <w:rPr>
          <w:rFonts w:ascii="宋体" w:hAnsi="宋体" w:hint="eastAsia"/>
          <w:sz w:val="21"/>
        </w:rPr>
        <w:t>2313666 自动化</w:t>
      </w:r>
      <w:r w:rsidR="00320E87">
        <w:rPr>
          <w:rFonts w:ascii="宋体" w:hAnsi="宋体" w:hint="eastAsia"/>
          <w:sz w:val="21"/>
        </w:rPr>
        <w:t xml:space="preserve"> 17302219909 </w:t>
      </w:r>
      <w:hyperlink r:id="rId8" w:history="1">
        <w:r w:rsidR="00320E87" w:rsidRPr="009D537F">
          <w:rPr>
            <w:rStyle w:val="ad"/>
            <w:rFonts w:ascii="宋体" w:hAnsi="宋体" w:hint="eastAsia"/>
            <w:sz w:val="21"/>
          </w:rPr>
          <w:t>2313666@mail.</w:t>
        </w:r>
        <w:r w:rsidR="00320E87" w:rsidRPr="009D537F">
          <w:rPr>
            <w:rStyle w:val="ad"/>
            <w:rFonts w:ascii="宋体" w:hAnsi="宋体"/>
            <w:sz w:val="21"/>
          </w:rPr>
          <w:t>nankai</w:t>
        </w:r>
        <w:r w:rsidR="00320E87" w:rsidRPr="009D537F">
          <w:rPr>
            <w:rStyle w:val="ad"/>
            <w:rFonts w:ascii="宋体" w:hAnsi="宋体" w:hint="eastAsia"/>
            <w:sz w:val="21"/>
          </w:rPr>
          <w:t>.</w:t>
        </w:r>
        <w:r w:rsidR="00320E87" w:rsidRPr="009D537F">
          <w:rPr>
            <w:rStyle w:val="ad"/>
            <w:rFonts w:ascii="宋体" w:hAnsi="宋体"/>
            <w:sz w:val="21"/>
          </w:rPr>
          <w:t>edu.cn</w:t>
        </w:r>
      </w:hyperlink>
    </w:p>
    <w:p w14:paraId="316A8887" w14:textId="3AB5E789" w:rsidR="00320E87" w:rsidRDefault="00320E87" w:rsidP="00BF7744">
      <w:pPr>
        <w:ind w:firstLineChars="82" w:firstLine="198"/>
        <w:jc w:val="center"/>
        <w:rPr>
          <w:rFonts w:ascii="宋体" w:hAnsi="宋体" w:hint="eastAsia"/>
          <w:b/>
          <w:bCs/>
          <w:szCs w:val="24"/>
        </w:rPr>
      </w:pPr>
      <w:r w:rsidRPr="007E2F57">
        <w:rPr>
          <w:rFonts w:ascii="宋体" w:hAnsi="宋体" w:hint="eastAsia"/>
          <w:b/>
          <w:bCs/>
          <w:szCs w:val="24"/>
        </w:rPr>
        <w:t>摘  要</w:t>
      </w:r>
    </w:p>
    <w:p w14:paraId="409807F3" w14:textId="4927136D" w:rsidR="00B04393" w:rsidRDefault="00B04393" w:rsidP="00B04393">
      <w:pPr>
        <w:ind w:firstLine="480"/>
        <w:jc w:val="left"/>
      </w:pPr>
      <w:proofErr w:type="gramStart"/>
      <w:r w:rsidRPr="00B04393">
        <w:rPr>
          <w:rFonts w:hint="eastAsia"/>
        </w:rPr>
        <w:t>微纳操作</w:t>
      </w:r>
      <w:proofErr w:type="gramEnd"/>
      <w:r w:rsidRPr="00B04393">
        <w:rPr>
          <w:rFonts w:hint="eastAsia"/>
        </w:rPr>
        <w:t>机器人作为连接宏观与微观世界的关键技术平台，在生物医学、</w:t>
      </w:r>
      <w:proofErr w:type="gramStart"/>
      <w:r w:rsidRPr="00B04393">
        <w:rPr>
          <w:rFonts w:hint="eastAsia"/>
        </w:rPr>
        <w:t>微纳制造</w:t>
      </w:r>
      <w:proofErr w:type="gramEnd"/>
      <w:r w:rsidRPr="00B04393">
        <w:rPr>
          <w:rFonts w:hint="eastAsia"/>
        </w:rPr>
        <w:t>等领域具有重要应用价值。本报告基于赵新教授的授课内容，系统梳理了</w:t>
      </w:r>
      <w:proofErr w:type="gramStart"/>
      <w:r w:rsidRPr="00B04393">
        <w:rPr>
          <w:rFonts w:hint="eastAsia"/>
        </w:rPr>
        <w:t>微纳操作</w:t>
      </w:r>
      <w:proofErr w:type="gramEnd"/>
      <w:r w:rsidRPr="00B04393">
        <w:rPr>
          <w:rFonts w:hint="eastAsia"/>
        </w:rPr>
        <w:t>机器人的关键技术，包括基于最小拨动力的细胞转动、细胞受力形变建模、无染色精准去核以及自动化批量核移植操作流程。报告分析了这些技术在方法创新、系统集成和学科交叉方面的重要意义，并展望了其未来发展趋势，指出</w:t>
      </w:r>
      <w:proofErr w:type="gramStart"/>
      <w:r w:rsidRPr="00B04393">
        <w:rPr>
          <w:rFonts w:hint="eastAsia"/>
        </w:rPr>
        <w:t>微纳操作</w:t>
      </w:r>
      <w:proofErr w:type="gramEnd"/>
      <w:r w:rsidRPr="00B04393">
        <w:rPr>
          <w:rFonts w:hint="eastAsia"/>
        </w:rPr>
        <w:t>机器人将向智能化、集成化和多场景应用方向演进。此外，报告结合自动化专业背景，对个人学术规划与学科发展进行了初步思考。</w:t>
      </w:r>
    </w:p>
    <w:p w14:paraId="48BD2388" w14:textId="19295957" w:rsidR="00B04393" w:rsidRDefault="00B04393" w:rsidP="00B04393">
      <w:pPr>
        <w:ind w:firstLineChars="0" w:firstLine="0"/>
        <w:jc w:val="left"/>
        <w:rPr>
          <w:rFonts w:ascii="宋体" w:hAnsi="宋体" w:hint="eastAsia"/>
          <w:szCs w:val="24"/>
        </w:rPr>
      </w:pPr>
      <w:r w:rsidRPr="00B04393">
        <w:rPr>
          <w:rFonts w:ascii="宋体" w:hAnsi="宋体" w:hint="eastAsia"/>
          <w:b/>
          <w:bCs/>
          <w:szCs w:val="24"/>
        </w:rPr>
        <w:t>关键词：</w:t>
      </w:r>
      <w:proofErr w:type="gramStart"/>
      <w:r w:rsidRPr="00BF7744">
        <w:rPr>
          <w:rFonts w:ascii="宋体" w:hAnsi="宋体" w:hint="eastAsia"/>
          <w:szCs w:val="24"/>
        </w:rPr>
        <w:t>微纳操作</w:t>
      </w:r>
      <w:proofErr w:type="gramEnd"/>
      <w:r w:rsidRPr="00BF7744">
        <w:rPr>
          <w:rFonts w:ascii="宋体" w:hAnsi="宋体" w:hint="eastAsia"/>
          <w:szCs w:val="24"/>
        </w:rPr>
        <w:t>机器人；细胞操作；自动化</w:t>
      </w:r>
      <w:r w:rsidR="00BF7744" w:rsidRPr="00BF7744">
        <w:rPr>
          <w:rFonts w:ascii="宋体" w:hAnsi="宋体" w:hint="eastAsia"/>
          <w:szCs w:val="24"/>
        </w:rPr>
        <w:t>学科发展</w:t>
      </w:r>
    </w:p>
    <w:p w14:paraId="18CB2614" w14:textId="77777777" w:rsidR="00BF7744" w:rsidRDefault="00BF7744" w:rsidP="00B04393">
      <w:pPr>
        <w:ind w:firstLineChars="0" w:firstLine="0"/>
        <w:jc w:val="left"/>
        <w:rPr>
          <w:rFonts w:ascii="宋体" w:hAnsi="宋体" w:hint="eastAsia"/>
          <w:szCs w:val="24"/>
        </w:rPr>
      </w:pPr>
    </w:p>
    <w:p w14:paraId="1655E5FE" w14:textId="6C449DE6" w:rsidR="00BF7744" w:rsidRDefault="00BF7744" w:rsidP="00BF7744">
      <w:pPr>
        <w:spacing w:line="360" w:lineRule="auto"/>
        <w:ind w:firstLineChars="0" w:firstLine="0"/>
        <w:jc w:val="center"/>
        <w:rPr>
          <w:rFonts w:cs="Times New Roman"/>
          <w:b/>
          <w:bCs/>
          <w:sz w:val="28"/>
          <w:szCs w:val="28"/>
        </w:rPr>
      </w:pPr>
      <w:r w:rsidRPr="00BF7744">
        <w:rPr>
          <w:rFonts w:cs="Times New Roman"/>
          <w:b/>
          <w:bCs/>
          <w:sz w:val="28"/>
          <w:szCs w:val="28"/>
        </w:rPr>
        <w:t>Advances in Micro-Nano Operative Robotics: Technologies and Trends</w:t>
      </w:r>
    </w:p>
    <w:p w14:paraId="468612E0" w14:textId="5AEBDE0F" w:rsidR="00BF7744" w:rsidRPr="00BF7744" w:rsidRDefault="00BF7744" w:rsidP="00BF7744">
      <w:pPr>
        <w:ind w:firstLineChars="0" w:firstLine="0"/>
        <w:jc w:val="center"/>
        <w:rPr>
          <w:rFonts w:cs="Times New Roman"/>
          <w:sz w:val="28"/>
          <w:szCs w:val="28"/>
        </w:rPr>
      </w:pPr>
      <w:r w:rsidRPr="00BF7744">
        <w:rPr>
          <w:rFonts w:cs="Times New Roman" w:hint="eastAsia"/>
          <w:sz w:val="28"/>
          <w:szCs w:val="28"/>
        </w:rPr>
        <w:t>Yin Jiaxing</w:t>
      </w:r>
    </w:p>
    <w:p w14:paraId="488625C1" w14:textId="2379E514" w:rsidR="00BF7744" w:rsidRPr="00BF7744" w:rsidRDefault="00BF7744" w:rsidP="00BF7744">
      <w:pPr>
        <w:ind w:firstLineChars="0" w:firstLine="0"/>
        <w:jc w:val="center"/>
        <w:rPr>
          <w:rFonts w:cs="Times New Roman"/>
          <w:b/>
          <w:bCs/>
          <w:sz w:val="28"/>
          <w:szCs w:val="28"/>
        </w:rPr>
      </w:pPr>
      <w:r>
        <w:rPr>
          <w:rFonts w:cs="Times New Roman" w:hint="eastAsia"/>
          <w:b/>
          <w:bCs/>
          <w:sz w:val="28"/>
          <w:szCs w:val="28"/>
        </w:rPr>
        <w:t>Abstract</w:t>
      </w:r>
    </w:p>
    <w:p w14:paraId="273D1535" w14:textId="4FAE3373" w:rsidR="00BF7744" w:rsidRDefault="00BF7744" w:rsidP="00B04393">
      <w:pPr>
        <w:ind w:firstLineChars="0" w:firstLine="0"/>
        <w:jc w:val="left"/>
        <w:rPr>
          <w:rFonts w:cs="Times New Roman"/>
          <w:szCs w:val="24"/>
        </w:rPr>
      </w:pPr>
      <w:r w:rsidRPr="00BF7744">
        <w:rPr>
          <w:rFonts w:cs="Times New Roman"/>
          <w:szCs w:val="24"/>
        </w:rPr>
        <w:t>Micro-nano operative robots serve as a crucial technological platform connecting the macro and micro worlds, with significant applications in biomedical engineering and micro-nano manufacturing. Based on Professor Zhao Xin's lecture, this report systematically reviews key technologies in micro-nano operative robotics, including automated cell rotation based on minimum poking force, cell orientation modeling based on mechanical deformation, stain-free precise enucleation, and automated batch nuclear transfer processes. The report analyzes the methodological and systemic significance of these technologies and proposes future development directions emphasizing intelligence, integration, and multi-scenario applicability. Furthermore, from the perspective of automation engineering, it discusses the evolving role of automation disciplines in advancing microscopic manipulation technologies.</w:t>
      </w:r>
    </w:p>
    <w:p w14:paraId="0DB12D2F" w14:textId="1E905E2F" w:rsidR="00BF7744" w:rsidRDefault="00BF7744" w:rsidP="00B04393">
      <w:pPr>
        <w:ind w:firstLineChars="0" w:firstLine="0"/>
        <w:jc w:val="left"/>
        <w:rPr>
          <w:rFonts w:cs="Times New Roman"/>
          <w:szCs w:val="24"/>
        </w:rPr>
      </w:pPr>
      <w:r w:rsidRPr="00BF7744">
        <w:rPr>
          <w:rFonts w:cs="Times New Roman"/>
          <w:b/>
          <w:bCs/>
          <w:szCs w:val="24"/>
        </w:rPr>
        <w:t>Keywords:</w:t>
      </w:r>
      <w:r w:rsidRPr="00BF7744">
        <w:rPr>
          <w:rFonts w:cs="Times New Roman"/>
          <w:szCs w:val="24"/>
        </w:rPr>
        <w:t xml:space="preserve"> Micro-nano operative robot; Cell manipulation; Development of automation discipline</w:t>
      </w:r>
    </w:p>
    <w:p w14:paraId="2EB3FFA1" w14:textId="77777777" w:rsidR="00BF7744" w:rsidRDefault="00BF7744" w:rsidP="00B04393">
      <w:pPr>
        <w:ind w:firstLineChars="0" w:firstLine="0"/>
        <w:jc w:val="left"/>
        <w:rPr>
          <w:rFonts w:cs="Times New Roman"/>
          <w:szCs w:val="24"/>
        </w:rPr>
      </w:pPr>
    </w:p>
    <w:p w14:paraId="40E1D7BA" w14:textId="77777777" w:rsidR="00BF7744" w:rsidRDefault="00BF7744" w:rsidP="00B04393">
      <w:pPr>
        <w:ind w:firstLineChars="0" w:firstLine="0"/>
        <w:jc w:val="left"/>
        <w:rPr>
          <w:rFonts w:cs="Times New Roman"/>
          <w:szCs w:val="24"/>
        </w:rPr>
      </w:pPr>
    </w:p>
    <w:p w14:paraId="1A6A91D2" w14:textId="77777777" w:rsidR="00BF7744" w:rsidRDefault="00BF7744" w:rsidP="00B04393">
      <w:pPr>
        <w:ind w:firstLineChars="0" w:firstLine="0"/>
        <w:jc w:val="left"/>
        <w:rPr>
          <w:rFonts w:cs="Times New Roman"/>
          <w:szCs w:val="24"/>
        </w:rPr>
      </w:pPr>
    </w:p>
    <w:p w14:paraId="223F69A7" w14:textId="77777777" w:rsidR="00BF7744" w:rsidRDefault="00BF7744" w:rsidP="00B04393">
      <w:pPr>
        <w:ind w:firstLineChars="0" w:firstLine="0"/>
        <w:jc w:val="left"/>
        <w:rPr>
          <w:rFonts w:cs="Times New Roman"/>
          <w:szCs w:val="24"/>
        </w:rPr>
      </w:pPr>
    </w:p>
    <w:p w14:paraId="2054B637" w14:textId="77777777" w:rsidR="00BF7744" w:rsidRDefault="00BF7744" w:rsidP="00B04393">
      <w:pPr>
        <w:ind w:firstLineChars="0" w:firstLine="0"/>
        <w:jc w:val="left"/>
        <w:rPr>
          <w:rFonts w:cs="Times New Roman"/>
          <w:szCs w:val="24"/>
        </w:rPr>
      </w:pPr>
    </w:p>
    <w:p w14:paraId="4574C0C3" w14:textId="77777777" w:rsidR="00BF7744" w:rsidRDefault="00BF7744" w:rsidP="00B04393">
      <w:pPr>
        <w:ind w:firstLineChars="0" w:firstLine="0"/>
        <w:jc w:val="left"/>
        <w:rPr>
          <w:rFonts w:cs="Times New Roman"/>
          <w:szCs w:val="24"/>
        </w:rPr>
      </w:pPr>
    </w:p>
    <w:p w14:paraId="30AEC418" w14:textId="77777777" w:rsidR="00BF7744" w:rsidRDefault="00BF7744" w:rsidP="00B04393">
      <w:pPr>
        <w:ind w:firstLineChars="0" w:firstLine="0"/>
        <w:jc w:val="left"/>
        <w:rPr>
          <w:rFonts w:cs="Times New Roman"/>
          <w:szCs w:val="24"/>
        </w:rPr>
      </w:pPr>
    </w:p>
    <w:p w14:paraId="5AAEE7BE" w14:textId="77777777" w:rsidR="00BF7744" w:rsidRPr="00BF7744" w:rsidRDefault="00BF7744" w:rsidP="00B04393">
      <w:pPr>
        <w:ind w:firstLineChars="0" w:firstLine="0"/>
        <w:jc w:val="left"/>
        <w:rPr>
          <w:rFonts w:cs="Times New Roman"/>
          <w:szCs w:val="24"/>
        </w:rPr>
      </w:pPr>
    </w:p>
    <w:p w14:paraId="2901E318" w14:textId="77777777" w:rsidR="00B04393" w:rsidRPr="00B04393" w:rsidRDefault="00B04393" w:rsidP="00B04393">
      <w:pPr>
        <w:ind w:firstLine="482"/>
        <w:jc w:val="center"/>
        <w:rPr>
          <w:rFonts w:ascii="宋体" w:hAnsi="宋体" w:hint="eastAsia"/>
          <w:b/>
          <w:bCs/>
        </w:rPr>
      </w:pPr>
    </w:p>
    <w:p w14:paraId="213D1A32" w14:textId="77777777" w:rsidR="00A34167" w:rsidRDefault="00A34167" w:rsidP="00320E87">
      <w:pPr>
        <w:pStyle w:val="1"/>
        <w:sectPr w:rsidR="00A34167" w:rsidSect="00320E8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docGrid w:type="lines" w:linePitch="326"/>
        </w:sectPr>
      </w:pPr>
    </w:p>
    <w:p w14:paraId="5F0463C8" w14:textId="77777777" w:rsidR="00320E87" w:rsidRPr="007E2F57" w:rsidRDefault="00320E87" w:rsidP="00320E87">
      <w:pPr>
        <w:pStyle w:val="1"/>
      </w:pPr>
      <w:r w:rsidRPr="007E2F57">
        <w:rPr>
          <w:rFonts w:hint="eastAsia"/>
        </w:rPr>
        <w:lastRenderedPageBreak/>
        <w:t>引言</w:t>
      </w:r>
    </w:p>
    <w:p w14:paraId="4674C719" w14:textId="617FFDDA" w:rsidR="00320E87" w:rsidRPr="00CE74EC" w:rsidRDefault="00320E87" w:rsidP="00CE74EC">
      <w:pPr>
        <w:ind w:firstLine="480"/>
      </w:pPr>
      <w:proofErr w:type="gramStart"/>
      <w:r w:rsidRPr="00CE74EC">
        <w:rPr>
          <w:rFonts w:hint="eastAsia"/>
        </w:rPr>
        <w:t>微纳操作</w:t>
      </w:r>
      <w:proofErr w:type="gramEnd"/>
      <w:r w:rsidRPr="00CE74EC">
        <w:rPr>
          <w:rFonts w:hint="eastAsia"/>
        </w:rPr>
        <w:t>机器人是指能够在</w:t>
      </w:r>
      <w:proofErr w:type="gramStart"/>
      <w:r w:rsidRPr="00CE74EC">
        <w:rPr>
          <w:rFonts w:hint="eastAsia"/>
        </w:rPr>
        <w:t>微米至</w:t>
      </w:r>
      <w:proofErr w:type="gramEnd"/>
      <w:r w:rsidRPr="00CE74EC">
        <w:rPr>
          <w:rFonts w:hint="eastAsia"/>
        </w:rPr>
        <w:t>纳米尺度下实现对微小物体进行定位、操控、装配与测量的智能机器人系统。随着生物医学、微电子制造、新材料等领域的快速发展，</w:t>
      </w:r>
      <w:proofErr w:type="gramStart"/>
      <w:r w:rsidRPr="00CE74EC">
        <w:rPr>
          <w:rFonts w:hint="eastAsia"/>
        </w:rPr>
        <w:t>微纳操作</w:t>
      </w:r>
      <w:proofErr w:type="gramEnd"/>
      <w:r w:rsidRPr="00CE74EC">
        <w:rPr>
          <w:rFonts w:hint="eastAsia"/>
        </w:rPr>
        <w:t>机器人作为连接宏观世界与微观世界的关键技术平台，正展现出巨大的应用潜力与研究价值。</w:t>
      </w:r>
      <w:r w:rsidR="00B92763">
        <w:rPr>
          <w:rFonts w:hint="eastAsia"/>
        </w:rPr>
        <w:t>特别是在单细胞分析、基因编辑、类器官构建等生命科学前沿，对操作的精度、重复性和铜梁提出了极高的要求，传统手动操作已经难以满足。</w:t>
      </w:r>
    </w:p>
    <w:p w14:paraId="0906E2F3" w14:textId="1DFE5FC6" w:rsidR="00320E87" w:rsidRPr="00CE74EC" w:rsidRDefault="00320E87" w:rsidP="00CE74EC">
      <w:pPr>
        <w:ind w:firstLine="480"/>
      </w:pPr>
      <w:r w:rsidRPr="00CE74EC">
        <w:rPr>
          <w:rFonts w:hint="eastAsia"/>
        </w:rPr>
        <w:t>本次授课赵新教授介绍了其团队所进行</w:t>
      </w:r>
      <w:proofErr w:type="gramStart"/>
      <w:r w:rsidRPr="00CE74EC">
        <w:rPr>
          <w:rFonts w:hint="eastAsia"/>
        </w:rPr>
        <w:t>的</w:t>
      </w:r>
      <w:r w:rsidR="00475CDB" w:rsidRPr="00475CDB">
        <w:t>微纳操作系统</w:t>
      </w:r>
      <w:proofErr w:type="gramEnd"/>
      <w:r w:rsidR="00475CDB" w:rsidRPr="00475CDB">
        <w:t>的集成设计、智能控制算法开发</w:t>
      </w:r>
      <w:r w:rsidR="00475CDB">
        <w:rPr>
          <w:rFonts w:hint="eastAsia"/>
        </w:rPr>
        <w:t>等工作</w:t>
      </w:r>
      <w:r w:rsidRPr="00CE74EC">
        <w:rPr>
          <w:rFonts w:hint="eastAsia"/>
        </w:rPr>
        <w:t>。本报告</w:t>
      </w:r>
      <w:bookmarkStart w:id="0" w:name="_Hlk209522858"/>
      <w:r w:rsidRPr="00CE74EC">
        <w:rPr>
          <w:rFonts w:hint="eastAsia"/>
        </w:rPr>
        <w:t>基于赵新教授授课内容，结合参考文献，分析调研了</w:t>
      </w:r>
      <w:proofErr w:type="gramStart"/>
      <w:r w:rsidRPr="00CE74EC">
        <w:rPr>
          <w:rFonts w:hint="eastAsia"/>
        </w:rPr>
        <w:t>微纳操作</w:t>
      </w:r>
      <w:proofErr w:type="gramEnd"/>
      <w:r w:rsidRPr="00CE74EC">
        <w:rPr>
          <w:rFonts w:hint="eastAsia"/>
        </w:rPr>
        <w:t>机器人的系统架构、关键技术、典型应用及未来发展趋势</w:t>
      </w:r>
      <w:r w:rsidR="00B92763">
        <w:rPr>
          <w:rFonts w:hint="eastAsia"/>
        </w:rPr>
        <w:t>，并结合自身学科背景思考了未来努力方向</w:t>
      </w:r>
      <w:r w:rsidRPr="00CE74EC">
        <w:rPr>
          <w:rFonts w:hint="eastAsia"/>
        </w:rPr>
        <w:t>。</w:t>
      </w:r>
      <w:bookmarkEnd w:id="0"/>
    </w:p>
    <w:p w14:paraId="683D4816" w14:textId="18DA4790" w:rsidR="00320E87" w:rsidRDefault="00320E87" w:rsidP="00320E87">
      <w:pPr>
        <w:pStyle w:val="1"/>
      </w:pPr>
      <w:proofErr w:type="gramStart"/>
      <w:r w:rsidRPr="007E2F57">
        <w:rPr>
          <w:rFonts w:hint="eastAsia"/>
        </w:rPr>
        <w:t>微纳操作</w:t>
      </w:r>
      <w:proofErr w:type="gramEnd"/>
      <w:r w:rsidRPr="007E2F57">
        <w:rPr>
          <w:rFonts w:hint="eastAsia"/>
        </w:rPr>
        <w:t>机器人</w:t>
      </w:r>
      <w:r w:rsidR="00475CDB">
        <w:rPr>
          <w:rFonts w:hint="eastAsia"/>
        </w:rPr>
        <w:t>概述</w:t>
      </w:r>
    </w:p>
    <w:p w14:paraId="729E8985" w14:textId="165AF17C" w:rsidR="00475CDB" w:rsidRDefault="00475CDB" w:rsidP="00475CDB">
      <w:pPr>
        <w:ind w:firstLine="480"/>
      </w:pPr>
      <w:proofErr w:type="gramStart"/>
      <w:r>
        <w:rPr>
          <w:rFonts w:hint="eastAsia"/>
        </w:rPr>
        <w:t>微纳操作</w:t>
      </w:r>
      <w:proofErr w:type="gramEnd"/>
      <w:r>
        <w:rPr>
          <w:rFonts w:hint="eastAsia"/>
        </w:rPr>
        <w:t>机器人是机器人技术向微观尺度延伸的前沿交叉领域，其目标是在微米乃至纳米尺度上，实现对细胞、生物大分子、纳米线、碳纳米管等微观物体的精确操控、装配与测量。这一技术是连接宏观世界与微观世界的桥梁，其在生物医学（如基因注射、细胞手术）、</w:t>
      </w:r>
      <w:proofErr w:type="gramStart"/>
      <w:r>
        <w:rPr>
          <w:rFonts w:hint="eastAsia"/>
        </w:rPr>
        <w:t>微纳制造</w:t>
      </w:r>
      <w:proofErr w:type="gramEnd"/>
      <w:r>
        <w:rPr>
          <w:rFonts w:hint="eastAsia"/>
        </w:rPr>
        <w:t>（如</w:t>
      </w:r>
      <w:r>
        <w:rPr>
          <w:rFonts w:hint="eastAsia"/>
        </w:rPr>
        <w:t>MEMS/NEMS</w:t>
      </w:r>
      <w:r>
        <w:rPr>
          <w:rFonts w:hint="eastAsia"/>
        </w:rPr>
        <w:t>器件装配）、新材料合成等领域的应用潜力，使其成为全球科研竞争的焦点。</w:t>
      </w:r>
    </w:p>
    <w:p w14:paraId="2FC7A320" w14:textId="49364097" w:rsidR="00475CDB" w:rsidRDefault="00475CDB" w:rsidP="00475CDB">
      <w:pPr>
        <w:ind w:firstLine="480"/>
      </w:pPr>
      <w:proofErr w:type="gramStart"/>
      <w:r>
        <w:rPr>
          <w:rFonts w:hint="eastAsia"/>
        </w:rPr>
        <w:t>微纳操作</w:t>
      </w:r>
      <w:proofErr w:type="gramEnd"/>
      <w:r>
        <w:rPr>
          <w:rFonts w:hint="eastAsia"/>
        </w:rPr>
        <w:t>并非宏观机器人技术的简单缩小</w:t>
      </w:r>
      <w:r w:rsidR="00B92763">
        <w:rPr>
          <w:rFonts w:hint="eastAsia"/>
        </w:rPr>
        <w:t>，这一领域中物理规则发生了显著变化</w:t>
      </w:r>
      <w:r>
        <w:rPr>
          <w:rFonts w:hint="eastAsia"/>
        </w:rPr>
        <w:t>。在微观尺度下，表面张力、静电力、范德华力等宏观世界可忽略的物理效应占据主导，而“观察”和“操控”都面临着巨大挑战。经过数十年发展，研究者们开发出了多种技术路径，主要包括基于光</w:t>
      </w:r>
      <w:proofErr w:type="gramStart"/>
      <w:r>
        <w:rPr>
          <w:rFonts w:hint="eastAsia"/>
        </w:rPr>
        <w:t>镊</w:t>
      </w:r>
      <w:proofErr w:type="gramEnd"/>
      <w:r>
        <w:rPr>
          <w:rFonts w:hint="eastAsia"/>
        </w:rPr>
        <w:t>、扫描电子显微镜、</w:t>
      </w:r>
      <w:proofErr w:type="gramStart"/>
      <w:r>
        <w:rPr>
          <w:rFonts w:hint="eastAsia"/>
        </w:rPr>
        <w:t>介</w:t>
      </w:r>
      <w:proofErr w:type="gramEnd"/>
      <w:r>
        <w:rPr>
          <w:rFonts w:hint="eastAsia"/>
        </w:rPr>
        <w:t>电泳和原子力显微镜等方法。</w:t>
      </w:r>
      <w:r w:rsidR="00F518BC" w:rsidRPr="00F518BC">
        <w:rPr>
          <w:rFonts w:hint="eastAsia"/>
        </w:rPr>
        <w:t>这些方法各有优劣：光</w:t>
      </w:r>
      <w:proofErr w:type="gramStart"/>
      <w:r w:rsidR="00F518BC" w:rsidRPr="00F518BC">
        <w:rPr>
          <w:rFonts w:hint="eastAsia"/>
        </w:rPr>
        <w:t>镊</w:t>
      </w:r>
      <w:proofErr w:type="gramEnd"/>
      <w:r w:rsidR="00F518BC" w:rsidRPr="00F518BC">
        <w:rPr>
          <w:rFonts w:hint="eastAsia"/>
        </w:rPr>
        <w:t>非</w:t>
      </w:r>
      <w:r w:rsidR="00F518BC" w:rsidRPr="00F518BC">
        <w:rPr>
          <w:rFonts w:hint="eastAsia"/>
        </w:rPr>
        <w:t>接触、无损伤，但操控力较小；扫描电镜分辨率高，但需真空环境；</w:t>
      </w:r>
      <w:proofErr w:type="gramStart"/>
      <w:r w:rsidR="00F518BC" w:rsidRPr="00F518BC">
        <w:rPr>
          <w:rFonts w:hint="eastAsia"/>
        </w:rPr>
        <w:t>介</w:t>
      </w:r>
      <w:proofErr w:type="gramEnd"/>
      <w:r w:rsidR="00F518BC" w:rsidRPr="00F518BC">
        <w:rPr>
          <w:rFonts w:hint="eastAsia"/>
        </w:rPr>
        <w:t>电泳适用于微粒分选，但精度有限。</w:t>
      </w:r>
      <w:r w:rsidR="00F518BC">
        <w:rPr>
          <w:rFonts w:hint="eastAsia"/>
        </w:rPr>
        <w:t>而</w:t>
      </w:r>
      <w:r>
        <w:rPr>
          <w:rFonts w:hint="eastAsia"/>
        </w:rPr>
        <w:t>基于原子力显微镜的机器人</w:t>
      </w:r>
      <w:proofErr w:type="gramStart"/>
      <w:r>
        <w:rPr>
          <w:rFonts w:hint="eastAsia"/>
        </w:rPr>
        <w:t>化微纳操作</w:t>
      </w:r>
      <w:proofErr w:type="gramEnd"/>
      <w:r>
        <w:rPr>
          <w:rFonts w:hint="eastAsia"/>
        </w:rPr>
        <w:t>技术，因其兼具纳米级分辨率成像和纳米级精度机械操作的能力，且能在多种环境（大气、液体）下工作，被认为是功能最强、应用最广的平台之一。</w:t>
      </w:r>
    </w:p>
    <w:p w14:paraId="4C5D2BE0" w14:textId="5603C32C" w:rsidR="00320E87" w:rsidRDefault="00320E87" w:rsidP="00320E87">
      <w:pPr>
        <w:pStyle w:val="1"/>
      </w:pPr>
      <w:proofErr w:type="gramStart"/>
      <w:r>
        <w:rPr>
          <w:rFonts w:hint="eastAsia"/>
        </w:rPr>
        <w:t>微纳操作</w:t>
      </w:r>
      <w:proofErr w:type="gramEnd"/>
      <w:r>
        <w:rPr>
          <w:rFonts w:hint="eastAsia"/>
        </w:rPr>
        <w:t>机器人关键技术调研</w:t>
      </w:r>
    </w:p>
    <w:p w14:paraId="301044CB" w14:textId="22714FA1" w:rsidR="00320E87" w:rsidRDefault="00475CDB" w:rsidP="00320E87">
      <w:pPr>
        <w:pStyle w:val="2"/>
        <w:spacing w:after="163"/>
      </w:pPr>
      <w:r w:rsidRPr="00475CDB">
        <w:t>基于</w:t>
      </w:r>
      <w:r w:rsidR="00A34167">
        <w:rPr>
          <w:rFonts w:hint="eastAsia"/>
        </w:rPr>
        <w:t>最小拨动力的自动化细胞转动</w:t>
      </w:r>
    </w:p>
    <w:p w14:paraId="113E9290" w14:textId="5D4A490D" w:rsidR="00A34167" w:rsidRDefault="00A242AA" w:rsidP="00A34167">
      <w:pPr>
        <w:widowControl/>
        <w:ind w:firstLine="480"/>
        <w:jc w:val="left"/>
      </w:pPr>
      <w:r w:rsidRPr="00A242AA">
        <w:rPr>
          <w:rFonts w:hint="eastAsia"/>
        </w:rPr>
        <w:t>在细胞显微操作中，如何实现对细胞的无损、可控姿态调整是一大技术难点。</w:t>
      </w:r>
      <w:r w:rsidR="00F518BC">
        <w:rPr>
          <w:rFonts w:hint="eastAsia"/>
        </w:rPr>
        <w:t>传统方法多依赖于操作人员经验，需要通过反复试探调整细胞姿态，不仅效率低，而且容易造成细胞损伤。</w:t>
      </w:r>
      <w:r w:rsidRPr="00A242AA">
        <w:rPr>
          <w:rFonts w:hint="eastAsia"/>
        </w:rPr>
        <w:t>赵新教授团队针对该问题，建立了细胞拨动过程的静力学模型，通过对卵母细胞在拨动过程中的受力分析，理论推导出实现细胞精准旋转所需的最小拨动力。进一步结合细胞弹性参数的实测数据，</w:t>
      </w:r>
      <w:r>
        <w:rPr>
          <w:rFonts w:hint="eastAsia"/>
        </w:rPr>
        <w:t>计算</w:t>
      </w:r>
      <w:r w:rsidRPr="00A242AA">
        <w:rPr>
          <w:rFonts w:hint="eastAsia"/>
        </w:rPr>
        <w:t>出施加</w:t>
      </w:r>
      <w:proofErr w:type="gramStart"/>
      <w:r w:rsidRPr="00A242AA">
        <w:rPr>
          <w:rFonts w:hint="eastAsia"/>
        </w:rPr>
        <w:t>最小力</w:t>
      </w:r>
      <w:proofErr w:type="gramEnd"/>
      <w:r w:rsidRPr="00A242AA">
        <w:rPr>
          <w:rFonts w:hint="eastAsia"/>
        </w:rPr>
        <w:t>时</w:t>
      </w:r>
      <w:r>
        <w:rPr>
          <w:rFonts w:hint="eastAsia"/>
        </w:rPr>
        <w:t>针头需要</w:t>
      </w:r>
      <w:r w:rsidRPr="00A242AA">
        <w:rPr>
          <w:rFonts w:hint="eastAsia"/>
        </w:rPr>
        <w:t>遵循的最优运动轨迹。该方法成功实现了细胞的精准定量旋转，</w:t>
      </w:r>
      <w:r w:rsidR="00CD6737">
        <w:rPr>
          <w:rFonts w:hint="eastAsia"/>
        </w:rPr>
        <w:t>大大提高了这一工作的效率与精度，</w:t>
      </w:r>
      <w:r w:rsidRPr="00A242AA">
        <w:rPr>
          <w:rFonts w:hint="eastAsia"/>
        </w:rPr>
        <w:t>为后续细胞注射、胞内操作等高精度任务提供了可靠的姿态控制基础</w:t>
      </w:r>
      <w:r w:rsidR="00BD3D5B">
        <w:rPr>
          <w:rFonts w:hint="eastAsia"/>
        </w:rPr>
        <w:t>。</w:t>
      </w:r>
    </w:p>
    <w:p w14:paraId="4A58345E" w14:textId="018CCA6E" w:rsidR="00BD3D5B" w:rsidRDefault="00A34167" w:rsidP="00A34167">
      <w:pPr>
        <w:widowControl/>
        <w:ind w:firstLineChars="0" w:firstLine="0"/>
        <w:jc w:val="left"/>
      </w:pPr>
      <w:r>
        <w:rPr>
          <w:rFonts w:hint="eastAsia"/>
          <w:noProof/>
        </w:rPr>
        <w:drawing>
          <wp:inline distT="0" distB="0" distL="0" distR="0" wp14:anchorId="020F9D6A" wp14:editId="262255D2">
            <wp:extent cx="2640190" cy="800100"/>
            <wp:effectExtent l="0" t="0" r="8255" b="0"/>
            <wp:docPr id="15944738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2011"/>
                    <a:stretch>
                      <a:fillRect/>
                    </a:stretch>
                  </pic:blipFill>
                  <pic:spPr bwMode="auto">
                    <a:xfrm>
                      <a:off x="0" y="0"/>
                      <a:ext cx="2670827" cy="809385"/>
                    </a:xfrm>
                    <a:prstGeom prst="rect">
                      <a:avLst/>
                    </a:prstGeom>
                    <a:noFill/>
                    <a:ln>
                      <a:noFill/>
                    </a:ln>
                    <a:extLst>
                      <a:ext uri="{53640926-AAD7-44D8-BBD7-CCE9431645EC}">
                        <a14:shadowObscured xmlns:a14="http://schemas.microsoft.com/office/drawing/2010/main"/>
                      </a:ext>
                    </a:extLst>
                  </pic:spPr>
                </pic:pic>
              </a:graphicData>
            </a:graphic>
          </wp:inline>
        </w:drawing>
      </w:r>
    </w:p>
    <w:p w14:paraId="58BA33EF" w14:textId="7496AAE7" w:rsidR="00A34167" w:rsidRPr="00F11CFA" w:rsidRDefault="00A34167" w:rsidP="00A34167">
      <w:pPr>
        <w:pStyle w:val="ac"/>
        <w:rPr>
          <w:sz w:val="18"/>
          <w:szCs w:val="18"/>
        </w:rPr>
      </w:pPr>
      <w:r w:rsidRPr="00F11CFA">
        <w:rPr>
          <w:rFonts w:ascii="宋体" w:hAnsi="宋体" w:cs="宋体" w:hint="eastAsia"/>
          <w:sz w:val="18"/>
          <w:szCs w:val="18"/>
        </w:rPr>
        <w:t>图</w:t>
      </w:r>
      <w:r w:rsidRPr="00F11CFA">
        <w:rPr>
          <w:sz w:val="18"/>
          <w:szCs w:val="18"/>
        </w:rPr>
        <w:t xml:space="preserve"> </w:t>
      </w:r>
      <w:r w:rsidRPr="00F11CFA">
        <w:rPr>
          <w:sz w:val="18"/>
          <w:szCs w:val="18"/>
        </w:rPr>
        <w:fldChar w:fldCharType="begin"/>
      </w:r>
      <w:r w:rsidRPr="00F11CFA">
        <w:rPr>
          <w:sz w:val="18"/>
          <w:szCs w:val="18"/>
        </w:rPr>
        <w:instrText xml:space="preserve"> SEQ </w:instrText>
      </w:r>
      <w:r w:rsidRPr="00F11CFA">
        <w:rPr>
          <w:sz w:val="18"/>
          <w:szCs w:val="18"/>
        </w:rPr>
        <w:instrText>图</w:instrText>
      </w:r>
      <w:r w:rsidRPr="00F11CFA">
        <w:rPr>
          <w:sz w:val="18"/>
          <w:szCs w:val="18"/>
        </w:rPr>
        <w:instrText xml:space="preserve"> \* ARABIC </w:instrText>
      </w:r>
      <w:r w:rsidRPr="00F11CFA">
        <w:rPr>
          <w:sz w:val="18"/>
          <w:szCs w:val="18"/>
        </w:rPr>
        <w:fldChar w:fldCharType="separate"/>
      </w:r>
      <w:r w:rsidR="000C41CA">
        <w:rPr>
          <w:noProof/>
          <w:sz w:val="18"/>
          <w:szCs w:val="18"/>
        </w:rPr>
        <w:t>1</w:t>
      </w:r>
      <w:r w:rsidRPr="00F11CFA">
        <w:rPr>
          <w:sz w:val="18"/>
          <w:szCs w:val="18"/>
        </w:rPr>
        <w:fldChar w:fldCharType="end"/>
      </w:r>
      <w:r w:rsidRPr="00F11CFA">
        <w:rPr>
          <w:rFonts w:ascii="宋体" w:hAnsi="宋体" w:cs="宋体" w:hint="eastAsia"/>
          <w:sz w:val="18"/>
          <w:szCs w:val="18"/>
        </w:rPr>
        <w:t>细胞受力分析与获得的拨动轨迹</w:t>
      </w:r>
    </w:p>
    <w:p w14:paraId="41A097F9" w14:textId="48F3110F" w:rsidR="00A34167" w:rsidRDefault="00A34167" w:rsidP="00A34167">
      <w:pPr>
        <w:pStyle w:val="2"/>
        <w:spacing w:after="163"/>
      </w:pPr>
      <w:bookmarkStart w:id="1" w:name="_Hlk209530498"/>
      <w:r>
        <w:rPr>
          <w:rFonts w:hint="eastAsia"/>
        </w:rPr>
        <w:lastRenderedPageBreak/>
        <w:t>基于</w:t>
      </w:r>
      <w:r w:rsidRPr="00475CDB">
        <w:t>细胞受力形变建模的卵母细胞朝向研究</w:t>
      </w:r>
    </w:p>
    <w:bookmarkEnd w:id="1"/>
    <w:p w14:paraId="186FC262" w14:textId="48A6C1F8" w:rsidR="00A34167" w:rsidRDefault="00A242AA" w:rsidP="00A34167">
      <w:pPr>
        <w:ind w:firstLine="480"/>
      </w:pPr>
      <w:r w:rsidRPr="00A242AA">
        <w:rPr>
          <w:rFonts w:hint="eastAsia"/>
        </w:rPr>
        <w:t>为确定核移植等操作中细胞穿刺的最佳位点，赵新教授团队首先利用卵母细胞透明带与胞质的实测弹性参数，建立有限元模型以模拟穿刺过程中的细胞形变，通过分析不同点位的应变分布，筛选出形变较小的潜在最优位点。</w:t>
      </w:r>
      <w:r w:rsidR="00B92763" w:rsidRPr="00B92763">
        <w:rPr>
          <w:rFonts w:hint="eastAsia"/>
        </w:rPr>
        <w:t>有限元仿真能够直观地展示穿刺针作用下细胞内部的应力集中区域，这些区域往往是细胞结构容易受损的薄弱点。通过规避高应变区，可以预先规划出对细胞机械扰动最小的安全穿刺路径。</w:t>
      </w:r>
      <w:r w:rsidRPr="00A242AA">
        <w:rPr>
          <w:rFonts w:hint="eastAsia"/>
        </w:rPr>
        <w:t>随后，采用光流法对实际穿刺过程的细胞形变进行动态检测，验证了所选点位处的应变确实显著低于其他区域。基于</w:t>
      </w:r>
      <w:r>
        <w:rPr>
          <w:rFonts w:hint="eastAsia"/>
        </w:rPr>
        <w:t>所得结果</w:t>
      </w:r>
      <w:r w:rsidRPr="00A242AA">
        <w:rPr>
          <w:rFonts w:hint="eastAsia"/>
        </w:rPr>
        <w:t>，通过将极体定位至该低应变区域，明确了核移植操作中最为稳健的细胞朝向范围，有效降低了操作对细胞的结构损伤</w:t>
      </w:r>
      <w:r w:rsidR="00F11CFA">
        <w:rPr>
          <w:rFonts w:hint="eastAsia"/>
        </w:rPr>
        <w:t>。</w:t>
      </w:r>
      <w:r w:rsidR="00B92763">
        <w:rPr>
          <w:rFonts w:hint="eastAsia"/>
        </w:rPr>
        <w:t>这一研究推动了细胞朝向从一个模糊的经验判断转变为一个基于理学数据的可量化参数，是实现操作标准化的重要一步。</w:t>
      </w:r>
    </w:p>
    <w:p w14:paraId="21B8F04B" w14:textId="0A5E0D5A" w:rsidR="00F11CFA" w:rsidRDefault="00F11CFA" w:rsidP="00F11CFA">
      <w:pPr>
        <w:ind w:firstLineChars="0" w:firstLine="0"/>
      </w:pPr>
      <w:r>
        <w:rPr>
          <w:noProof/>
        </w:rPr>
        <w:drawing>
          <wp:inline distT="0" distB="0" distL="0" distR="0" wp14:anchorId="64ED4595" wp14:editId="1F4AD3E0">
            <wp:extent cx="2727960" cy="967740"/>
            <wp:effectExtent l="0" t="0" r="0" b="3810"/>
            <wp:docPr id="19710149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1188"/>
                    <a:stretch>
                      <a:fillRect/>
                    </a:stretch>
                  </pic:blipFill>
                  <pic:spPr bwMode="auto">
                    <a:xfrm>
                      <a:off x="0" y="0"/>
                      <a:ext cx="2727960" cy="967740"/>
                    </a:xfrm>
                    <a:prstGeom prst="rect">
                      <a:avLst/>
                    </a:prstGeom>
                    <a:noFill/>
                    <a:ln>
                      <a:noFill/>
                    </a:ln>
                    <a:extLst>
                      <a:ext uri="{53640926-AAD7-44D8-BBD7-CCE9431645EC}">
                        <a14:shadowObscured xmlns:a14="http://schemas.microsoft.com/office/drawing/2010/main"/>
                      </a:ext>
                    </a:extLst>
                  </pic:spPr>
                </pic:pic>
              </a:graphicData>
            </a:graphic>
          </wp:inline>
        </w:drawing>
      </w:r>
    </w:p>
    <w:p w14:paraId="17264AF0" w14:textId="1F0383B4" w:rsidR="00F11CFA" w:rsidRPr="00F11CFA" w:rsidRDefault="00F11CFA" w:rsidP="00F11CFA">
      <w:pPr>
        <w:pStyle w:val="ac"/>
        <w:rPr>
          <w:rFonts w:ascii="宋体" w:hAnsi="宋体" w:cs="宋体" w:hint="eastAsia"/>
          <w:sz w:val="18"/>
          <w:szCs w:val="18"/>
        </w:rPr>
      </w:pPr>
      <w:r w:rsidRPr="00F11CFA">
        <w:rPr>
          <w:rFonts w:ascii="宋体" w:hAnsi="宋体" w:cs="宋体" w:hint="eastAsia"/>
          <w:sz w:val="18"/>
          <w:szCs w:val="18"/>
        </w:rPr>
        <w:t xml:space="preserve">图 </w:t>
      </w:r>
      <w:r w:rsidRPr="00F11CFA">
        <w:rPr>
          <w:rFonts w:ascii="宋体" w:hAnsi="宋体" w:cs="宋体"/>
          <w:sz w:val="18"/>
          <w:szCs w:val="18"/>
        </w:rPr>
        <w:fldChar w:fldCharType="begin"/>
      </w:r>
      <w:r w:rsidRPr="00F11CFA">
        <w:rPr>
          <w:rFonts w:ascii="宋体" w:hAnsi="宋体" w:cs="宋体"/>
          <w:sz w:val="18"/>
          <w:szCs w:val="18"/>
        </w:rPr>
        <w:instrText xml:space="preserve"> </w:instrText>
      </w:r>
      <w:r w:rsidRPr="00F11CFA">
        <w:rPr>
          <w:rFonts w:ascii="宋体" w:hAnsi="宋体" w:cs="宋体" w:hint="eastAsia"/>
          <w:sz w:val="18"/>
          <w:szCs w:val="18"/>
        </w:rPr>
        <w:instrText>SEQ 图 \* ARABIC</w:instrText>
      </w:r>
      <w:r w:rsidRPr="00F11CFA">
        <w:rPr>
          <w:rFonts w:ascii="宋体" w:hAnsi="宋体" w:cs="宋体"/>
          <w:sz w:val="18"/>
          <w:szCs w:val="18"/>
        </w:rPr>
        <w:instrText xml:space="preserve"> </w:instrText>
      </w:r>
      <w:r w:rsidRPr="00F11CFA">
        <w:rPr>
          <w:rFonts w:ascii="宋体" w:hAnsi="宋体" w:cs="宋体"/>
          <w:sz w:val="18"/>
          <w:szCs w:val="18"/>
        </w:rPr>
        <w:fldChar w:fldCharType="separate"/>
      </w:r>
      <w:r w:rsidR="000C41CA">
        <w:rPr>
          <w:rFonts w:ascii="宋体" w:hAnsi="宋体" w:cs="宋体" w:hint="eastAsia"/>
          <w:noProof/>
          <w:sz w:val="18"/>
          <w:szCs w:val="18"/>
        </w:rPr>
        <w:t>2</w:t>
      </w:r>
      <w:r w:rsidRPr="00F11CFA">
        <w:rPr>
          <w:rFonts w:ascii="宋体" w:hAnsi="宋体" w:cs="宋体"/>
          <w:sz w:val="18"/>
          <w:szCs w:val="18"/>
        </w:rPr>
        <w:fldChar w:fldCharType="end"/>
      </w:r>
      <w:r w:rsidRPr="00F11CFA">
        <w:rPr>
          <w:rFonts w:ascii="宋体" w:hAnsi="宋体" w:cs="宋体" w:hint="eastAsia"/>
          <w:sz w:val="18"/>
          <w:szCs w:val="18"/>
        </w:rPr>
        <w:t>基于细胞受力形变建模的卵母细胞朝向研究</w:t>
      </w:r>
    </w:p>
    <w:p w14:paraId="5D0AC05F" w14:textId="20E126C5" w:rsidR="00320E87" w:rsidRDefault="00475CDB" w:rsidP="00320E87">
      <w:pPr>
        <w:pStyle w:val="2"/>
        <w:spacing w:after="163"/>
      </w:pPr>
      <w:r w:rsidRPr="00475CDB">
        <w:t>机器人化无染色细胞精准去核方法研究</w:t>
      </w:r>
    </w:p>
    <w:p w14:paraId="36466DCA" w14:textId="01D6FC3A" w:rsidR="00320E87" w:rsidRDefault="00B92763" w:rsidP="00320E87">
      <w:pPr>
        <w:widowControl/>
        <w:ind w:firstLine="480"/>
        <w:jc w:val="left"/>
      </w:pPr>
      <w:r w:rsidRPr="00B92763">
        <w:rPr>
          <w:rFonts w:hint="eastAsia"/>
        </w:rPr>
        <w:t>荧光染色是传统生物学中定位细胞核的常用手段，但染料分子本身可能对细胞活性产生毒性效应，影响后续发育，因此在需要保持细胞全能性的操作中应尽量避免。</w:t>
      </w:r>
      <w:r w:rsidR="00A242AA" w:rsidRPr="00A242AA">
        <w:rPr>
          <w:rFonts w:hint="eastAsia"/>
        </w:rPr>
        <w:t>赵新教授团队</w:t>
      </w:r>
      <w:r w:rsidR="00A242AA">
        <w:rPr>
          <w:rFonts w:hint="eastAsia"/>
        </w:rPr>
        <w:t>提出</w:t>
      </w:r>
      <w:r w:rsidR="00A242AA" w:rsidRPr="00A242AA">
        <w:rPr>
          <w:rFonts w:hint="eastAsia"/>
        </w:rPr>
        <w:t>了一种融合计算与实验的机器人化精准去核方法</w:t>
      </w:r>
      <w:r w:rsidR="00A242AA">
        <w:rPr>
          <w:rFonts w:hint="eastAsia"/>
        </w:rPr>
        <w:t>：</w:t>
      </w:r>
      <w:r w:rsidR="00A242AA" w:rsidRPr="00A242AA">
        <w:rPr>
          <w:rFonts w:hint="eastAsia"/>
        </w:rPr>
        <w:t>首先通过有限元仿真分析去核过</w:t>
      </w:r>
      <w:r w:rsidR="00A242AA" w:rsidRPr="00A242AA">
        <w:rPr>
          <w:rFonts w:hint="eastAsia"/>
        </w:rPr>
        <w:t>程，明确完全去除细胞核所需吸取的胞质体积分布</w:t>
      </w:r>
      <w:r w:rsidR="00A242AA">
        <w:rPr>
          <w:rFonts w:hint="eastAsia"/>
        </w:rPr>
        <w:t>，并</w:t>
      </w:r>
      <w:r w:rsidR="00A242AA" w:rsidRPr="00A242AA">
        <w:rPr>
          <w:rFonts w:hint="eastAsia"/>
        </w:rPr>
        <w:t>结合离线的细胞核染色实验，精确获取细胞核相对于极体的三维空间位置。综合这两方面信息，确定了最优的细胞操作朝向。进而通过仿真</w:t>
      </w:r>
      <w:r w:rsidR="00A242AA">
        <w:rPr>
          <w:rFonts w:hint="eastAsia"/>
        </w:rPr>
        <w:t>，</w:t>
      </w:r>
      <w:r w:rsidR="00A242AA" w:rsidRPr="00A242AA">
        <w:rPr>
          <w:rFonts w:hint="eastAsia"/>
        </w:rPr>
        <w:t>预测细胞核在抽吸力场中的运动轨迹，</w:t>
      </w:r>
      <w:r w:rsidR="00A242AA">
        <w:rPr>
          <w:rFonts w:hint="eastAsia"/>
        </w:rPr>
        <w:t>依据所得结果</w:t>
      </w:r>
      <w:r w:rsidR="00A242AA" w:rsidRPr="00A242AA">
        <w:rPr>
          <w:rFonts w:hint="eastAsia"/>
        </w:rPr>
        <w:t>规划微针的精确运动路径，实现了无需荧光标记的、定量化的机器人精准去核</w:t>
      </w:r>
      <w:r w:rsidR="00A242AA">
        <w:rPr>
          <w:rFonts w:hint="eastAsia"/>
        </w:rPr>
        <w:t>工作</w:t>
      </w:r>
      <w:r w:rsidR="00A242AA" w:rsidRPr="00A242AA">
        <w:rPr>
          <w:rFonts w:hint="eastAsia"/>
        </w:rPr>
        <w:t>。</w:t>
      </w:r>
    </w:p>
    <w:p w14:paraId="56ABA4EE" w14:textId="793184C2" w:rsidR="00320E87" w:rsidRDefault="00A21F3F" w:rsidP="00320E87">
      <w:pPr>
        <w:pStyle w:val="2"/>
        <w:spacing w:after="163"/>
      </w:pPr>
      <w:bookmarkStart w:id="2" w:name="_Hlk209531318"/>
      <w:r w:rsidRPr="00A21F3F">
        <w:t>自动化批量细胞核移植操作流程</w:t>
      </w:r>
    </w:p>
    <w:bookmarkEnd w:id="2"/>
    <w:p w14:paraId="53B46AC7" w14:textId="358A832D" w:rsidR="00320E87" w:rsidRDefault="00A242AA" w:rsidP="00320E87">
      <w:pPr>
        <w:widowControl/>
        <w:ind w:firstLine="480"/>
        <w:jc w:val="left"/>
      </w:pPr>
      <w:r>
        <w:rPr>
          <w:rFonts w:hint="eastAsia"/>
        </w:rPr>
        <w:t>手动核移植操作存在细胞分布区域过大、搜寻细胞好事较长、工作效率较低的问题。针对上述痛点难点，赵新教授团队利用构建的微通道和</w:t>
      </w:r>
      <w:proofErr w:type="gramStart"/>
      <w:r>
        <w:rPr>
          <w:rFonts w:hint="eastAsia"/>
        </w:rPr>
        <w:t>双持针器</w:t>
      </w:r>
      <w:proofErr w:type="gramEnd"/>
      <w:r>
        <w:rPr>
          <w:rFonts w:hint="eastAsia"/>
        </w:rPr>
        <w:t>和前文所提到的关键技术，成功实现了高效率的结构化自动化核移植操作流程，大大提高了体细胞核移植的操作效率。</w:t>
      </w:r>
    </w:p>
    <w:p w14:paraId="7984CCB4" w14:textId="23B818F3" w:rsidR="00CE74EC" w:rsidRDefault="00A242AA" w:rsidP="00A242AA">
      <w:pPr>
        <w:widowControl/>
        <w:ind w:firstLineChars="0" w:firstLine="0"/>
        <w:jc w:val="left"/>
      </w:pPr>
      <w:r>
        <w:rPr>
          <w:noProof/>
        </w:rPr>
        <w:drawing>
          <wp:inline distT="0" distB="0" distL="0" distR="0" wp14:anchorId="24700BBB" wp14:editId="2827335B">
            <wp:extent cx="2727960" cy="1965960"/>
            <wp:effectExtent l="0" t="0" r="0" b="0"/>
            <wp:docPr id="6677188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0104"/>
                    <a:stretch>
                      <a:fillRect/>
                    </a:stretch>
                  </pic:blipFill>
                  <pic:spPr bwMode="auto">
                    <a:xfrm>
                      <a:off x="0" y="0"/>
                      <a:ext cx="2727960" cy="1965960"/>
                    </a:xfrm>
                    <a:prstGeom prst="rect">
                      <a:avLst/>
                    </a:prstGeom>
                    <a:noFill/>
                    <a:ln>
                      <a:noFill/>
                    </a:ln>
                    <a:extLst>
                      <a:ext uri="{53640926-AAD7-44D8-BBD7-CCE9431645EC}">
                        <a14:shadowObscured xmlns:a14="http://schemas.microsoft.com/office/drawing/2010/main"/>
                      </a:ext>
                    </a:extLst>
                  </pic:spPr>
                </pic:pic>
              </a:graphicData>
            </a:graphic>
          </wp:inline>
        </w:drawing>
      </w:r>
    </w:p>
    <w:p w14:paraId="0B6BF6A5" w14:textId="66132773" w:rsidR="00A242AA" w:rsidRPr="00A242AA" w:rsidRDefault="00A242AA" w:rsidP="00A242AA">
      <w:pPr>
        <w:pStyle w:val="af9"/>
        <w:ind w:firstLine="361"/>
        <w:rPr>
          <w:rFonts w:ascii="宋体" w:eastAsia="宋体" w:hAnsi="宋体" w:cs="宋体" w:hint="eastAsia"/>
          <w:b/>
          <w:sz w:val="18"/>
          <w:szCs w:val="18"/>
        </w:rPr>
      </w:pPr>
      <w:r w:rsidRPr="00A242AA">
        <w:rPr>
          <w:rFonts w:ascii="宋体" w:eastAsia="宋体" w:hAnsi="宋体" w:cs="宋体" w:hint="eastAsia"/>
          <w:b/>
          <w:sz w:val="18"/>
          <w:szCs w:val="18"/>
        </w:rPr>
        <w:t xml:space="preserve">图 </w:t>
      </w:r>
      <w:r w:rsidRPr="00A242AA">
        <w:rPr>
          <w:rFonts w:ascii="宋体" w:eastAsia="宋体" w:hAnsi="宋体" w:cs="宋体"/>
          <w:b/>
          <w:sz w:val="18"/>
          <w:szCs w:val="18"/>
        </w:rPr>
        <w:fldChar w:fldCharType="begin"/>
      </w:r>
      <w:r w:rsidRPr="00A242AA">
        <w:rPr>
          <w:rFonts w:ascii="宋体" w:eastAsia="宋体" w:hAnsi="宋体" w:cs="宋体"/>
          <w:b/>
          <w:sz w:val="18"/>
          <w:szCs w:val="18"/>
        </w:rPr>
        <w:instrText xml:space="preserve"> </w:instrText>
      </w:r>
      <w:r w:rsidRPr="00A242AA">
        <w:rPr>
          <w:rFonts w:ascii="宋体" w:eastAsia="宋体" w:hAnsi="宋体" w:cs="宋体" w:hint="eastAsia"/>
          <w:b/>
          <w:sz w:val="18"/>
          <w:szCs w:val="18"/>
        </w:rPr>
        <w:instrText>SEQ 图 \* ARABIC</w:instrText>
      </w:r>
      <w:r w:rsidRPr="00A242AA">
        <w:rPr>
          <w:rFonts w:ascii="宋体" w:eastAsia="宋体" w:hAnsi="宋体" w:cs="宋体"/>
          <w:b/>
          <w:sz w:val="18"/>
          <w:szCs w:val="18"/>
        </w:rPr>
        <w:instrText xml:space="preserve"> </w:instrText>
      </w:r>
      <w:r w:rsidRPr="00A242AA">
        <w:rPr>
          <w:rFonts w:ascii="宋体" w:eastAsia="宋体" w:hAnsi="宋体" w:cs="宋体"/>
          <w:b/>
          <w:sz w:val="18"/>
          <w:szCs w:val="18"/>
        </w:rPr>
        <w:fldChar w:fldCharType="separate"/>
      </w:r>
      <w:r w:rsidR="000C41CA">
        <w:rPr>
          <w:rFonts w:ascii="宋体" w:eastAsia="宋体" w:hAnsi="宋体" w:cs="宋体" w:hint="eastAsia"/>
          <w:b/>
          <w:noProof/>
          <w:sz w:val="18"/>
          <w:szCs w:val="18"/>
        </w:rPr>
        <w:t>3</w:t>
      </w:r>
      <w:r w:rsidRPr="00A242AA">
        <w:rPr>
          <w:rFonts w:ascii="宋体" w:eastAsia="宋体" w:hAnsi="宋体" w:cs="宋体"/>
          <w:b/>
          <w:sz w:val="18"/>
          <w:szCs w:val="18"/>
        </w:rPr>
        <w:fldChar w:fldCharType="end"/>
      </w:r>
      <w:r w:rsidRPr="00A242AA">
        <w:rPr>
          <w:rFonts w:ascii="宋体" w:eastAsia="宋体" w:hAnsi="宋体" w:cs="宋体" w:hint="eastAsia"/>
          <w:b/>
          <w:sz w:val="18"/>
          <w:szCs w:val="18"/>
        </w:rPr>
        <w:t>自动化批量细胞核移植操作流程</w:t>
      </w:r>
    </w:p>
    <w:p w14:paraId="0D713190" w14:textId="48D60467" w:rsidR="00CE74EC" w:rsidRPr="00A242AA" w:rsidRDefault="00071376" w:rsidP="00071376">
      <w:pPr>
        <w:pStyle w:val="1"/>
      </w:pPr>
      <w:r>
        <w:rPr>
          <w:rFonts w:hint="eastAsia"/>
        </w:rPr>
        <w:t>研究意义</w:t>
      </w:r>
    </w:p>
    <w:p w14:paraId="6746C869" w14:textId="77777777" w:rsidR="00071376" w:rsidRDefault="00071376" w:rsidP="00320E87">
      <w:pPr>
        <w:widowControl/>
        <w:ind w:firstLine="480"/>
        <w:jc w:val="left"/>
      </w:pPr>
      <w:r>
        <w:rPr>
          <w:rFonts w:hint="eastAsia"/>
        </w:rPr>
        <w:t>上述研究成果</w:t>
      </w:r>
      <w:r w:rsidRPr="00071376">
        <w:rPr>
          <w:rFonts w:hint="eastAsia"/>
        </w:rPr>
        <w:t>不仅在技术上实现了多项突破，更在方法论、系统构建和学科交叉</w:t>
      </w:r>
      <w:r>
        <w:rPr>
          <w:rFonts w:hint="eastAsia"/>
        </w:rPr>
        <w:t>等</w:t>
      </w:r>
      <w:r w:rsidRPr="00071376">
        <w:rPr>
          <w:rFonts w:hint="eastAsia"/>
        </w:rPr>
        <w:t>方面体现出重要价值</w:t>
      </w:r>
      <w:r>
        <w:rPr>
          <w:rFonts w:hint="eastAsia"/>
        </w:rPr>
        <w:t>。</w:t>
      </w:r>
    </w:p>
    <w:p w14:paraId="481AE299" w14:textId="4F732FCA" w:rsidR="00071376" w:rsidRDefault="00071376" w:rsidP="00071376">
      <w:pPr>
        <w:pStyle w:val="2"/>
        <w:spacing w:after="163"/>
      </w:pPr>
      <w:r>
        <w:rPr>
          <w:rFonts w:hint="eastAsia"/>
        </w:rPr>
        <w:t>模型驱动代替经验操作</w:t>
      </w:r>
    </w:p>
    <w:p w14:paraId="392FF256" w14:textId="7F63B3B8" w:rsidR="00CE74EC" w:rsidRDefault="00071376" w:rsidP="00320E87">
      <w:pPr>
        <w:widowControl/>
        <w:ind w:firstLine="480"/>
        <w:jc w:val="left"/>
      </w:pPr>
      <w:r>
        <w:rPr>
          <w:rFonts w:hint="eastAsia"/>
        </w:rPr>
        <w:t>通过将力学建模、有限元仿真与机器人运动规划深度融合，构建起“建模</w:t>
      </w:r>
      <w:r>
        <w:rPr>
          <w:rFonts w:hint="eastAsia"/>
        </w:rPr>
        <w:t>-</w:t>
      </w:r>
      <w:r>
        <w:rPr>
          <w:rFonts w:hint="eastAsia"/>
        </w:rPr>
        <w:t>仿真</w:t>
      </w:r>
      <w:r>
        <w:rPr>
          <w:rFonts w:hint="eastAsia"/>
        </w:rPr>
        <w:t>-</w:t>
      </w:r>
      <w:r>
        <w:rPr>
          <w:rFonts w:hint="eastAsia"/>
        </w:rPr>
        <w:t>规划</w:t>
      </w:r>
      <w:r>
        <w:rPr>
          <w:rFonts w:hint="eastAsia"/>
        </w:rPr>
        <w:t>-</w:t>
      </w:r>
      <w:r>
        <w:rPr>
          <w:rFonts w:hint="eastAsia"/>
        </w:rPr>
        <w:t>操作”的一体化技术路线，</w:t>
      </w:r>
      <w:r w:rsidR="00B92763">
        <w:rPr>
          <w:rFonts w:hint="eastAsia"/>
        </w:rPr>
        <w:t>这</w:t>
      </w:r>
      <w:r w:rsidR="00B92763">
        <w:rPr>
          <w:rFonts w:hint="eastAsia"/>
        </w:rPr>
        <w:lastRenderedPageBreak/>
        <w:t>一方法将一门手艺提升为一门科学，让核移植这一工作的成功进行不再依赖于操作者的熟练度，而是建立在模型与算法之上</w:t>
      </w:r>
      <w:r w:rsidR="00F947DA">
        <w:rPr>
          <w:rFonts w:hint="eastAsia"/>
        </w:rPr>
        <w:t>。换句话来说，它</w:t>
      </w:r>
      <w:r>
        <w:rPr>
          <w:rFonts w:hint="eastAsia"/>
        </w:rPr>
        <w:t>取代了传统依赖操作者经验的试错模式，实现了</w:t>
      </w:r>
      <w:proofErr w:type="gramStart"/>
      <w:r>
        <w:rPr>
          <w:rFonts w:hint="eastAsia"/>
        </w:rPr>
        <w:t>微纳操作</w:t>
      </w:r>
      <w:proofErr w:type="gramEnd"/>
      <w:r>
        <w:rPr>
          <w:rFonts w:hint="eastAsia"/>
        </w:rPr>
        <w:t>的定量化、可控化和</w:t>
      </w:r>
      <w:proofErr w:type="gramStart"/>
      <w:r>
        <w:rPr>
          <w:rFonts w:hint="eastAsia"/>
        </w:rPr>
        <w:t>可</w:t>
      </w:r>
      <w:proofErr w:type="gramEnd"/>
      <w:r>
        <w:rPr>
          <w:rFonts w:hint="eastAsia"/>
        </w:rPr>
        <w:t>预测化，为微</w:t>
      </w:r>
      <w:proofErr w:type="gramStart"/>
      <w:r>
        <w:rPr>
          <w:rFonts w:hint="eastAsia"/>
        </w:rPr>
        <w:t>纳操作</w:t>
      </w:r>
      <w:proofErr w:type="gramEnd"/>
      <w:r>
        <w:rPr>
          <w:rFonts w:hint="eastAsia"/>
        </w:rPr>
        <w:t>自动化奠定了方法论方面的基础。</w:t>
      </w:r>
    </w:p>
    <w:p w14:paraId="0582A899" w14:textId="1A4AEAA8" w:rsidR="00071376" w:rsidRDefault="00071376" w:rsidP="00071376">
      <w:pPr>
        <w:pStyle w:val="2"/>
        <w:spacing w:after="163"/>
      </w:pPr>
      <w:proofErr w:type="gramStart"/>
      <w:r>
        <w:rPr>
          <w:rFonts w:hint="eastAsia"/>
        </w:rPr>
        <w:t>个</w:t>
      </w:r>
      <w:proofErr w:type="gramEnd"/>
      <w:r>
        <w:rPr>
          <w:rFonts w:hint="eastAsia"/>
        </w:rPr>
        <w:t>体操作到批量操作</w:t>
      </w:r>
    </w:p>
    <w:p w14:paraId="63E60636" w14:textId="005346E5" w:rsidR="00071376" w:rsidRDefault="00071376" w:rsidP="00320E87">
      <w:pPr>
        <w:widowControl/>
        <w:ind w:firstLine="480"/>
        <w:jc w:val="left"/>
      </w:pPr>
      <w:r w:rsidRPr="00071376">
        <w:rPr>
          <w:rFonts w:hint="eastAsia"/>
        </w:rPr>
        <w:t>研究展示了如何将多种技术（如视觉反馈、力学控制、微流体装置等）有效集成于统一操作平台，实现了从单一细胞操作到批量流程的跨越。</w:t>
      </w:r>
      <w:r w:rsidR="00F947DA">
        <w:rPr>
          <w:rFonts w:hint="eastAsia"/>
        </w:rPr>
        <w:t>各项技术的</w:t>
      </w:r>
      <w:r w:rsidR="00F947DA" w:rsidRPr="00F947DA">
        <w:t>集成不是简单的功能叠加，而是通过系统级的任务规划和调度，使各子系统协同工作，形成了</w:t>
      </w:r>
      <w:r w:rsidR="00F947DA">
        <w:rPr>
          <w:rFonts w:hint="eastAsia"/>
        </w:rPr>
        <w:t>“</w:t>
      </w:r>
      <w:r w:rsidR="00F947DA" w:rsidRPr="00F947DA">
        <w:t>1+1&gt;2</w:t>
      </w:r>
      <w:r w:rsidR="00F947DA">
        <w:rPr>
          <w:rFonts w:hint="eastAsia"/>
        </w:rPr>
        <w:t>”</w:t>
      </w:r>
      <w:r w:rsidR="00F947DA" w:rsidRPr="00F947DA">
        <w:t>的效应。</w:t>
      </w:r>
      <w:r w:rsidRPr="00071376">
        <w:rPr>
          <w:rFonts w:hint="eastAsia"/>
        </w:rPr>
        <w:t>这种系统化集成思路为</w:t>
      </w:r>
      <w:proofErr w:type="gramStart"/>
      <w:r w:rsidRPr="00071376">
        <w:rPr>
          <w:rFonts w:hint="eastAsia"/>
        </w:rPr>
        <w:t>微纳操作</w:t>
      </w:r>
      <w:proofErr w:type="gramEnd"/>
      <w:r w:rsidRPr="00071376">
        <w:rPr>
          <w:rFonts w:hint="eastAsia"/>
        </w:rPr>
        <w:t>机器人从实验室走向实际应用提供了重要范例</w:t>
      </w:r>
      <w:r w:rsidR="00F947DA">
        <w:rPr>
          <w:rFonts w:hint="eastAsia"/>
        </w:rPr>
        <w:t>，大大降低了机器人的复杂度与使用门槛</w:t>
      </w:r>
      <w:r w:rsidRPr="00071376">
        <w:rPr>
          <w:rFonts w:hint="eastAsia"/>
        </w:rPr>
        <w:t>。</w:t>
      </w:r>
    </w:p>
    <w:p w14:paraId="69A177FF" w14:textId="69BB5F5E" w:rsidR="00071376" w:rsidRDefault="00071376" w:rsidP="00071376">
      <w:pPr>
        <w:pStyle w:val="2"/>
        <w:spacing w:after="163"/>
      </w:pPr>
      <w:r>
        <w:rPr>
          <w:rFonts w:hint="eastAsia"/>
        </w:rPr>
        <w:t>自动化学科与生命科学的深度融合</w:t>
      </w:r>
    </w:p>
    <w:p w14:paraId="2FAD2EF4" w14:textId="388BE603" w:rsidR="00071376" w:rsidRDefault="00071376" w:rsidP="00320E87">
      <w:pPr>
        <w:widowControl/>
        <w:ind w:firstLine="480"/>
        <w:jc w:val="left"/>
      </w:pPr>
      <w:r w:rsidRPr="00071376">
        <w:rPr>
          <w:rFonts w:hint="eastAsia"/>
        </w:rPr>
        <w:t>通过无染色去核、低应变穿刺等创新方法，团队显著降低了操作对细胞的损伤，提高了细胞存活率与操作成功率。这对胚胎工程、细胞治疗、基因编辑等生物医学领域具有直接推动作用，也为活细胞水平的精准干预提供了技术支撑。</w:t>
      </w:r>
      <w:r w:rsidR="00F947DA" w:rsidRPr="00F947DA">
        <w:t>自动化技术的介入，使得在活细胞上进行以往难以想象的精密</w:t>
      </w:r>
      <w:r w:rsidR="00F947DA">
        <w:rPr>
          <w:rFonts w:hint="eastAsia"/>
        </w:rPr>
        <w:t>“</w:t>
      </w:r>
      <w:r w:rsidR="00F947DA" w:rsidRPr="00F947DA">
        <w:t>手术</w:t>
      </w:r>
      <w:r w:rsidR="00F947DA">
        <w:rPr>
          <w:rFonts w:hint="eastAsia"/>
        </w:rPr>
        <w:t>”</w:t>
      </w:r>
      <w:r w:rsidR="00F947DA" w:rsidRPr="00F947DA">
        <w:t>成为可能，开启了</w:t>
      </w:r>
      <w:r w:rsidR="00F947DA">
        <w:rPr>
          <w:rFonts w:hint="eastAsia"/>
        </w:rPr>
        <w:t>“</w:t>
      </w:r>
      <w:r w:rsidR="00F947DA" w:rsidRPr="00F947DA">
        <w:t>细胞外科</w:t>
      </w:r>
      <w:r w:rsidR="00F947DA">
        <w:rPr>
          <w:rFonts w:hint="eastAsia"/>
        </w:rPr>
        <w:t>”</w:t>
      </w:r>
      <w:r w:rsidR="00F947DA" w:rsidRPr="00F947DA">
        <w:t>的新篇章。</w:t>
      </w:r>
      <w:r>
        <w:rPr>
          <w:rFonts w:hint="eastAsia"/>
        </w:rPr>
        <w:t>该研究充分体现了自动化学科与生命科学的深度交叉，为解决生命科学中的操作难题提供了工程化、自动化的解决思路，拓展了自动化技术的应用边界。</w:t>
      </w:r>
    </w:p>
    <w:p w14:paraId="1D46D030" w14:textId="53B2CB5D" w:rsidR="00071376" w:rsidRDefault="00071376" w:rsidP="00071376">
      <w:pPr>
        <w:pStyle w:val="1"/>
      </w:pPr>
      <w:r>
        <w:rPr>
          <w:rFonts w:hint="eastAsia"/>
        </w:rPr>
        <w:t>发展趋势展望</w:t>
      </w:r>
    </w:p>
    <w:p w14:paraId="5C8462FC" w14:textId="402CA4AE" w:rsidR="00071376" w:rsidRDefault="00071376" w:rsidP="00320E87">
      <w:pPr>
        <w:widowControl/>
        <w:ind w:firstLine="480"/>
        <w:jc w:val="left"/>
      </w:pPr>
      <w:r>
        <w:rPr>
          <w:rFonts w:hint="eastAsia"/>
        </w:rPr>
        <w:t>结合研究内容与授课内容可知，</w:t>
      </w:r>
      <w:proofErr w:type="gramStart"/>
      <w:r>
        <w:rPr>
          <w:rFonts w:hint="eastAsia"/>
        </w:rPr>
        <w:t>微纳操作</w:t>
      </w:r>
      <w:proofErr w:type="gramEnd"/>
      <w:r>
        <w:rPr>
          <w:rFonts w:hint="eastAsia"/>
        </w:rPr>
        <w:t>机器人领域的发展正从解决单一操作难题迈向构建智能、高效、通用的围观世界操控平台，其未来必定向着更加智能、系统、泛化的方向发展</w:t>
      </w:r>
      <w:r w:rsidR="00DF5D80">
        <w:rPr>
          <w:rFonts w:hint="eastAsia"/>
        </w:rPr>
        <w:t>，下面是对未来发展趋势的进一步思考。</w:t>
      </w:r>
    </w:p>
    <w:p w14:paraId="73EEDC7A" w14:textId="2B2BA3B2" w:rsidR="00DF5D80" w:rsidRDefault="00ED7046" w:rsidP="00ED7046">
      <w:pPr>
        <w:pStyle w:val="2"/>
        <w:spacing w:after="163"/>
      </w:pPr>
      <w:r>
        <w:rPr>
          <w:rFonts w:hint="eastAsia"/>
        </w:rPr>
        <w:t>从预设执行到感知智能</w:t>
      </w:r>
    </w:p>
    <w:p w14:paraId="0E4AA2F0" w14:textId="65B8BECD" w:rsidR="00ED7046" w:rsidRDefault="00ED7046" w:rsidP="00320E87">
      <w:pPr>
        <w:widowControl/>
        <w:ind w:firstLine="480"/>
        <w:jc w:val="left"/>
      </w:pPr>
      <w:r w:rsidRPr="00ED7046">
        <w:rPr>
          <w:rFonts w:hint="eastAsia"/>
        </w:rPr>
        <w:t>当前</w:t>
      </w:r>
      <w:proofErr w:type="gramStart"/>
      <w:r>
        <w:rPr>
          <w:rFonts w:hint="eastAsia"/>
        </w:rPr>
        <w:t>微纳操作</w:t>
      </w:r>
      <w:proofErr w:type="gramEnd"/>
      <w:r>
        <w:rPr>
          <w:rFonts w:hint="eastAsia"/>
        </w:rPr>
        <w:t>机器人</w:t>
      </w:r>
      <w:r w:rsidRPr="00ED7046">
        <w:rPr>
          <w:rFonts w:hint="eastAsia"/>
        </w:rPr>
        <w:t>虽实现了自动化，但</w:t>
      </w:r>
      <w:r>
        <w:rPr>
          <w:rFonts w:hint="eastAsia"/>
        </w:rPr>
        <w:t>更</w:t>
      </w:r>
      <w:r w:rsidRPr="00ED7046">
        <w:rPr>
          <w:rFonts w:hint="eastAsia"/>
        </w:rPr>
        <w:t>多依赖</w:t>
      </w:r>
      <w:r>
        <w:rPr>
          <w:rFonts w:hint="eastAsia"/>
        </w:rPr>
        <w:t>的是</w:t>
      </w:r>
      <w:r w:rsidRPr="00ED7046">
        <w:rPr>
          <w:rFonts w:hint="eastAsia"/>
        </w:rPr>
        <w:t>精确的离线建模与预设路径。未来</w:t>
      </w:r>
      <w:r>
        <w:rPr>
          <w:rFonts w:hint="eastAsia"/>
        </w:rPr>
        <w:t>发展</w:t>
      </w:r>
      <w:r w:rsidRPr="00ED7046">
        <w:rPr>
          <w:rFonts w:hint="eastAsia"/>
        </w:rPr>
        <w:t>的核心在于构建实时感知与智能决策闭环。通过融合高带宽视觉、微力传感、电信号等多模态信息，并引入机器学习算法，</w:t>
      </w:r>
      <w:r>
        <w:rPr>
          <w:rFonts w:hint="eastAsia"/>
        </w:rPr>
        <w:t>使机器人</w:t>
      </w:r>
      <w:r w:rsidRPr="00ED7046">
        <w:rPr>
          <w:rFonts w:hint="eastAsia"/>
        </w:rPr>
        <w:t>能够实时感知操作对象的动态变化，并自主调整操作策略，从而具备应对</w:t>
      </w:r>
      <w:r>
        <w:rPr>
          <w:rFonts w:hint="eastAsia"/>
        </w:rPr>
        <w:t>持续变化的</w:t>
      </w:r>
      <w:r w:rsidRPr="00ED7046">
        <w:rPr>
          <w:rFonts w:hint="eastAsia"/>
        </w:rPr>
        <w:t>微观环境的“智能”，实现真正的自适应精准操作。</w:t>
      </w:r>
    </w:p>
    <w:p w14:paraId="67205968" w14:textId="7D65A1EA" w:rsidR="00ED7046" w:rsidRDefault="00ED7046" w:rsidP="00CC0C50">
      <w:pPr>
        <w:pStyle w:val="2"/>
        <w:spacing w:after="163"/>
      </w:pPr>
      <w:r>
        <w:rPr>
          <w:rFonts w:hint="eastAsia"/>
        </w:rPr>
        <w:t>从单元平台到集成系统</w:t>
      </w:r>
    </w:p>
    <w:p w14:paraId="38802D89" w14:textId="6CFB8956" w:rsidR="00ED7046" w:rsidRDefault="00CC0C50" w:rsidP="00320E87">
      <w:pPr>
        <w:widowControl/>
        <w:ind w:firstLine="480"/>
        <w:jc w:val="left"/>
      </w:pPr>
      <w:proofErr w:type="gramStart"/>
      <w:r>
        <w:rPr>
          <w:rFonts w:hint="eastAsia"/>
        </w:rPr>
        <w:t>微纳操作</w:t>
      </w:r>
      <w:proofErr w:type="gramEnd"/>
      <w:r>
        <w:rPr>
          <w:rFonts w:hint="eastAsia"/>
        </w:rPr>
        <w:t>机器人的价值最终体现在解决实际问题，这要求其能够从多个功能单一的实验平台发展为高度集成化的系统。未来的发展会将</w:t>
      </w:r>
      <w:r w:rsidRPr="00CC0C50">
        <w:rPr>
          <w:rFonts w:hint="eastAsia"/>
        </w:rPr>
        <w:t>微观成像、精确定位、多模态操作</w:t>
      </w:r>
      <w:r>
        <w:rPr>
          <w:rFonts w:hint="eastAsia"/>
        </w:rPr>
        <w:t>及检测与分析等多个功能模块无缝集成，</w:t>
      </w:r>
      <w:r w:rsidR="00F947DA">
        <w:rPr>
          <w:rFonts w:hint="eastAsia"/>
        </w:rPr>
        <w:t>将复杂的操作方式简化为一键式操作，</w:t>
      </w:r>
      <w:r>
        <w:rPr>
          <w:rFonts w:hint="eastAsia"/>
        </w:rPr>
        <w:t>实现“观测</w:t>
      </w:r>
      <w:r>
        <w:rPr>
          <w:rFonts w:hint="eastAsia"/>
        </w:rPr>
        <w:t>-</w:t>
      </w:r>
      <w:r>
        <w:rPr>
          <w:rFonts w:hint="eastAsia"/>
        </w:rPr>
        <w:t>决策</w:t>
      </w:r>
      <w:r>
        <w:rPr>
          <w:rFonts w:hint="eastAsia"/>
        </w:rPr>
        <w:t>-</w:t>
      </w:r>
      <w:r>
        <w:rPr>
          <w:rFonts w:hint="eastAsia"/>
        </w:rPr>
        <w:t>操作</w:t>
      </w:r>
      <w:r>
        <w:rPr>
          <w:rFonts w:hint="eastAsia"/>
        </w:rPr>
        <w:t>-</w:t>
      </w:r>
      <w:r>
        <w:rPr>
          <w:rFonts w:hint="eastAsia"/>
        </w:rPr>
        <w:t>验证”的全流程自动化，降低人工成本与学习门槛，提升工作效率。</w:t>
      </w:r>
    </w:p>
    <w:p w14:paraId="40CE19A7" w14:textId="63D13D6D" w:rsidR="00CC0C50" w:rsidRDefault="00CC0C50" w:rsidP="00CC0C50">
      <w:pPr>
        <w:pStyle w:val="2"/>
        <w:spacing w:after="163"/>
      </w:pPr>
      <w:r>
        <w:rPr>
          <w:rFonts w:hint="eastAsia"/>
        </w:rPr>
        <w:t>从细胞操作到多场景应用</w:t>
      </w:r>
    </w:p>
    <w:p w14:paraId="275C82D8" w14:textId="35FBAB3A" w:rsidR="00CC0C50" w:rsidRDefault="00CC0C50" w:rsidP="00320E87">
      <w:pPr>
        <w:widowControl/>
        <w:ind w:firstLine="480"/>
        <w:jc w:val="left"/>
      </w:pPr>
      <w:r>
        <w:rPr>
          <w:rFonts w:hint="eastAsia"/>
        </w:rPr>
        <w:t>随着技术的发展与成熟，</w:t>
      </w:r>
      <w:proofErr w:type="gramStart"/>
      <w:r>
        <w:rPr>
          <w:rFonts w:hint="eastAsia"/>
        </w:rPr>
        <w:t>微纳操作</w:t>
      </w:r>
      <w:proofErr w:type="gramEnd"/>
      <w:r>
        <w:rPr>
          <w:rFonts w:hint="eastAsia"/>
        </w:rPr>
        <w:t>机器人的应用边界将大大拓宽，不再局限于当前所进行的细胞操作研究，而是延伸到纳米器件组装、新型材料微观力学测试等多个方面。应用领域方面的拓展也会推动</w:t>
      </w:r>
      <w:proofErr w:type="gramStart"/>
      <w:r>
        <w:rPr>
          <w:rFonts w:hint="eastAsia"/>
        </w:rPr>
        <w:t>着微纳操作</w:t>
      </w:r>
      <w:proofErr w:type="gramEnd"/>
      <w:r>
        <w:rPr>
          <w:rFonts w:hint="eastAsia"/>
        </w:rPr>
        <w:t>机器人泛化性、通用性的进步与提高。</w:t>
      </w:r>
    </w:p>
    <w:p w14:paraId="33A8A553" w14:textId="67DB2CE7" w:rsidR="00CC0C50" w:rsidRDefault="00CC0C50" w:rsidP="00CC0C50">
      <w:pPr>
        <w:pStyle w:val="1"/>
      </w:pPr>
      <w:r>
        <w:rPr>
          <w:rFonts w:hint="eastAsia"/>
        </w:rPr>
        <w:lastRenderedPageBreak/>
        <w:t>结论与思考</w:t>
      </w:r>
    </w:p>
    <w:p w14:paraId="008F615B" w14:textId="77777777" w:rsidR="00F947DA" w:rsidRDefault="00CC0C50" w:rsidP="00320E87">
      <w:pPr>
        <w:widowControl/>
        <w:ind w:firstLine="480"/>
        <w:jc w:val="left"/>
      </w:pPr>
      <w:r>
        <w:rPr>
          <w:rFonts w:hint="eastAsia"/>
        </w:rPr>
        <w:t>本报告基于赵新教授的授课内容，结合参考文献，梳理了</w:t>
      </w:r>
      <w:proofErr w:type="gramStart"/>
      <w:r>
        <w:rPr>
          <w:rFonts w:hint="eastAsia"/>
        </w:rPr>
        <w:t>微纳操作</w:t>
      </w:r>
      <w:proofErr w:type="gramEnd"/>
      <w:r>
        <w:rPr>
          <w:rFonts w:hint="eastAsia"/>
        </w:rPr>
        <w:t>机器人的关键技术，</w:t>
      </w:r>
      <w:r w:rsidRPr="00CC0C50">
        <w:rPr>
          <w:rFonts w:hint="eastAsia"/>
        </w:rPr>
        <w:t>包括基于最小拨动力的细胞转动、细胞受力形变建模、无染色精准去核以及自动化批量操作流程。</w:t>
      </w:r>
      <w:r>
        <w:rPr>
          <w:rFonts w:hint="eastAsia"/>
        </w:rPr>
        <w:t>并在此基础上对</w:t>
      </w:r>
      <w:proofErr w:type="gramStart"/>
      <w:r>
        <w:rPr>
          <w:rFonts w:hint="eastAsia"/>
        </w:rPr>
        <w:t>微纳操作</w:t>
      </w:r>
      <w:proofErr w:type="gramEnd"/>
      <w:r>
        <w:rPr>
          <w:rFonts w:hint="eastAsia"/>
        </w:rPr>
        <w:t>机器人的未来发展趋势做出猜想与展望</w:t>
      </w:r>
      <w:r w:rsidR="00F947DA">
        <w:rPr>
          <w:rFonts w:hint="eastAsia"/>
        </w:rPr>
        <w:t>：</w:t>
      </w:r>
      <w:r>
        <w:rPr>
          <w:rFonts w:hint="eastAsia"/>
        </w:rPr>
        <w:t>未来发展势必向着更加智能、集成、泛化的方向发展。</w:t>
      </w:r>
    </w:p>
    <w:p w14:paraId="5BFA9739" w14:textId="63F9C88B" w:rsidR="00CC0C50" w:rsidRDefault="00F947DA" w:rsidP="00320E87">
      <w:pPr>
        <w:widowControl/>
        <w:ind w:firstLine="480"/>
        <w:jc w:val="left"/>
      </w:pPr>
      <w:r>
        <w:rPr>
          <w:rFonts w:hint="eastAsia"/>
        </w:rPr>
        <w:t>纵观前面的研究成果，无一不是</w:t>
      </w:r>
      <w:r w:rsidRPr="00F947DA">
        <w:t>将自动化、系统化的工程思维注入微观操作领域，通过模型化、定量化和集成化，逐步将一项高度依赖个人经验的</w:t>
      </w:r>
      <w:r>
        <w:rPr>
          <w:rFonts w:hint="eastAsia"/>
        </w:rPr>
        <w:t>工作</w:t>
      </w:r>
      <w:r w:rsidRPr="00F947DA">
        <w:t>转变为一项可预测、可重复、可扩展的</w:t>
      </w:r>
      <w:r>
        <w:rPr>
          <w:rFonts w:hint="eastAsia"/>
        </w:rPr>
        <w:t>技术</w:t>
      </w:r>
      <w:r w:rsidRPr="00F947DA">
        <w:t>。</w:t>
      </w:r>
      <w:r w:rsidR="00CC0C50">
        <w:rPr>
          <w:rFonts w:hint="eastAsia"/>
        </w:rPr>
        <w:t>作为一名自动化专业的学生，我认为</w:t>
      </w:r>
      <w:proofErr w:type="gramStart"/>
      <w:r w:rsidR="0000487E">
        <w:rPr>
          <w:rFonts w:hint="eastAsia"/>
        </w:rPr>
        <w:t>微纳操作</w:t>
      </w:r>
      <w:proofErr w:type="gramEnd"/>
      <w:r w:rsidR="0000487E">
        <w:rPr>
          <w:rFonts w:hint="eastAsia"/>
        </w:rPr>
        <w:t>机器人的未来发展也昭示着自动化学科未来的发展趋势：科技发展的最终目的是服务人类社会，未来的发展趋势一定会让研究成果走出实验室，真正应用于工业生产与生活服务中，这就</w:t>
      </w:r>
      <w:proofErr w:type="gramStart"/>
      <w:r w:rsidR="0000487E">
        <w:rPr>
          <w:rFonts w:hint="eastAsia"/>
        </w:rPr>
        <w:t>要求着</w:t>
      </w:r>
      <w:proofErr w:type="gramEnd"/>
      <w:r w:rsidR="0000487E">
        <w:rPr>
          <w:rFonts w:hint="eastAsia"/>
        </w:rPr>
        <w:t>机器人向着更加智能、自主、集成、泛化的方向发展，也要求</w:t>
      </w:r>
      <w:proofErr w:type="gramStart"/>
      <w:r w:rsidR="0000487E">
        <w:rPr>
          <w:rFonts w:hint="eastAsia"/>
        </w:rPr>
        <w:t>这科研</w:t>
      </w:r>
      <w:proofErr w:type="gramEnd"/>
      <w:r w:rsidR="0000487E">
        <w:rPr>
          <w:rFonts w:hint="eastAsia"/>
        </w:rPr>
        <w:t>工作者们深入多学科交叉领域研究，从而更好地推动研究成果走出实验室。结合个人发展，作为学生的我们应该在深入学习专业课程的同时积极了解当前技术的痛点与难点，并在打好专业素养的基础上主动拓宽知识边界，学习其他相关专业知识，为投身学科交叉研究工作做好准备。</w:t>
      </w:r>
    </w:p>
    <w:p w14:paraId="1BE40F0D" w14:textId="7E7470D0" w:rsidR="00CE74EC" w:rsidRPr="00CE74EC" w:rsidRDefault="00CE74EC" w:rsidP="00CE74EC">
      <w:pPr>
        <w:pStyle w:val="1"/>
        <w:numPr>
          <w:ilvl w:val="0"/>
          <w:numId w:val="0"/>
        </w:numPr>
        <w:ind w:left="440" w:hanging="440"/>
      </w:pPr>
      <w:r w:rsidRPr="00CE74EC">
        <w:rPr>
          <w:rFonts w:hint="eastAsia"/>
        </w:rPr>
        <w:t>参考文献</w:t>
      </w:r>
    </w:p>
    <w:p w14:paraId="5571B3DA" w14:textId="5FD84B67" w:rsidR="00CE74EC" w:rsidRDefault="00CE74EC" w:rsidP="00CE74EC">
      <w:pPr>
        <w:pStyle w:val="a1"/>
        <w:jc w:val="left"/>
        <w:rPr>
          <w:rFonts w:ascii="宋体" w:eastAsia="宋体" w:hAnsi="宋体" w:hint="eastAsia"/>
          <w:sz w:val="21"/>
        </w:rPr>
      </w:pPr>
      <w:r w:rsidRPr="00CE74EC">
        <w:rPr>
          <w:rFonts w:ascii="宋体" w:eastAsia="宋体" w:hAnsi="宋体" w:cs="微软雅黑" w:hint="eastAsia"/>
          <w:color w:val="0F1115"/>
          <w:sz w:val="21"/>
          <w:shd w:val="clear" w:color="auto" w:fill="FFFFFF"/>
        </w:rPr>
        <w:t>上海科技大学</w:t>
      </w:r>
      <w:r w:rsidRPr="00CE74EC">
        <w:rPr>
          <w:rFonts w:ascii="宋体" w:eastAsia="宋体" w:hAnsi="宋体" w:cs="宋体" w:hint="eastAsia"/>
          <w:sz w:val="21"/>
        </w:rPr>
        <w:t>信息科学与技术学院</w:t>
      </w:r>
      <w:r w:rsidRPr="00CE74EC">
        <w:rPr>
          <w:rFonts w:ascii="宋体" w:eastAsia="宋体" w:hAnsi="宋体"/>
          <w:sz w:val="21"/>
        </w:rPr>
        <w:t xml:space="preserve">. </w:t>
      </w:r>
      <w:proofErr w:type="gramStart"/>
      <w:r w:rsidRPr="00CE74EC">
        <w:rPr>
          <w:rFonts w:ascii="宋体" w:eastAsia="宋体" w:hAnsi="宋体" w:cs="宋体" w:hint="eastAsia"/>
          <w:sz w:val="21"/>
        </w:rPr>
        <w:t>微纳机器人</w:t>
      </w:r>
      <w:proofErr w:type="gramEnd"/>
      <w:r w:rsidRPr="00CE74EC">
        <w:rPr>
          <w:rFonts w:ascii="宋体" w:eastAsia="宋体" w:hAnsi="宋体" w:cs="宋体" w:hint="eastAsia"/>
          <w:sz w:val="21"/>
        </w:rPr>
        <w:t>，</w:t>
      </w:r>
      <w:proofErr w:type="gramStart"/>
      <w:r w:rsidRPr="00CE74EC">
        <w:rPr>
          <w:rFonts w:ascii="宋体" w:eastAsia="宋体" w:hAnsi="宋体" w:cs="宋体" w:hint="eastAsia"/>
          <w:sz w:val="21"/>
        </w:rPr>
        <w:t>发现微纳级别</w:t>
      </w:r>
      <w:proofErr w:type="gramEnd"/>
      <w:r w:rsidRPr="00CE74EC">
        <w:rPr>
          <w:rFonts w:ascii="宋体" w:eastAsia="宋体" w:hAnsi="宋体" w:cs="宋体" w:hint="eastAsia"/>
          <w:sz w:val="21"/>
        </w:rPr>
        <w:t>下的别有洞天</w:t>
      </w:r>
      <w:r w:rsidRPr="00CE74EC">
        <w:rPr>
          <w:rFonts w:ascii="宋体" w:eastAsia="宋体" w:hAnsi="宋体"/>
          <w:sz w:val="21"/>
        </w:rPr>
        <w:t>[EB/OL]. (2021-12-28) [202</w:t>
      </w:r>
      <w:r>
        <w:rPr>
          <w:rFonts w:ascii="宋体" w:eastAsia="宋体" w:hAnsi="宋体" w:hint="eastAsia"/>
          <w:sz w:val="21"/>
        </w:rPr>
        <w:t>5</w:t>
      </w:r>
      <w:r w:rsidRPr="00CE74EC">
        <w:rPr>
          <w:rFonts w:ascii="宋体" w:eastAsia="宋体" w:hAnsi="宋体"/>
          <w:sz w:val="21"/>
        </w:rPr>
        <w:t>-</w:t>
      </w:r>
      <w:r w:rsidRPr="00CE74EC">
        <w:rPr>
          <w:rFonts w:ascii="宋体" w:eastAsia="宋体" w:hAnsi="宋体" w:hint="eastAsia"/>
          <w:sz w:val="21"/>
        </w:rPr>
        <w:t>09-23</w:t>
      </w:r>
      <w:r w:rsidRPr="00CE74EC">
        <w:rPr>
          <w:rFonts w:ascii="宋体" w:eastAsia="宋体" w:hAnsi="宋体"/>
          <w:sz w:val="21"/>
        </w:rPr>
        <w:t>].</w:t>
      </w:r>
      <w:hyperlink r:id="rId18" w:tgtFrame="_blank" w:history="1">
        <w:r w:rsidRPr="00CE74EC">
          <w:rPr>
            <w:rStyle w:val="ad"/>
            <w:rFonts w:ascii="宋体" w:eastAsia="宋体" w:hAnsi="宋体"/>
            <w:sz w:val="21"/>
          </w:rPr>
          <w:t>https://sist.shanghaitech.edu.cn/2021/1228/c2858a234329/page.htm</w:t>
        </w:r>
      </w:hyperlink>
    </w:p>
    <w:p w14:paraId="2449F8A2" w14:textId="53FB7478" w:rsidR="00475CDB" w:rsidRDefault="00475CDB" w:rsidP="00475CDB">
      <w:pPr>
        <w:pStyle w:val="a1"/>
        <w:jc w:val="left"/>
        <w:rPr>
          <w:rFonts w:ascii="宋体" w:eastAsia="宋体" w:hAnsi="宋体" w:hint="eastAsia"/>
          <w:sz w:val="21"/>
        </w:rPr>
      </w:pPr>
      <w:r w:rsidRPr="00475CDB">
        <w:rPr>
          <w:rFonts w:ascii="宋体" w:eastAsia="宋体" w:hAnsi="宋体" w:hint="eastAsia"/>
          <w:sz w:val="21"/>
        </w:rPr>
        <w:t>袁帅,王越超,席宁,等.机器人</w:t>
      </w:r>
      <w:proofErr w:type="gramStart"/>
      <w:r w:rsidRPr="00475CDB">
        <w:rPr>
          <w:rFonts w:ascii="宋体" w:eastAsia="宋体" w:hAnsi="宋体" w:hint="eastAsia"/>
          <w:sz w:val="21"/>
        </w:rPr>
        <w:t>化微纳操作</w:t>
      </w:r>
      <w:proofErr w:type="gramEnd"/>
      <w:r w:rsidRPr="00475CDB">
        <w:rPr>
          <w:rFonts w:ascii="宋体" w:eastAsia="宋体" w:hAnsi="宋体" w:hint="eastAsia"/>
          <w:sz w:val="21"/>
        </w:rPr>
        <w:t>研究进展[J].科学通报,2013,58(S2):28-39.</w:t>
      </w:r>
      <w:r>
        <w:rPr>
          <w:rFonts w:ascii="宋体" w:eastAsia="宋体" w:hAnsi="宋体"/>
          <w:sz w:val="21"/>
        </w:rPr>
        <w:t xml:space="preserve"> </w:t>
      </w:r>
    </w:p>
    <w:p w14:paraId="005D8C1D" w14:textId="383D63CC" w:rsidR="00475CDB" w:rsidRPr="00CE74EC" w:rsidRDefault="00475CDB" w:rsidP="00CE74EC">
      <w:pPr>
        <w:pStyle w:val="a1"/>
        <w:jc w:val="left"/>
        <w:rPr>
          <w:rFonts w:ascii="宋体" w:eastAsia="宋体" w:hAnsi="宋体" w:hint="eastAsia"/>
          <w:sz w:val="21"/>
        </w:rPr>
      </w:pPr>
      <w:r>
        <w:rPr>
          <w:rFonts w:ascii="宋体" w:eastAsia="宋体" w:hAnsi="宋体" w:cs="微软雅黑" w:hint="eastAsia"/>
          <w:color w:val="0F1115"/>
          <w:sz w:val="21"/>
          <w:shd w:val="clear" w:color="auto" w:fill="FFFFFF"/>
        </w:rPr>
        <w:t>南开大学人工智能学院</w:t>
      </w:r>
      <w:proofErr w:type="gramStart"/>
      <w:r>
        <w:rPr>
          <w:rFonts w:ascii="宋体" w:eastAsia="宋体" w:hAnsi="宋体" w:cs="微软雅黑" w:hint="eastAsia"/>
          <w:color w:val="0F1115"/>
          <w:sz w:val="21"/>
          <w:shd w:val="clear" w:color="auto" w:fill="FFFFFF"/>
        </w:rPr>
        <w:t>微纳操作</w:t>
      </w:r>
      <w:proofErr w:type="gramEnd"/>
      <w:r>
        <w:rPr>
          <w:rFonts w:ascii="宋体" w:eastAsia="宋体" w:hAnsi="宋体" w:cs="微软雅黑" w:hint="eastAsia"/>
          <w:color w:val="0F1115"/>
          <w:sz w:val="21"/>
          <w:shd w:val="clear" w:color="auto" w:fill="FFFFFF"/>
        </w:rPr>
        <w:t>机器人实</w:t>
      </w:r>
      <w:r>
        <w:rPr>
          <w:rFonts w:ascii="宋体" w:eastAsia="宋体" w:hAnsi="宋体" w:cs="微软雅黑" w:hint="eastAsia"/>
          <w:color w:val="0F1115"/>
          <w:sz w:val="21"/>
          <w:shd w:val="clear" w:color="auto" w:fill="FFFFFF"/>
        </w:rPr>
        <w:t>验室. 机器人化核移植操作关键技术研究</w:t>
      </w:r>
      <w:r w:rsidRPr="00CE74EC">
        <w:rPr>
          <w:rFonts w:ascii="宋体" w:eastAsia="宋体" w:hAnsi="宋体"/>
          <w:sz w:val="21"/>
        </w:rPr>
        <w:t>[EB/OL].</w:t>
      </w:r>
      <w:r>
        <w:rPr>
          <w:rFonts w:ascii="宋体" w:eastAsia="宋体" w:hAnsi="宋体" w:hint="eastAsia"/>
          <w:sz w:val="21"/>
        </w:rPr>
        <w:t>[2025-09-23].</w:t>
      </w:r>
      <w:r w:rsidRPr="00CE74EC">
        <w:rPr>
          <w:rFonts w:eastAsia="宋体" w:hint="eastAsia"/>
        </w:rPr>
        <w:t xml:space="preserve"> </w:t>
      </w:r>
      <w:hyperlink r:id="rId19" w:history="1">
        <w:r>
          <w:rPr>
            <w:rStyle w:val="ad"/>
            <w:rFonts w:ascii="宋体" w:eastAsia="宋体" w:hAnsi="宋体" w:hint="eastAsia"/>
            <w:sz w:val="21"/>
          </w:rPr>
          <w:t>https://romiol.nankai.edu.cn/info/1001/1152.htm</w:t>
        </w:r>
      </w:hyperlink>
    </w:p>
    <w:sectPr w:rsidR="00475CDB" w:rsidRPr="00CE74EC" w:rsidSect="00A34167">
      <w:type w:val="continuous"/>
      <w:pgSz w:w="11906" w:h="16838"/>
      <w:pgMar w:top="1440" w:right="1440" w:bottom="1440" w:left="1440" w:header="851" w:footer="992" w:gutter="0"/>
      <w:cols w:num="2"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71B83" w14:textId="77777777" w:rsidR="004C21E3" w:rsidRDefault="004C21E3" w:rsidP="00575FCC">
      <w:pPr>
        <w:ind w:firstLine="480"/>
      </w:pPr>
      <w:r>
        <w:separator/>
      </w:r>
    </w:p>
  </w:endnote>
  <w:endnote w:type="continuationSeparator" w:id="0">
    <w:p w14:paraId="0ABE0538" w14:textId="77777777" w:rsidR="004C21E3" w:rsidRDefault="004C21E3"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Bold r:id="rId1" w:subsetted="1" w:fontKey="{AE006D30-6E8C-46B7-8755-8008A9BEBCA3}"/>
  </w:font>
  <w:font w:name="Book Antiqua">
    <w:panose1 w:val="02040602050305030304"/>
    <w:charset w:val="00"/>
    <w:family w:val="roman"/>
    <w:pitch w:val="variable"/>
    <w:sig w:usb0="00000287" w:usb1="00000000" w:usb2="00000000" w:usb3="00000000" w:csb0="0000009F" w:csb1="00000000"/>
    <w:embedBold r:id="rId2" w:fontKey="{2A8FD357-10EB-409D-B02C-E9C7460175D4}"/>
  </w:font>
  <w:font w:name="Webdings">
    <w:panose1 w:val="05030102010509060703"/>
    <w:charset w:val="02"/>
    <w:family w:val="roman"/>
    <w:pitch w:val="variable"/>
    <w:sig w:usb0="00000000" w:usb1="10000000" w:usb2="00000000" w:usb3="00000000" w:csb0="80000000" w:csb1="00000000"/>
    <w:embedRegular r:id="rId3" w:fontKey="{240EDC15-A3D7-4BC7-B144-4EC893A15839}"/>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87617D91-A220-47D1-9BD0-FBC83DEDBD2A}"/>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D3E8" w14:textId="77777777" w:rsidR="00320E87" w:rsidRDefault="00320E87">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D6CA" w14:textId="77777777" w:rsidR="00320E87" w:rsidRDefault="00320E87">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DA42" w14:textId="77777777" w:rsidR="00320E87" w:rsidRDefault="00320E87">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A5501" w14:textId="77777777" w:rsidR="004C21E3" w:rsidRDefault="004C21E3" w:rsidP="00575FCC">
      <w:pPr>
        <w:ind w:firstLine="480"/>
      </w:pPr>
      <w:r>
        <w:separator/>
      </w:r>
    </w:p>
  </w:footnote>
  <w:footnote w:type="continuationSeparator" w:id="0">
    <w:p w14:paraId="61C207A8" w14:textId="77777777" w:rsidR="004C21E3" w:rsidRDefault="004C21E3"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6D3D" w14:textId="77777777" w:rsidR="00320E87" w:rsidRDefault="00320E8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94E0" w14:textId="77777777" w:rsidR="00320E87" w:rsidRPr="00320E87" w:rsidRDefault="00320E87">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76AA" w14:textId="5C563D97"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070412B"/>
    <w:multiLevelType w:val="hybridMultilevel"/>
    <w:tmpl w:val="C0A6278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D43482E"/>
    <w:multiLevelType w:val="hybridMultilevel"/>
    <w:tmpl w:val="E36E9696"/>
    <w:lvl w:ilvl="0" w:tplc="6C32599E">
      <w:start w:val="1"/>
      <w:numFmt w:val="japaneseCounting"/>
      <w:lvlText w:val="%1、"/>
      <w:lvlJc w:val="left"/>
      <w:pPr>
        <w:ind w:left="552" w:hanging="552"/>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CD4293"/>
    <w:multiLevelType w:val="multilevel"/>
    <w:tmpl w:val="E042E7C0"/>
    <w:lvl w:ilvl="0">
      <w:start w:val="1"/>
      <w:numFmt w:val="japaneseCounting"/>
      <w:pStyle w:val="1"/>
      <w:lvlText w:val="%1、"/>
      <w:lvlJc w:val="left"/>
      <w:pPr>
        <w:ind w:left="440" w:hanging="440"/>
      </w:pPr>
      <w:rPr>
        <w:rFonts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764D391F"/>
    <w:multiLevelType w:val="hybridMultilevel"/>
    <w:tmpl w:val="4D7C03D4"/>
    <w:lvl w:ilvl="0" w:tplc="E946AE1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0348275">
    <w:abstractNumId w:val="4"/>
  </w:num>
  <w:num w:numId="2" w16cid:durableId="1504516589">
    <w:abstractNumId w:val="5"/>
  </w:num>
  <w:num w:numId="3" w16cid:durableId="1524636797">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949748">
    <w:abstractNumId w:val="17"/>
  </w:num>
  <w:num w:numId="5" w16cid:durableId="1539201730">
    <w:abstractNumId w:val="15"/>
  </w:num>
  <w:num w:numId="6" w16cid:durableId="1710837325">
    <w:abstractNumId w:val="13"/>
  </w:num>
  <w:num w:numId="7" w16cid:durableId="1526091060">
    <w:abstractNumId w:val="2"/>
  </w:num>
  <w:num w:numId="8" w16cid:durableId="1700200500">
    <w:abstractNumId w:val="0"/>
  </w:num>
  <w:num w:numId="9" w16cid:durableId="1555963791">
    <w:abstractNumId w:val="9"/>
  </w:num>
  <w:num w:numId="10" w16cid:durableId="1708723644">
    <w:abstractNumId w:val="12"/>
  </w:num>
  <w:num w:numId="11" w16cid:durableId="1234117998">
    <w:abstractNumId w:val="11"/>
  </w:num>
  <w:num w:numId="12" w16cid:durableId="1188369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12529">
    <w:abstractNumId w:val="18"/>
  </w:num>
  <w:num w:numId="14" w16cid:durableId="1307737040">
    <w:abstractNumId w:val="7"/>
  </w:num>
  <w:num w:numId="15" w16cid:durableId="1717117580">
    <w:abstractNumId w:val="8"/>
  </w:num>
  <w:num w:numId="16" w16cid:durableId="1694188001">
    <w:abstractNumId w:val="16"/>
  </w:num>
  <w:num w:numId="17" w16cid:durableId="2129618725">
    <w:abstractNumId w:val="6"/>
  </w:num>
  <w:num w:numId="18" w16cid:durableId="867912880">
    <w:abstractNumId w:val="14"/>
  </w:num>
  <w:num w:numId="19" w16cid:durableId="1283536889">
    <w:abstractNumId w:val="1"/>
  </w:num>
  <w:num w:numId="20" w16cid:durableId="1428425532">
    <w:abstractNumId w:val="10"/>
  </w:num>
  <w:num w:numId="21" w16cid:durableId="3709580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0487E"/>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65B94"/>
    <w:rsid w:val="00071376"/>
    <w:rsid w:val="00073D05"/>
    <w:rsid w:val="0008029E"/>
    <w:rsid w:val="000815BE"/>
    <w:rsid w:val="000818DD"/>
    <w:rsid w:val="00087A05"/>
    <w:rsid w:val="00090D69"/>
    <w:rsid w:val="0009369F"/>
    <w:rsid w:val="000A0BC5"/>
    <w:rsid w:val="000A1C75"/>
    <w:rsid w:val="000B11C1"/>
    <w:rsid w:val="000B78CB"/>
    <w:rsid w:val="000C3A1C"/>
    <w:rsid w:val="000C419F"/>
    <w:rsid w:val="000C41CA"/>
    <w:rsid w:val="000C4A2D"/>
    <w:rsid w:val="000D2E4E"/>
    <w:rsid w:val="000D5551"/>
    <w:rsid w:val="000E0194"/>
    <w:rsid w:val="000E03AA"/>
    <w:rsid w:val="000E0B0B"/>
    <w:rsid w:val="000E584B"/>
    <w:rsid w:val="000F3BD7"/>
    <w:rsid w:val="001005B0"/>
    <w:rsid w:val="00134651"/>
    <w:rsid w:val="001374D3"/>
    <w:rsid w:val="00144B2A"/>
    <w:rsid w:val="00161DA2"/>
    <w:rsid w:val="00164343"/>
    <w:rsid w:val="00171A48"/>
    <w:rsid w:val="00172B82"/>
    <w:rsid w:val="001873C2"/>
    <w:rsid w:val="001939A1"/>
    <w:rsid w:val="00194F48"/>
    <w:rsid w:val="0019771A"/>
    <w:rsid w:val="001A2F74"/>
    <w:rsid w:val="001A35B1"/>
    <w:rsid w:val="001C239C"/>
    <w:rsid w:val="001C40E7"/>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0E87"/>
    <w:rsid w:val="003215B6"/>
    <w:rsid w:val="003410E0"/>
    <w:rsid w:val="00341F3B"/>
    <w:rsid w:val="00343AFD"/>
    <w:rsid w:val="00343DF4"/>
    <w:rsid w:val="00351507"/>
    <w:rsid w:val="00353AE8"/>
    <w:rsid w:val="00354CD0"/>
    <w:rsid w:val="00362474"/>
    <w:rsid w:val="003673F1"/>
    <w:rsid w:val="00371210"/>
    <w:rsid w:val="00371D7E"/>
    <w:rsid w:val="00375AE0"/>
    <w:rsid w:val="00377EC8"/>
    <w:rsid w:val="00384EE0"/>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4883"/>
    <w:rsid w:val="00407A45"/>
    <w:rsid w:val="00410806"/>
    <w:rsid w:val="00421E5A"/>
    <w:rsid w:val="0042468F"/>
    <w:rsid w:val="004318F9"/>
    <w:rsid w:val="004437CA"/>
    <w:rsid w:val="00443B9A"/>
    <w:rsid w:val="00454A12"/>
    <w:rsid w:val="00475009"/>
    <w:rsid w:val="004754AE"/>
    <w:rsid w:val="00475CDB"/>
    <w:rsid w:val="00476829"/>
    <w:rsid w:val="0047774F"/>
    <w:rsid w:val="004873A8"/>
    <w:rsid w:val="00493882"/>
    <w:rsid w:val="004A026C"/>
    <w:rsid w:val="004A1340"/>
    <w:rsid w:val="004A2B88"/>
    <w:rsid w:val="004A5FEA"/>
    <w:rsid w:val="004B2EE5"/>
    <w:rsid w:val="004B7086"/>
    <w:rsid w:val="004C032D"/>
    <w:rsid w:val="004C21E3"/>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27F83"/>
    <w:rsid w:val="00637D23"/>
    <w:rsid w:val="00652BE5"/>
    <w:rsid w:val="0065334D"/>
    <w:rsid w:val="00665939"/>
    <w:rsid w:val="00667CCF"/>
    <w:rsid w:val="006744CD"/>
    <w:rsid w:val="00682D37"/>
    <w:rsid w:val="006A3034"/>
    <w:rsid w:val="006A78E0"/>
    <w:rsid w:val="006A7A66"/>
    <w:rsid w:val="006B17A0"/>
    <w:rsid w:val="006B7A1B"/>
    <w:rsid w:val="006C057D"/>
    <w:rsid w:val="006C1F97"/>
    <w:rsid w:val="006C3F9E"/>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352A"/>
    <w:rsid w:val="007D57BE"/>
    <w:rsid w:val="007D6D16"/>
    <w:rsid w:val="007E0EC5"/>
    <w:rsid w:val="007E261A"/>
    <w:rsid w:val="007E40F5"/>
    <w:rsid w:val="007E45E0"/>
    <w:rsid w:val="00803316"/>
    <w:rsid w:val="0080735A"/>
    <w:rsid w:val="008141AB"/>
    <w:rsid w:val="00821A25"/>
    <w:rsid w:val="00822022"/>
    <w:rsid w:val="00822932"/>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10DAA"/>
    <w:rsid w:val="00A11EC7"/>
    <w:rsid w:val="00A14FB9"/>
    <w:rsid w:val="00A16C66"/>
    <w:rsid w:val="00A21F3F"/>
    <w:rsid w:val="00A242AA"/>
    <w:rsid w:val="00A249FA"/>
    <w:rsid w:val="00A26844"/>
    <w:rsid w:val="00A34167"/>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B00613"/>
    <w:rsid w:val="00B04393"/>
    <w:rsid w:val="00B054FA"/>
    <w:rsid w:val="00B13EF5"/>
    <w:rsid w:val="00B1557C"/>
    <w:rsid w:val="00B242DE"/>
    <w:rsid w:val="00B30E93"/>
    <w:rsid w:val="00B322D6"/>
    <w:rsid w:val="00B35F5F"/>
    <w:rsid w:val="00B44C8B"/>
    <w:rsid w:val="00B47658"/>
    <w:rsid w:val="00B5782C"/>
    <w:rsid w:val="00B64702"/>
    <w:rsid w:val="00B70E3D"/>
    <w:rsid w:val="00B730C3"/>
    <w:rsid w:val="00B734B3"/>
    <w:rsid w:val="00B92763"/>
    <w:rsid w:val="00B9313C"/>
    <w:rsid w:val="00B9341E"/>
    <w:rsid w:val="00BA6005"/>
    <w:rsid w:val="00BB171B"/>
    <w:rsid w:val="00BB222D"/>
    <w:rsid w:val="00BD3D5B"/>
    <w:rsid w:val="00BD4D76"/>
    <w:rsid w:val="00BD59DD"/>
    <w:rsid w:val="00BE0207"/>
    <w:rsid w:val="00BE32DF"/>
    <w:rsid w:val="00BE4A2D"/>
    <w:rsid w:val="00BF7744"/>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0C50"/>
    <w:rsid w:val="00CC4B30"/>
    <w:rsid w:val="00CC7E28"/>
    <w:rsid w:val="00CD17F6"/>
    <w:rsid w:val="00CD6737"/>
    <w:rsid w:val="00CD79B1"/>
    <w:rsid w:val="00CE74EC"/>
    <w:rsid w:val="00CF3D82"/>
    <w:rsid w:val="00CF5967"/>
    <w:rsid w:val="00CF73CB"/>
    <w:rsid w:val="00D0304F"/>
    <w:rsid w:val="00D07C71"/>
    <w:rsid w:val="00D07CA3"/>
    <w:rsid w:val="00D12186"/>
    <w:rsid w:val="00D132AA"/>
    <w:rsid w:val="00D13350"/>
    <w:rsid w:val="00D13ABF"/>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DF5D8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D7046"/>
    <w:rsid w:val="00EE2107"/>
    <w:rsid w:val="00EE38DE"/>
    <w:rsid w:val="00EF1CA6"/>
    <w:rsid w:val="00EF4699"/>
    <w:rsid w:val="00EF5269"/>
    <w:rsid w:val="00F00BFD"/>
    <w:rsid w:val="00F017D8"/>
    <w:rsid w:val="00F03383"/>
    <w:rsid w:val="00F03784"/>
    <w:rsid w:val="00F10B49"/>
    <w:rsid w:val="00F114B1"/>
    <w:rsid w:val="00F11CFA"/>
    <w:rsid w:val="00F15082"/>
    <w:rsid w:val="00F1666C"/>
    <w:rsid w:val="00F174EF"/>
    <w:rsid w:val="00F17D3C"/>
    <w:rsid w:val="00F21999"/>
    <w:rsid w:val="00F26C4B"/>
    <w:rsid w:val="00F276A2"/>
    <w:rsid w:val="00F329F7"/>
    <w:rsid w:val="00F50A6C"/>
    <w:rsid w:val="00F518BC"/>
    <w:rsid w:val="00F524DA"/>
    <w:rsid w:val="00F57EEB"/>
    <w:rsid w:val="00F6463C"/>
    <w:rsid w:val="00F7532F"/>
    <w:rsid w:val="00F77D1D"/>
    <w:rsid w:val="00F83465"/>
    <w:rsid w:val="00F91D20"/>
    <w:rsid w:val="00F947DA"/>
    <w:rsid w:val="00F9561D"/>
    <w:rsid w:val="00FA1A84"/>
    <w:rsid w:val="00FA2AA2"/>
    <w:rsid w:val="00FA4E2D"/>
    <w:rsid w:val="00FB417A"/>
    <w:rsid w:val="00FB6179"/>
    <w:rsid w:val="00FB7BFE"/>
    <w:rsid w:val="00FD31EB"/>
    <w:rsid w:val="00FD3CFA"/>
    <w:rsid w:val="00FE13FD"/>
    <w:rsid w:val="00FE2F45"/>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2"/>
    <w:next w:val="a2"/>
    <w:link w:val="10"/>
    <w:uiPriority w:val="9"/>
    <w:qFormat/>
    <w:rsid w:val="00320E87"/>
    <w:pPr>
      <w:keepNext/>
      <w:keepLines/>
      <w:numPr>
        <w:numId w:val="13"/>
      </w:numPr>
      <w:spacing w:before="120" w:after="120"/>
      <w:ind w:firstLineChars="0" w:firstLine="0"/>
      <w:jc w:val="left"/>
      <w:outlineLvl w:val="0"/>
    </w:pPr>
    <w:rPr>
      <w:rFonts w:eastAsia="黑体"/>
      <w:b/>
      <w:bCs/>
      <w:kern w:val="44"/>
      <w:sz w:val="32"/>
      <w:szCs w:val="44"/>
    </w:rPr>
  </w:style>
  <w:style w:type="paragraph" w:styleId="2">
    <w:name w:val="heading 2"/>
    <w:basedOn w:val="a2"/>
    <w:next w:val="a2"/>
    <w:link w:val="20"/>
    <w:uiPriority w:val="9"/>
    <w:unhideWhenUsed/>
    <w:qFormat/>
    <w:rsid w:val="00C65415"/>
    <w:pPr>
      <w:keepNext/>
      <w:keepLines/>
      <w:numPr>
        <w:ilvl w:val="1"/>
        <w:numId w:val="13"/>
      </w:numPr>
      <w:spacing w:afterLines="50" w:after="50"/>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rsid w:val="00C65415"/>
    <w:pPr>
      <w:keepNext/>
      <w:keepLines/>
      <w:numPr>
        <w:ilvl w:val="2"/>
        <w:numId w:val="13"/>
      </w:numPr>
      <w:ind w:firstLineChars="0"/>
      <w:jc w:val="left"/>
      <w:outlineLvl w:val="2"/>
    </w:pPr>
    <w:rPr>
      <w:rFonts w:eastAsia="黑体"/>
      <w:b/>
      <w:bCs/>
      <w:szCs w:val="3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aliases w:val="-"/>
    <w:basedOn w:val="a2"/>
    <w:link w:val="a7"/>
    <w:uiPriority w:val="99"/>
    <w:unhideWhenUsed/>
    <w:rsid w:val="00320E87"/>
    <w:pPr>
      <w:tabs>
        <w:tab w:val="center" w:pos="4153"/>
        <w:tab w:val="right" w:pos="8306"/>
      </w:tabs>
      <w:snapToGrid w:val="0"/>
      <w:jc w:val="center"/>
    </w:pPr>
    <w:rPr>
      <w:sz w:val="18"/>
      <w:szCs w:val="18"/>
    </w:rPr>
  </w:style>
  <w:style w:type="character" w:customStyle="1" w:styleId="a7">
    <w:name w:val="页眉 字符"/>
    <w:aliases w:val="- 字符"/>
    <w:basedOn w:val="a3"/>
    <w:link w:val="a6"/>
    <w:uiPriority w:val="99"/>
    <w:rsid w:val="00320E87"/>
    <w:rPr>
      <w:rFonts w:ascii="Times New Roman" w:eastAsia="宋体" w:hAnsi="Times New Roman"/>
      <w:sz w:val="18"/>
      <w:szCs w:val="18"/>
    </w:rPr>
  </w:style>
  <w:style w:type="paragraph" w:styleId="a8">
    <w:name w:val="footer"/>
    <w:basedOn w:val="a2"/>
    <w:link w:val="a9"/>
    <w:uiPriority w:val="99"/>
    <w:unhideWhenUsed/>
    <w:rsid w:val="00575FCC"/>
    <w:pPr>
      <w:tabs>
        <w:tab w:val="center" w:pos="4153"/>
        <w:tab w:val="right" w:pos="8306"/>
      </w:tabs>
      <w:snapToGrid w:val="0"/>
      <w:jc w:val="left"/>
    </w:pPr>
    <w:rPr>
      <w:sz w:val="18"/>
      <w:szCs w:val="18"/>
    </w:rPr>
  </w:style>
  <w:style w:type="character" w:customStyle="1" w:styleId="a9">
    <w:name w:val="页脚 字符"/>
    <w:basedOn w:val="a3"/>
    <w:link w:val="a8"/>
    <w:uiPriority w:val="99"/>
    <w:rsid w:val="00575FCC"/>
    <w:rPr>
      <w:sz w:val="18"/>
      <w:szCs w:val="18"/>
    </w:rPr>
  </w:style>
  <w:style w:type="character" w:customStyle="1" w:styleId="10">
    <w:name w:val="标题 1 字符"/>
    <w:basedOn w:val="a3"/>
    <w:link w:val="1"/>
    <w:uiPriority w:val="9"/>
    <w:rsid w:val="00C65415"/>
    <w:rPr>
      <w:rFonts w:ascii="Times New Roman" w:eastAsia="黑体" w:hAnsi="Times New Roman"/>
      <w:b/>
      <w:bCs/>
      <w:kern w:val="44"/>
      <w:sz w:val="32"/>
      <w:szCs w:val="44"/>
    </w:rPr>
  </w:style>
  <w:style w:type="character" w:customStyle="1" w:styleId="20">
    <w:name w:val="标题 2 字符"/>
    <w:basedOn w:val="a3"/>
    <w:link w:val="2"/>
    <w:uiPriority w:val="9"/>
    <w:rsid w:val="00C65415"/>
    <w:rPr>
      <w:rFonts w:ascii="Times New Roman" w:eastAsia="黑体" w:hAnsi="Times New Roman" w:cstheme="majorBidi"/>
      <w:b/>
      <w:bCs/>
      <w:sz w:val="28"/>
      <w:szCs w:val="32"/>
    </w:rPr>
  </w:style>
  <w:style w:type="character" w:customStyle="1" w:styleId="30">
    <w:name w:val="标题 3 字符"/>
    <w:basedOn w:val="a3"/>
    <w:link w:val="3"/>
    <w:uiPriority w:val="9"/>
    <w:rsid w:val="00C65415"/>
    <w:rPr>
      <w:rFonts w:ascii="Times New Roman" w:eastAsia="黑体" w:hAnsi="Times New Roman"/>
      <w:b/>
      <w:bCs/>
      <w:sz w:val="24"/>
      <w:szCs w:val="32"/>
    </w:rPr>
  </w:style>
  <w:style w:type="paragraph" w:styleId="aa">
    <w:name w:val="List Paragraph"/>
    <w:basedOn w:val="a2"/>
    <w:uiPriority w:val="34"/>
    <w:qFormat/>
    <w:rsid w:val="00917BFD"/>
    <w:pPr>
      <w:ind w:firstLine="420"/>
    </w:pPr>
  </w:style>
  <w:style w:type="table" w:styleId="ab">
    <w:name w:val="Table Grid"/>
    <w:basedOn w:val="a4"/>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图表标题"/>
    <w:basedOn w:val="a2"/>
    <w:next w:val="a2"/>
    <w:qFormat/>
    <w:rsid w:val="00B47658"/>
    <w:pPr>
      <w:ind w:firstLineChars="0" w:firstLine="0"/>
      <w:jc w:val="center"/>
    </w:pPr>
    <w:rPr>
      <w:b/>
    </w:rPr>
  </w:style>
  <w:style w:type="character" w:styleId="ad">
    <w:name w:val="Hyperlink"/>
    <w:basedOn w:val="a3"/>
    <w:uiPriority w:val="99"/>
    <w:unhideWhenUsed/>
    <w:rsid w:val="005E79E1"/>
    <w:rPr>
      <w:color w:val="0563C1" w:themeColor="hyperlink"/>
      <w:u w:val="single"/>
    </w:rPr>
  </w:style>
  <w:style w:type="character" w:customStyle="1" w:styleId="11">
    <w:name w:val="未处理的提及1"/>
    <w:basedOn w:val="a3"/>
    <w:uiPriority w:val="99"/>
    <w:semiHidden/>
    <w:unhideWhenUsed/>
    <w:rsid w:val="005E79E1"/>
    <w:rPr>
      <w:color w:val="605E5C"/>
      <w:shd w:val="clear" w:color="auto" w:fill="E1DFDD"/>
    </w:rPr>
  </w:style>
  <w:style w:type="paragraph" w:styleId="ae">
    <w:name w:val="Bibliography"/>
    <w:basedOn w:val="a2"/>
    <w:next w:val="a2"/>
    <w:uiPriority w:val="37"/>
    <w:unhideWhenUsed/>
    <w:rsid w:val="00FB7BFE"/>
  </w:style>
  <w:style w:type="paragraph" w:styleId="af">
    <w:name w:val="Balloon Text"/>
    <w:basedOn w:val="a2"/>
    <w:link w:val="af0"/>
    <w:uiPriority w:val="99"/>
    <w:semiHidden/>
    <w:unhideWhenUsed/>
    <w:rsid w:val="00172B82"/>
    <w:rPr>
      <w:sz w:val="18"/>
      <w:szCs w:val="18"/>
    </w:rPr>
  </w:style>
  <w:style w:type="character" w:customStyle="1" w:styleId="af0">
    <w:name w:val="批注框文本 字符"/>
    <w:basedOn w:val="a3"/>
    <w:link w:val="af"/>
    <w:uiPriority w:val="99"/>
    <w:semiHidden/>
    <w:rsid w:val="00172B82"/>
    <w:rPr>
      <w:rFonts w:ascii="Times New Roman" w:eastAsia="宋体" w:hAnsi="Times New Roman"/>
      <w:sz w:val="18"/>
      <w:szCs w:val="18"/>
    </w:rPr>
  </w:style>
  <w:style w:type="table" w:customStyle="1" w:styleId="af1">
    <w:name w:val="三线表"/>
    <w:basedOn w:val="a4"/>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2"/>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2"/>
    <w:next w:val="a2"/>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2"/>
    <w:next w:val="a2"/>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2"/>
    <w:next w:val="a2"/>
    <w:autoRedefine/>
    <w:uiPriority w:val="39"/>
    <w:unhideWhenUsed/>
    <w:rsid w:val="005C3327"/>
    <w:pPr>
      <w:spacing w:before="60"/>
      <w:ind w:left="624" w:firstLineChars="0" w:firstLine="0"/>
      <w:jc w:val="left"/>
    </w:pPr>
    <w:rPr>
      <w:rFonts w:eastAsiaTheme="minorHAnsi"/>
      <w:szCs w:val="20"/>
    </w:rPr>
  </w:style>
  <w:style w:type="paragraph" w:styleId="af2">
    <w:name w:val="Normal (Web)"/>
    <w:basedOn w:val="a2"/>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3">
    <w:name w:val="Placeholder Text"/>
    <w:basedOn w:val="a3"/>
    <w:uiPriority w:val="99"/>
    <w:semiHidden/>
    <w:rsid w:val="0042468F"/>
    <w:rPr>
      <w:color w:val="808080"/>
    </w:rPr>
  </w:style>
  <w:style w:type="character" w:customStyle="1" w:styleId="AMEquationSection">
    <w:name w:val="AMEquationSection"/>
    <w:basedOn w:val="a3"/>
    <w:rsid w:val="006F3BF2"/>
    <w:rPr>
      <w:rFonts w:ascii="黑体" w:eastAsia="黑体" w:hAnsi="黑体"/>
      <w:vanish w:val="0"/>
      <w:color w:val="FF0000"/>
      <w:sz w:val="32"/>
      <w:szCs w:val="32"/>
    </w:rPr>
  </w:style>
  <w:style w:type="paragraph" w:customStyle="1" w:styleId="AMDisplayEquation">
    <w:name w:val="AMDisplayEquation"/>
    <w:basedOn w:val="1"/>
    <w:next w:val="a2"/>
    <w:link w:val="AMDisplayEquation0"/>
    <w:rsid w:val="006F3BF2"/>
    <w:pPr>
      <w:tabs>
        <w:tab w:val="center" w:pos="4420"/>
        <w:tab w:val="right" w:pos="8840"/>
      </w:tabs>
    </w:pPr>
    <w:rPr>
      <w:color w:val="FF0000"/>
    </w:rPr>
  </w:style>
  <w:style w:type="character" w:customStyle="1" w:styleId="AMDisplayEquation0">
    <w:name w:val="AMDisplayEquation 字符"/>
    <w:basedOn w:val="a3"/>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rsid w:val="004E4ED9"/>
    <w:pPr>
      <w:jc w:val="center"/>
    </w:pPr>
    <w:rPr>
      <w:rFonts w:cs="Times New Roman"/>
      <w:noProof/>
    </w:rPr>
  </w:style>
  <w:style w:type="character" w:customStyle="1" w:styleId="EndNoteBibliographyTitle0">
    <w:name w:val="EndNote Bibliography Title 字符"/>
    <w:basedOn w:val="a3"/>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2"/>
    <w:link w:val="EndNoteBibliography0"/>
    <w:rsid w:val="004E4ED9"/>
    <w:rPr>
      <w:rFonts w:cs="Times New Roman"/>
      <w:noProof/>
    </w:rPr>
  </w:style>
  <w:style w:type="character" w:customStyle="1" w:styleId="EndNoteBibliography0">
    <w:name w:val="EndNote Bibliography 字符"/>
    <w:basedOn w:val="a3"/>
    <w:link w:val="EndNoteBibliography"/>
    <w:rsid w:val="004E4ED9"/>
    <w:rPr>
      <w:rFonts w:ascii="Times New Roman" w:eastAsia="宋体" w:hAnsi="Times New Roman" w:cs="Times New Roman"/>
      <w:noProof/>
      <w:sz w:val="24"/>
    </w:rPr>
  </w:style>
  <w:style w:type="character" w:customStyle="1" w:styleId="31">
    <w:name w:val="正文文本 (3)_"/>
    <w:basedOn w:val="a3"/>
    <w:link w:val="32"/>
    <w:rsid w:val="000C419F"/>
    <w:rPr>
      <w:rFonts w:ascii="Times New Roman" w:eastAsia="Times New Roman" w:hAnsi="Times New Roman" w:cs="Times New Roman"/>
      <w:sz w:val="22"/>
    </w:rPr>
  </w:style>
  <w:style w:type="paragraph" w:customStyle="1" w:styleId="32">
    <w:name w:val="正文文本 (3)"/>
    <w:basedOn w:val="a2"/>
    <w:link w:val="31"/>
    <w:rsid w:val="000C419F"/>
    <w:pPr>
      <w:spacing w:line="276" w:lineRule="auto"/>
      <w:ind w:firstLineChars="0" w:firstLine="380"/>
      <w:jc w:val="left"/>
    </w:pPr>
    <w:rPr>
      <w:rFonts w:eastAsia="Times New Roman" w:cs="Times New Roman"/>
      <w:sz w:val="22"/>
    </w:rPr>
  </w:style>
  <w:style w:type="paragraph" w:styleId="af4">
    <w:name w:val="No Spacing"/>
    <w:uiPriority w:val="1"/>
    <w:rsid w:val="000C419F"/>
    <w:pPr>
      <w:widowControl w:val="0"/>
      <w:ind w:firstLineChars="200" w:firstLine="200"/>
      <w:jc w:val="both"/>
    </w:pPr>
  </w:style>
  <w:style w:type="character" w:styleId="af5">
    <w:name w:val="Unresolved Mention"/>
    <w:basedOn w:val="a3"/>
    <w:uiPriority w:val="99"/>
    <w:semiHidden/>
    <w:unhideWhenUsed/>
    <w:rsid w:val="000D5551"/>
    <w:rPr>
      <w:color w:val="605E5C"/>
      <w:shd w:val="clear" w:color="auto" w:fill="E1DFDD"/>
    </w:rPr>
  </w:style>
  <w:style w:type="character" w:customStyle="1" w:styleId="21">
    <w:name w:val="标题 #2_"/>
    <w:basedOn w:val="a3"/>
    <w:link w:val="22"/>
    <w:rsid w:val="0059021B"/>
    <w:rPr>
      <w:rFonts w:ascii="Book Antiqua" w:eastAsia="Book Antiqua" w:hAnsi="Book Antiqua" w:cs="Book Antiqua"/>
      <w:b/>
      <w:bCs/>
      <w:sz w:val="34"/>
      <w:szCs w:val="34"/>
    </w:rPr>
  </w:style>
  <w:style w:type="paragraph" w:customStyle="1" w:styleId="22">
    <w:name w:val="标题 #2"/>
    <w:basedOn w:val="a2"/>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2"/>
    <w:next w:val="a2"/>
    <w:autoRedefine/>
    <w:uiPriority w:val="39"/>
    <w:unhideWhenUsed/>
    <w:rsid w:val="007149D1"/>
    <w:pPr>
      <w:ind w:left="960"/>
      <w:jc w:val="left"/>
    </w:pPr>
    <w:rPr>
      <w:rFonts w:asciiTheme="minorHAnsi" w:eastAsiaTheme="minorHAnsi"/>
      <w:sz w:val="20"/>
      <w:szCs w:val="20"/>
    </w:rPr>
  </w:style>
  <w:style w:type="paragraph" w:styleId="TOC4">
    <w:name w:val="toc 4"/>
    <w:basedOn w:val="a2"/>
    <w:next w:val="a2"/>
    <w:autoRedefine/>
    <w:uiPriority w:val="39"/>
    <w:unhideWhenUsed/>
    <w:rsid w:val="007149D1"/>
    <w:pPr>
      <w:ind w:left="720"/>
      <w:jc w:val="left"/>
    </w:pPr>
    <w:rPr>
      <w:rFonts w:eastAsiaTheme="minorHAnsi"/>
      <w:sz w:val="20"/>
      <w:szCs w:val="20"/>
    </w:rPr>
  </w:style>
  <w:style w:type="paragraph" w:styleId="TOC6">
    <w:name w:val="toc 6"/>
    <w:basedOn w:val="a2"/>
    <w:next w:val="a2"/>
    <w:autoRedefine/>
    <w:uiPriority w:val="39"/>
    <w:unhideWhenUsed/>
    <w:rsid w:val="007149D1"/>
    <w:pPr>
      <w:ind w:left="1200"/>
      <w:jc w:val="left"/>
    </w:pPr>
    <w:rPr>
      <w:rFonts w:asciiTheme="minorHAnsi" w:eastAsiaTheme="minorHAnsi"/>
      <w:sz w:val="20"/>
      <w:szCs w:val="20"/>
    </w:rPr>
  </w:style>
  <w:style w:type="paragraph" w:styleId="TOC7">
    <w:name w:val="toc 7"/>
    <w:basedOn w:val="a2"/>
    <w:next w:val="a2"/>
    <w:autoRedefine/>
    <w:uiPriority w:val="39"/>
    <w:unhideWhenUsed/>
    <w:rsid w:val="007149D1"/>
    <w:pPr>
      <w:ind w:left="1440"/>
      <w:jc w:val="left"/>
    </w:pPr>
    <w:rPr>
      <w:rFonts w:asciiTheme="minorHAnsi" w:eastAsiaTheme="minorHAnsi"/>
      <w:sz w:val="20"/>
      <w:szCs w:val="20"/>
    </w:rPr>
  </w:style>
  <w:style w:type="paragraph" w:styleId="TOC8">
    <w:name w:val="toc 8"/>
    <w:basedOn w:val="a2"/>
    <w:next w:val="a2"/>
    <w:autoRedefine/>
    <w:uiPriority w:val="39"/>
    <w:unhideWhenUsed/>
    <w:rsid w:val="007149D1"/>
    <w:pPr>
      <w:ind w:left="1680"/>
      <w:jc w:val="left"/>
    </w:pPr>
    <w:rPr>
      <w:rFonts w:asciiTheme="minorHAnsi" w:eastAsiaTheme="minorHAnsi"/>
      <w:sz w:val="20"/>
      <w:szCs w:val="20"/>
    </w:rPr>
  </w:style>
  <w:style w:type="paragraph" w:styleId="TOC9">
    <w:name w:val="toc 9"/>
    <w:basedOn w:val="a2"/>
    <w:next w:val="a2"/>
    <w:autoRedefine/>
    <w:uiPriority w:val="39"/>
    <w:unhideWhenUsed/>
    <w:rsid w:val="007149D1"/>
    <w:pPr>
      <w:ind w:left="1920"/>
      <w:jc w:val="left"/>
    </w:pPr>
    <w:rPr>
      <w:rFonts w:asciiTheme="minorHAnsi" w:eastAsiaTheme="minorHAnsi"/>
      <w:sz w:val="20"/>
      <w:szCs w:val="20"/>
    </w:rPr>
  </w:style>
  <w:style w:type="paragraph" w:customStyle="1" w:styleId="a0">
    <w:name w:val="图片标题"/>
    <w:basedOn w:val="a2"/>
    <w:link w:val="af6"/>
    <w:qFormat/>
    <w:rsid w:val="003215B6"/>
    <w:pPr>
      <w:numPr>
        <w:ilvl w:val="5"/>
        <w:numId w:val="13"/>
      </w:numPr>
      <w:spacing w:afterLines="50" w:after="50"/>
      <w:ind w:firstLineChars="0"/>
      <w:jc w:val="center"/>
    </w:pPr>
    <w:rPr>
      <w:rFonts w:eastAsia="Times New Roman"/>
      <w:b/>
    </w:rPr>
  </w:style>
  <w:style w:type="paragraph" w:customStyle="1" w:styleId="a">
    <w:name w:val="表格标题"/>
    <w:basedOn w:val="a0"/>
    <w:link w:val="af7"/>
    <w:qFormat/>
    <w:rsid w:val="003215B6"/>
    <w:pPr>
      <w:numPr>
        <w:ilvl w:val="4"/>
      </w:numPr>
      <w:spacing w:beforeLines="50" w:before="50" w:afterLines="0" w:after="0"/>
    </w:pPr>
  </w:style>
  <w:style w:type="character" w:customStyle="1" w:styleId="af6">
    <w:name w:val="图片标题 字符"/>
    <w:basedOn w:val="a3"/>
    <w:link w:val="a0"/>
    <w:rsid w:val="003215B6"/>
    <w:rPr>
      <w:rFonts w:ascii="Times New Roman" w:eastAsia="Times New Roman" w:hAnsi="Times New Roman"/>
      <w:b/>
      <w:sz w:val="24"/>
    </w:rPr>
  </w:style>
  <w:style w:type="paragraph" w:customStyle="1" w:styleId="a1">
    <w:name w:val="参考文献"/>
    <w:basedOn w:val="a2"/>
    <w:link w:val="af8"/>
    <w:qFormat/>
    <w:rsid w:val="003215B6"/>
    <w:pPr>
      <w:numPr>
        <w:ilvl w:val="6"/>
        <w:numId w:val="13"/>
      </w:numPr>
      <w:ind w:firstLineChars="0"/>
    </w:pPr>
    <w:rPr>
      <w:rFonts w:eastAsia="Times New Roman"/>
    </w:rPr>
  </w:style>
  <w:style w:type="character" w:customStyle="1" w:styleId="af7">
    <w:name w:val="表格标题 字符"/>
    <w:basedOn w:val="af6"/>
    <w:link w:val="a"/>
    <w:rsid w:val="003215B6"/>
    <w:rPr>
      <w:rFonts w:ascii="Times New Roman" w:eastAsia="Times New Roman" w:hAnsi="Times New Roman"/>
      <w:b/>
      <w:sz w:val="24"/>
    </w:rPr>
  </w:style>
  <w:style w:type="character" w:customStyle="1" w:styleId="af8">
    <w:name w:val="参考文献 字符"/>
    <w:basedOn w:val="a3"/>
    <w:link w:val="a1"/>
    <w:rsid w:val="003215B6"/>
    <w:rPr>
      <w:rFonts w:ascii="Times New Roman" w:eastAsia="Times New Roman" w:hAnsi="Times New Roman"/>
      <w:sz w:val="24"/>
    </w:rPr>
  </w:style>
  <w:style w:type="paragraph" w:styleId="af9">
    <w:name w:val="caption"/>
    <w:basedOn w:val="a2"/>
    <w:next w:val="a2"/>
    <w:uiPriority w:val="35"/>
    <w:unhideWhenUsed/>
    <w:qFormat/>
    <w:rsid w:val="00A341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4156289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3309002">
      <w:bodyDiv w:val="1"/>
      <w:marLeft w:val="0"/>
      <w:marRight w:val="0"/>
      <w:marTop w:val="0"/>
      <w:marBottom w:val="0"/>
      <w:divBdr>
        <w:top w:val="none" w:sz="0" w:space="0" w:color="auto"/>
        <w:left w:val="none" w:sz="0" w:space="0" w:color="auto"/>
        <w:bottom w:val="none" w:sz="0" w:space="0" w:color="auto"/>
        <w:right w:val="none" w:sz="0" w:space="0" w:color="auto"/>
      </w:divBdr>
      <w:divsChild>
        <w:div w:id="2067488741">
          <w:marLeft w:val="446"/>
          <w:marRight w:val="0"/>
          <w:marTop w:val="0"/>
          <w:marBottom w:val="0"/>
          <w:divBdr>
            <w:top w:val="none" w:sz="0" w:space="0" w:color="auto"/>
            <w:left w:val="none" w:sz="0" w:space="0" w:color="auto"/>
            <w:bottom w:val="none" w:sz="0" w:space="0" w:color="auto"/>
            <w:right w:val="none" w:sz="0" w:space="0" w:color="auto"/>
          </w:divBdr>
        </w:div>
      </w:divsChild>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72034772">
      <w:bodyDiv w:val="1"/>
      <w:marLeft w:val="0"/>
      <w:marRight w:val="0"/>
      <w:marTop w:val="0"/>
      <w:marBottom w:val="0"/>
      <w:divBdr>
        <w:top w:val="none" w:sz="0" w:space="0" w:color="auto"/>
        <w:left w:val="none" w:sz="0" w:space="0" w:color="auto"/>
        <w:bottom w:val="none" w:sz="0" w:space="0" w:color="auto"/>
        <w:right w:val="none" w:sz="0" w:space="0" w:color="auto"/>
      </w:divBdr>
      <w:divsChild>
        <w:div w:id="347368255">
          <w:marLeft w:val="475"/>
          <w:marRight w:val="0"/>
          <w:marTop w:val="21"/>
          <w:marBottom w:val="0"/>
          <w:divBdr>
            <w:top w:val="none" w:sz="0" w:space="0" w:color="auto"/>
            <w:left w:val="none" w:sz="0" w:space="0" w:color="auto"/>
            <w:bottom w:val="none" w:sz="0" w:space="0" w:color="auto"/>
            <w:right w:val="none" w:sz="0" w:space="0" w:color="auto"/>
          </w:divBdr>
        </w:div>
        <w:div w:id="1199271864">
          <w:marLeft w:val="475"/>
          <w:marRight w:val="0"/>
          <w:marTop w:val="21"/>
          <w:marBottom w:val="0"/>
          <w:divBdr>
            <w:top w:val="none" w:sz="0" w:space="0" w:color="auto"/>
            <w:left w:val="none" w:sz="0" w:space="0" w:color="auto"/>
            <w:bottom w:val="none" w:sz="0" w:space="0" w:color="auto"/>
            <w:right w:val="none" w:sz="0" w:space="0" w:color="auto"/>
          </w:divBdr>
        </w:div>
        <w:div w:id="1703703514">
          <w:marLeft w:val="475"/>
          <w:marRight w:val="0"/>
          <w:marTop w:val="21"/>
          <w:marBottom w:val="0"/>
          <w:divBdr>
            <w:top w:val="none" w:sz="0" w:space="0" w:color="auto"/>
            <w:left w:val="none" w:sz="0" w:space="0" w:color="auto"/>
            <w:bottom w:val="none" w:sz="0" w:space="0" w:color="auto"/>
            <w:right w:val="none" w:sz="0" w:space="0" w:color="auto"/>
          </w:divBdr>
        </w:div>
      </w:divsChild>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8563934">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878131562">
      <w:bodyDiv w:val="1"/>
      <w:marLeft w:val="0"/>
      <w:marRight w:val="0"/>
      <w:marTop w:val="0"/>
      <w:marBottom w:val="0"/>
      <w:divBdr>
        <w:top w:val="none" w:sz="0" w:space="0" w:color="auto"/>
        <w:left w:val="none" w:sz="0" w:space="0" w:color="auto"/>
        <w:bottom w:val="none" w:sz="0" w:space="0" w:color="auto"/>
        <w:right w:val="none" w:sz="0" w:space="0" w:color="auto"/>
      </w:divBdr>
      <w:divsChild>
        <w:div w:id="589198520">
          <w:marLeft w:val="274"/>
          <w:marRight w:val="0"/>
          <w:marTop w:val="0"/>
          <w:marBottom w:val="0"/>
          <w:divBdr>
            <w:top w:val="none" w:sz="0" w:space="0" w:color="auto"/>
            <w:left w:val="none" w:sz="0" w:space="0" w:color="auto"/>
            <w:bottom w:val="none" w:sz="0" w:space="0" w:color="auto"/>
            <w:right w:val="none" w:sz="0" w:space="0" w:color="auto"/>
          </w:divBdr>
        </w:div>
        <w:div w:id="1783455957">
          <w:marLeft w:val="274"/>
          <w:marRight w:val="0"/>
          <w:marTop w:val="0"/>
          <w:marBottom w:val="0"/>
          <w:divBdr>
            <w:top w:val="none" w:sz="0" w:space="0" w:color="auto"/>
            <w:left w:val="none" w:sz="0" w:space="0" w:color="auto"/>
            <w:bottom w:val="none" w:sz="0" w:space="0" w:color="auto"/>
            <w:right w:val="none" w:sz="0" w:space="0" w:color="auto"/>
          </w:divBdr>
        </w:div>
        <w:div w:id="642658996">
          <w:marLeft w:val="274"/>
          <w:marRight w:val="0"/>
          <w:marTop w:val="0"/>
          <w:marBottom w:val="0"/>
          <w:divBdr>
            <w:top w:val="none" w:sz="0" w:space="0" w:color="auto"/>
            <w:left w:val="none" w:sz="0" w:space="0" w:color="auto"/>
            <w:bottom w:val="none" w:sz="0" w:space="0" w:color="auto"/>
            <w:right w:val="none" w:sz="0" w:space="0" w:color="auto"/>
          </w:divBdr>
        </w:div>
        <w:div w:id="30152570">
          <w:marLeft w:val="274"/>
          <w:marRight w:val="0"/>
          <w:marTop w:val="0"/>
          <w:marBottom w:val="0"/>
          <w:divBdr>
            <w:top w:val="none" w:sz="0" w:space="0" w:color="auto"/>
            <w:left w:val="none" w:sz="0" w:space="0" w:color="auto"/>
            <w:bottom w:val="none" w:sz="0" w:space="0" w:color="auto"/>
            <w:right w:val="none" w:sz="0" w:space="0" w:color="auto"/>
          </w:divBdr>
        </w:div>
      </w:divsChild>
    </w:div>
    <w:div w:id="884677150">
      <w:bodyDiv w:val="1"/>
      <w:marLeft w:val="0"/>
      <w:marRight w:val="0"/>
      <w:marTop w:val="0"/>
      <w:marBottom w:val="0"/>
      <w:divBdr>
        <w:top w:val="none" w:sz="0" w:space="0" w:color="auto"/>
        <w:left w:val="none" w:sz="0" w:space="0" w:color="auto"/>
        <w:bottom w:val="none" w:sz="0" w:space="0" w:color="auto"/>
        <w:right w:val="none" w:sz="0" w:space="0" w:color="auto"/>
      </w:divBdr>
      <w:divsChild>
        <w:div w:id="245917858">
          <w:marLeft w:val="288"/>
          <w:marRight w:val="0"/>
          <w:marTop w:val="21"/>
          <w:marBottom w:val="0"/>
          <w:divBdr>
            <w:top w:val="none" w:sz="0" w:space="0" w:color="auto"/>
            <w:left w:val="none" w:sz="0" w:space="0" w:color="auto"/>
            <w:bottom w:val="none" w:sz="0" w:space="0" w:color="auto"/>
            <w:right w:val="none" w:sz="0" w:space="0" w:color="auto"/>
          </w:divBdr>
        </w:div>
        <w:div w:id="1722172165">
          <w:marLeft w:val="648"/>
          <w:marRight w:val="0"/>
          <w:marTop w:val="21"/>
          <w:marBottom w:val="0"/>
          <w:divBdr>
            <w:top w:val="none" w:sz="0" w:space="0" w:color="auto"/>
            <w:left w:val="none" w:sz="0" w:space="0" w:color="auto"/>
            <w:bottom w:val="none" w:sz="0" w:space="0" w:color="auto"/>
            <w:right w:val="none" w:sz="0" w:space="0" w:color="auto"/>
          </w:divBdr>
        </w:div>
        <w:div w:id="707342944">
          <w:marLeft w:val="648"/>
          <w:marRight w:val="0"/>
          <w:marTop w:val="21"/>
          <w:marBottom w:val="0"/>
          <w:divBdr>
            <w:top w:val="none" w:sz="0" w:space="0" w:color="auto"/>
            <w:left w:val="none" w:sz="0" w:space="0" w:color="auto"/>
            <w:bottom w:val="none" w:sz="0" w:space="0" w:color="auto"/>
            <w:right w:val="none" w:sz="0" w:space="0" w:color="auto"/>
          </w:divBdr>
        </w:div>
        <w:div w:id="557938402">
          <w:marLeft w:val="648"/>
          <w:marRight w:val="0"/>
          <w:marTop w:val="21"/>
          <w:marBottom w:val="0"/>
          <w:divBdr>
            <w:top w:val="none" w:sz="0" w:space="0" w:color="auto"/>
            <w:left w:val="none" w:sz="0" w:space="0" w:color="auto"/>
            <w:bottom w:val="none" w:sz="0" w:space="0" w:color="auto"/>
            <w:right w:val="none" w:sz="0" w:space="0" w:color="auto"/>
          </w:divBdr>
        </w:div>
        <w:div w:id="1818839447">
          <w:marLeft w:val="648"/>
          <w:marRight w:val="0"/>
          <w:marTop w:val="21"/>
          <w:marBottom w:val="0"/>
          <w:divBdr>
            <w:top w:val="none" w:sz="0" w:space="0" w:color="auto"/>
            <w:left w:val="none" w:sz="0" w:space="0" w:color="auto"/>
            <w:bottom w:val="none" w:sz="0" w:space="0" w:color="auto"/>
            <w:right w:val="none" w:sz="0" w:space="0" w:color="auto"/>
          </w:divBdr>
        </w:div>
      </w:divsChild>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78609914">
      <w:bodyDiv w:val="1"/>
      <w:marLeft w:val="0"/>
      <w:marRight w:val="0"/>
      <w:marTop w:val="0"/>
      <w:marBottom w:val="0"/>
      <w:divBdr>
        <w:top w:val="none" w:sz="0" w:space="0" w:color="auto"/>
        <w:left w:val="none" w:sz="0" w:space="0" w:color="auto"/>
        <w:bottom w:val="none" w:sz="0" w:space="0" w:color="auto"/>
        <w:right w:val="none" w:sz="0" w:space="0" w:color="auto"/>
      </w:divBdr>
      <w:divsChild>
        <w:div w:id="1160803041">
          <w:marLeft w:val="475"/>
          <w:marRight w:val="0"/>
          <w:marTop w:val="21"/>
          <w:marBottom w:val="0"/>
          <w:divBdr>
            <w:top w:val="none" w:sz="0" w:space="0" w:color="auto"/>
            <w:left w:val="none" w:sz="0" w:space="0" w:color="auto"/>
            <w:bottom w:val="none" w:sz="0" w:space="0" w:color="auto"/>
            <w:right w:val="none" w:sz="0" w:space="0" w:color="auto"/>
          </w:divBdr>
        </w:div>
      </w:divsChild>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70690602">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2875966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59825292">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4023649">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19967067">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13666@mail.nankai.edu.cn" TargetMode="External"/><Relationship Id="rId13" Type="http://schemas.openxmlformats.org/officeDocument/2006/relationships/header" Target="header3.xml"/><Relationship Id="rId18" Type="http://schemas.openxmlformats.org/officeDocument/2006/relationships/hyperlink" Target="https://sist.shanghaitech.edu.cn/2021/1228/c2858a234329/page.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hyperlink" Target="https://romiol.nankai.edu.cn/info/1001/1152.ht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3519</TotalTime>
  <Pages>5</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家兴 殷</cp:lastModifiedBy>
  <cp:revision>405</cp:revision>
  <cp:lastPrinted>2025-09-24T08:29:00Z</cp:lastPrinted>
  <dcterms:created xsi:type="dcterms:W3CDTF">2020-11-19T05:53:00Z</dcterms:created>
  <dcterms:modified xsi:type="dcterms:W3CDTF">2025-09-24T08:29:00Z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