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7578" w14:textId="7C24FA62" w:rsidR="00A80628" w:rsidRDefault="00A80628" w:rsidP="00A80628">
      <w:pPr>
        <w:tabs>
          <w:tab w:val="left" w:pos="900"/>
        </w:tabs>
        <w:ind w:firstLineChars="200" w:firstLine="640"/>
        <w:jc w:val="center"/>
        <w:rPr>
          <w:rFonts w:ascii="幼圆" w:eastAsia="幼圆"/>
          <w:szCs w:val="21"/>
        </w:rPr>
      </w:pPr>
      <w:bookmarkStart w:id="0" w:name="_Toc85078457"/>
      <w:bookmarkStart w:id="1" w:name="_Toc85079032"/>
      <w:bookmarkStart w:id="2" w:name="_Toc85079579"/>
      <w:bookmarkStart w:id="3" w:name="_Toc85082720"/>
      <w:bookmarkStart w:id="4" w:name="_Toc85082782"/>
      <w:bookmarkStart w:id="5" w:name="_Toc85083074"/>
      <w:bookmarkStart w:id="6" w:name="_Toc85083507"/>
      <w:bookmarkStart w:id="7" w:name="_Toc85083790"/>
      <w:bookmarkStart w:id="8" w:name="_Toc85181471"/>
      <w:r>
        <w:rPr>
          <w:rFonts w:ascii="幼圆" w:eastAsia="幼圆" w:hint="eastAsia"/>
          <w:sz w:val="32"/>
          <w:szCs w:val="32"/>
        </w:rPr>
        <w:t>实验二</w:t>
      </w:r>
      <w:r w:rsidR="00DB2966">
        <w:rPr>
          <w:rFonts w:ascii="幼圆" w:eastAsia="幼圆" w:hint="eastAsia"/>
          <w:sz w:val="32"/>
          <w:szCs w:val="32"/>
        </w:rPr>
        <w:t xml:space="preserve">  </w:t>
      </w:r>
      <w:r>
        <w:rPr>
          <w:rFonts w:ascii="幼圆" w:eastAsia="幼圆" w:hint="eastAsia"/>
          <w:sz w:val="32"/>
          <w:szCs w:val="32"/>
        </w:rPr>
        <w:t>压力单闭环实验(计算机控制)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3386F89" w14:textId="77777777" w:rsidR="00A80628" w:rsidRDefault="00A80628" w:rsidP="00A80628">
      <w:pPr>
        <w:tabs>
          <w:tab w:val="left" w:pos="900"/>
        </w:tabs>
      </w:pPr>
    </w:p>
    <w:p w14:paraId="171BA6D3" w14:textId="77777777" w:rsidR="00A80628" w:rsidRDefault="00A80628" w:rsidP="00A80628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1ADBAE24" w14:textId="77777777" w:rsidR="00A80628" w:rsidRDefault="00A80628" w:rsidP="00A80628">
      <w:pPr>
        <w:tabs>
          <w:tab w:val="left" w:pos="900"/>
        </w:tabs>
        <w:rPr>
          <w:sz w:val="10"/>
        </w:rPr>
      </w:pPr>
    </w:p>
    <w:p w14:paraId="78B46B79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通过实验掌握单回路控制系统的构成。学生可自行设计，构成单回路流量、单容液位、双容液位和温度控制系统，掌握用阶跃响应曲线法来实验辨识控制系统数学模型的特性参数</w:t>
      </w:r>
      <w:r>
        <w:rPr>
          <w:rFonts w:ascii="宋体" w:hint="eastAsia"/>
        </w:rPr>
        <w:t>τ、T</w:t>
      </w:r>
      <w:r>
        <w:rPr>
          <w:rFonts w:ascii="宋体" w:hint="eastAsia"/>
          <w:vertAlign w:val="subscript"/>
        </w:rPr>
        <w:t>0</w:t>
      </w:r>
      <w:r>
        <w:rPr>
          <w:rFonts w:ascii="宋体" w:hint="eastAsia"/>
        </w:rPr>
        <w:t>、K</w:t>
      </w:r>
      <w:r>
        <w:rPr>
          <w:rFonts w:ascii="宋体" w:hint="eastAsia"/>
          <w:vertAlign w:val="subscript"/>
        </w:rPr>
        <w:t>0</w:t>
      </w:r>
      <w:r>
        <w:rPr>
          <w:rFonts w:ascii="宋体" w:hint="eastAsia"/>
        </w:rPr>
        <w:t>，</w:t>
      </w:r>
      <w:r>
        <w:rPr>
          <w:rFonts w:hint="eastAsia"/>
        </w:rPr>
        <w:t>采用临界比例度法、阶跃反应曲线法和整定单回路控制系统的</w:t>
      </w:r>
      <w:r>
        <w:t>PID</w:t>
      </w:r>
      <w:r>
        <w:rPr>
          <w:rFonts w:hint="eastAsia"/>
        </w:rPr>
        <w:t>参数，熟悉</w:t>
      </w:r>
      <w:r>
        <w:t>PID</w:t>
      </w:r>
      <w:r>
        <w:rPr>
          <w:rFonts w:hint="eastAsia"/>
        </w:rPr>
        <w:t>参数对控制系统质量指标的影响，用计算机进行</w:t>
      </w:r>
      <w:r>
        <w:t>PID</w:t>
      </w:r>
      <w:r>
        <w:rPr>
          <w:rFonts w:hint="eastAsia"/>
        </w:rPr>
        <w:t>参数的自整定和自动控制的投运。</w:t>
      </w:r>
    </w:p>
    <w:p w14:paraId="3C8BFD57" w14:textId="77777777" w:rsidR="00A80628" w:rsidRDefault="00A80628" w:rsidP="00A80628">
      <w:pPr>
        <w:tabs>
          <w:tab w:val="left" w:pos="900"/>
        </w:tabs>
      </w:pPr>
    </w:p>
    <w:p w14:paraId="6182BA29" w14:textId="77777777" w:rsidR="00A80628" w:rsidRDefault="00A80628" w:rsidP="00A80628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6F2CA2A4" w14:textId="77777777" w:rsidR="00A80628" w:rsidRDefault="00A80628" w:rsidP="00A80628">
      <w:pPr>
        <w:tabs>
          <w:tab w:val="left" w:pos="900"/>
        </w:tabs>
        <w:rPr>
          <w:sz w:val="10"/>
        </w:rPr>
      </w:pPr>
    </w:p>
    <w:p w14:paraId="1E684F10" w14:textId="77777777" w:rsidR="00A80628" w:rsidRDefault="00A80628" w:rsidP="00A80628">
      <w:pPr>
        <w:tabs>
          <w:tab w:val="left" w:pos="900"/>
        </w:tabs>
        <w:ind w:firstLineChars="200" w:firstLine="420"/>
        <w:rPr>
          <w:rFonts w:ascii="宋体"/>
        </w:rPr>
      </w:pPr>
      <w:r>
        <w:rPr>
          <w:rFonts w:hint="eastAsia"/>
        </w:rPr>
        <w:t>水泵、变频器、压力变送器、主回路调节阀、牛顿模块（输入、输出）</w:t>
      </w:r>
      <w:r>
        <w:rPr>
          <w:rFonts w:ascii="宋体" w:hint="eastAsia"/>
        </w:rPr>
        <w:t>。</w:t>
      </w:r>
    </w:p>
    <w:p w14:paraId="22ADD86E" w14:textId="77777777" w:rsidR="00A80628" w:rsidRDefault="00D92437" w:rsidP="00A80628">
      <w:pPr>
        <w:tabs>
          <w:tab w:val="left" w:pos="900"/>
        </w:tabs>
        <w:ind w:firstLineChars="200" w:firstLine="400"/>
        <w:rPr>
          <w:rFonts w:ascii="宋体"/>
        </w:rPr>
      </w:pPr>
      <w:r>
        <w:rPr>
          <w:noProof/>
          <w:sz w:val="20"/>
        </w:rPr>
        <w:object w:dxaOrig="1440" w:dyaOrig="1440" w14:anchorId="5800D0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" style="position:absolute;left:0;text-align:left;margin-left:45pt;margin-top:197.25pt;width:311.8pt;height:66.95pt;z-index:251660288;mso-wrap-edited:f;mso-width-percent:0;mso-height-percent:0;mso-width-percent:0;mso-height-percent:0">
            <v:imagedata r:id="rId6" o:title="" croptop="38896f" cropbottom="13393f" cropleft="10024f" cropright="21314f"/>
            <w10:wrap type="topAndBottom"/>
          </v:shape>
          <o:OLEObject Type="Embed" ProgID="AutoCAD.Drawing.15" ShapeID="_x0000_s2051" DrawAspect="Content" ObjectID="_1836477260" r:id="rId7"/>
        </w:object>
      </w:r>
      <w:r>
        <w:rPr>
          <w:noProof/>
          <w:sz w:val="20"/>
        </w:rPr>
        <w:object w:dxaOrig="1440" w:dyaOrig="1440" w14:anchorId="66B02993">
          <v:shape id="_x0000_s2050" type="#_x0000_t75" alt="" style="position:absolute;left:0;text-align:left;margin-left:36pt;margin-top:9.9pt;width:340.15pt;height:175pt;z-index:251659264;mso-wrap-edited:f;mso-width-percent:0;mso-height-percent:0;mso-width-percent:0;mso-height-percent:0">
            <v:imagedata r:id="rId8" o:title="" croptop="3547f" cropbottom="27704f" cropleft="12966f" cropright="15429f"/>
            <w10:wrap type="topAndBottom"/>
          </v:shape>
          <o:OLEObject Type="Embed" ProgID="AutoCAD.Drawing.15" ShapeID="_x0000_s2050" DrawAspect="Content" ObjectID="_1836477259" r:id="rId9"/>
        </w:object>
      </w:r>
    </w:p>
    <w:p w14:paraId="0254AF9C" w14:textId="287E668B" w:rsidR="00A80628" w:rsidRDefault="00A80628" w:rsidP="00A80628">
      <w:pPr>
        <w:tabs>
          <w:tab w:val="left" w:pos="900"/>
        </w:tabs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 </w:t>
      </w:r>
      <w:r>
        <w:rPr>
          <w:rFonts w:hint="eastAsia"/>
        </w:rPr>
        <w:t>压力单闭环实验（计算机控制）框图</w:t>
      </w:r>
    </w:p>
    <w:p w14:paraId="05E19744" w14:textId="77777777" w:rsidR="00A80628" w:rsidRDefault="00A80628" w:rsidP="00A80628">
      <w:pPr>
        <w:tabs>
          <w:tab w:val="left" w:pos="900"/>
        </w:tabs>
        <w:ind w:firstLineChars="1100" w:firstLine="2310"/>
      </w:pPr>
    </w:p>
    <w:p w14:paraId="3A74C9E6" w14:textId="77777777" w:rsidR="00A80628" w:rsidRDefault="00A80628" w:rsidP="00A80628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三、实验步骤：</w:t>
      </w:r>
    </w:p>
    <w:p w14:paraId="2D723DE2" w14:textId="77777777" w:rsidR="00A80628" w:rsidRDefault="00A80628" w:rsidP="00A80628">
      <w:pPr>
        <w:tabs>
          <w:tab w:val="left" w:pos="900"/>
        </w:tabs>
        <w:rPr>
          <w:sz w:val="10"/>
        </w:rPr>
      </w:pPr>
    </w:p>
    <w:p w14:paraId="12BCE0A5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阶跃反应曲线法</w:t>
      </w:r>
    </w:p>
    <w:p w14:paraId="7302CFBD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r>
        <w:t>1</w:t>
      </w:r>
      <w:r>
        <w:rPr>
          <w:rFonts w:hint="eastAsia"/>
        </w:rPr>
        <w:t>、将压力单闭环实验所用的设备，参照流程图和系统框图接好实验线路。</w:t>
      </w:r>
    </w:p>
    <w:p w14:paraId="4DE86F89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bookmarkStart w:id="9" w:name="OLE_LINK2"/>
      <w:r>
        <w:rPr>
          <w:rFonts w:ascii="宋体" w:hint="eastAsia"/>
        </w:rPr>
        <w:t>2、</w:t>
      </w:r>
      <w:bookmarkEnd w:id="9"/>
      <w:r>
        <w:rPr>
          <w:rFonts w:hint="eastAsia"/>
        </w:rPr>
        <w:t>接通总电源，各仪表电源。将</w:t>
      </w:r>
      <w:r>
        <w:rPr>
          <w:rFonts w:hint="eastAsia"/>
        </w:rPr>
        <w:t>PCT-01</w:t>
      </w:r>
      <w:r>
        <w:rPr>
          <w:rFonts w:hint="eastAsia"/>
        </w:rPr>
        <w:t>面板上变频器内、外控制开关掷到外控端，使变频器处于外部控制状态。</w:t>
      </w:r>
    </w:p>
    <w:p w14:paraId="690BA792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r>
        <w:rPr>
          <w:rFonts w:ascii="宋体" w:hint="eastAsia"/>
        </w:rPr>
        <w:t>3、设</w:t>
      </w:r>
      <w:r>
        <w:rPr>
          <w:rFonts w:hint="eastAsia"/>
        </w:rPr>
        <w:t>定参数值的计算</w:t>
      </w:r>
    </w:p>
    <w:p w14:paraId="7F286CD8" w14:textId="77777777" w:rsidR="00A80628" w:rsidRDefault="00A80628" w:rsidP="00A80628">
      <w:pPr>
        <w:spacing w:line="320" w:lineRule="exact"/>
      </w:pPr>
      <w:r>
        <w:rPr>
          <w:rFonts w:hint="eastAsia"/>
        </w:rPr>
        <w:tab/>
      </w:r>
      <w:r>
        <w:rPr>
          <w:rFonts w:hint="eastAsia"/>
        </w:rPr>
        <w:t>设定过渡过程的衰减比为</w:t>
      </w:r>
      <w:r>
        <w:t>4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，整定参数值可按下列“阶跃反应曲线整定参数表”进行</w:t>
      </w:r>
      <w:r>
        <w:rPr>
          <w:rFonts w:hint="eastAsia"/>
        </w:rPr>
        <w:lastRenderedPageBreak/>
        <w:t>计算。</w:t>
      </w:r>
    </w:p>
    <w:p w14:paraId="4CE48E62" w14:textId="29AB03F7" w:rsidR="00A80628" w:rsidRDefault="00A80628" w:rsidP="00A80628">
      <w:pPr>
        <w:tabs>
          <w:tab w:val="left" w:pos="900"/>
        </w:tabs>
        <w:spacing w:line="320" w:lineRule="exact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阶跃反应曲线整定参数表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260"/>
        <w:gridCol w:w="1440"/>
        <w:gridCol w:w="1260"/>
      </w:tblGrid>
      <w:tr w:rsidR="00A80628" w14:paraId="08BA78E5" w14:textId="77777777" w:rsidTr="00F175E4">
        <w:trPr>
          <w:trHeight w:val="640"/>
          <w:jc w:val="center"/>
        </w:trPr>
        <w:tc>
          <w:tcPr>
            <w:tcW w:w="1548" w:type="dxa"/>
            <w:tcBorders>
              <w:tl2br w:val="single" w:sz="4" w:space="0" w:color="auto"/>
            </w:tcBorders>
          </w:tcPr>
          <w:p w14:paraId="77371F70" w14:textId="77777777" w:rsidR="00A80628" w:rsidRDefault="00A80628" w:rsidP="00F175E4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整定参数</w:t>
            </w:r>
          </w:p>
          <w:p w14:paraId="18BE03BA" w14:textId="77777777" w:rsidR="00A80628" w:rsidRDefault="00A80628" w:rsidP="00F175E4"/>
          <w:p w14:paraId="4CA1A9BF" w14:textId="77777777" w:rsidR="00A80628" w:rsidRDefault="00A80628" w:rsidP="00F175E4">
            <w:r>
              <w:rPr>
                <w:rFonts w:hint="eastAsia"/>
              </w:rPr>
              <w:t>调节规律</w:t>
            </w:r>
          </w:p>
        </w:tc>
        <w:tc>
          <w:tcPr>
            <w:tcW w:w="1260" w:type="dxa"/>
            <w:vAlign w:val="center"/>
          </w:tcPr>
          <w:p w14:paraId="70F9E08C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δ</w:t>
            </w:r>
          </w:p>
        </w:tc>
        <w:tc>
          <w:tcPr>
            <w:tcW w:w="1440" w:type="dxa"/>
            <w:vAlign w:val="center"/>
          </w:tcPr>
          <w:p w14:paraId="3D2844BC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1260" w:type="dxa"/>
            <w:vAlign w:val="center"/>
          </w:tcPr>
          <w:p w14:paraId="4CE1AD19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</w:tr>
      <w:tr w:rsidR="00A80628" w14:paraId="61BBEA08" w14:textId="77777777" w:rsidTr="00F175E4">
        <w:trPr>
          <w:trHeight w:val="340"/>
          <w:jc w:val="center"/>
        </w:trPr>
        <w:tc>
          <w:tcPr>
            <w:tcW w:w="1548" w:type="dxa"/>
            <w:vAlign w:val="center"/>
          </w:tcPr>
          <w:p w14:paraId="74BC9060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1260" w:type="dxa"/>
            <w:vAlign w:val="center"/>
          </w:tcPr>
          <w:p w14:paraId="00FBB302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440" w:type="dxa"/>
            <w:vAlign w:val="center"/>
          </w:tcPr>
          <w:p w14:paraId="530EF837" w14:textId="77777777" w:rsidR="00A80628" w:rsidRDefault="00A80628" w:rsidP="00F175E4">
            <w:pPr>
              <w:jc w:val="center"/>
            </w:pPr>
          </w:p>
        </w:tc>
        <w:tc>
          <w:tcPr>
            <w:tcW w:w="1260" w:type="dxa"/>
            <w:vAlign w:val="center"/>
          </w:tcPr>
          <w:p w14:paraId="0055416F" w14:textId="77777777" w:rsidR="00A80628" w:rsidRDefault="00A80628" w:rsidP="00F175E4">
            <w:pPr>
              <w:jc w:val="center"/>
            </w:pPr>
          </w:p>
        </w:tc>
      </w:tr>
      <w:tr w:rsidR="00A80628" w14:paraId="573917C7" w14:textId="77777777" w:rsidTr="00F175E4">
        <w:trPr>
          <w:trHeight w:val="340"/>
          <w:jc w:val="center"/>
        </w:trPr>
        <w:tc>
          <w:tcPr>
            <w:tcW w:w="1548" w:type="dxa"/>
            <w:vAlign w:val="center"/>
          </w:tcPr>
          <w:p w14:paraId="010E2348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PI</w:t>
            </w:r>
          </w:p>
        </w:tc>
        <w:tc>
          <w:tcPr>
            <w:tcW w:w="1260" w:type="dxa"/>
            <w:vAlign w:val="center"/>
          </w:tcPr>
          <w:p w14:paraId="166C3203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440" w:type="dxa"/>
            <w:vAlign w:val="center"/>
          </w:tcPr>
          <w:p w14:paraId="4FC7610D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0.5T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260" w:type="dxa"/>
            <w:vAlign w:val="center"/>
          </w:tcPr>
          <w:p w14:paraId="2EE30B66" w14:textId="77777777" w:rsidR="00A80628" w:rsidRDefault="00A80628" w:rsidP="00F175E4">
            <w:pPr>
              <w:jc w:val="center"/>
            </w:pPr>
          </w:p>
        </w:tc>
      </w:tr>
      <w:tr w:rsidR="00A80628" w14:paraId="12DD39A4" w14:textId="77777777" w:rsidTr="00F175E4">
        <w:trPr>
          <w:trHeight w:val="340"/>
          <w:jc w:val="center"/>
        </w:trPr>
        <w:tc>
          <w:tcPr>
            <w:tcW w:w="1548" w:type="dxa"/>
            <w:vAlign w:val="center"/>
          </w:tcPr>
          <w:p w14:paraId="44521153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PID</w:t>
            </w:r>
          </w:p>
        </w:tc>
        <w:tc>
          <w:tcPr>
            <w:tcW w:w="1260" w:type="dxa"/>
            <w:vAlign w:val="center"/>
          </w:tcPr>
          <w:p w14:paraId="1B6F6370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440" w:type="dxa"/>
            <w:vAlign w:val="center"/>
          </w:tcPr>
          <w:p w14:paraId="1B4681B4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0.3T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260" w:type="dxa"/>
            <w:vAlign w:val="center"/>
          </w:tcPr>
          <w:p w14:paraId="7AEA8AD6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0.1T</w:t>
            </w:r>
            <w:r>
              <w:rPr>
                <w:rFonts w:hint="eastAsia"/>
                <w:vertAlign w:val="subscript"/>
              </w:rPr>
              <w:t>S</w:t>
            </w:r>
          </w:p>
        </w:tc>
      </w:tr>
    </w:tbl>
    <w:p w14:paraId="4BF912D5" w14:textId="77777777" w:rsidR="00A80628" w:rsidRDefault="00A80628" w:rsidP="00A80628">
      <w:pPr>
        <w:tabs>
          <w:tab w:val="left" w:pos="900"/>
        </w:tabs>
        <w:spacing w:line="320" w:lineRule="exact"/>
        <w:ind w:firstLineChars="200" w:firstLine="420"/>
      </w:pPr>
      <w:r>
        <w:rPr>
          <w:rFonts w:ascii="宋体" w:hint="eastAsia"/>
        </w:rPr>
        <w:t>4、</w:t>
      </w:r>
      <w:r>
        <w:rPr>
          <w:rFonts w:hint="eastAsia"/>
        </w:rPr>
        <w:t>将计算所得的</w:t>
      </w:r>
      <w:r>
        <w:t>PID</w:t>
      </w:r>
      <w:r>
        <w:rPr>
          <w:rFonts w:hint="eastAsia"/>
        </w:rPr>
        <w:t>参数值置于计算机中，系统投入闭环运行。调整参数观察被测量的变化，直至过渡过程曲线符合要求为止。</w:t>
      </w:r>
    </w:p>
    <w:p w14:paraId="2D544F72" w14:textId="77777777" w:rsidR="00A80628" w:rsidRDefault="00A80628" w:rsidP="00A80628">
      <w:pPr>
        <w:tabs>
          <w:tab w:val="left" w:pos="540"/>
        </w:tabs>
        <w:spacing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>5、</w:t>
      </w:r>
      <w:r>
        <w:rPr>
          <w:rFonts w:hint="eastAsia"/>
        </w:rPr>
        <w:t>曲线的分析处理。对实验数据进行记录，对响应曲线进行分析。</w:t>
      </w:r>
    </w:p>
    <w:p w14:paraId="167888A1" w14:textId="77777777" w:rsidR="00A80628" w:rsidRDefault="00A80628" w:rsidP="00A80628">
      <w:pPr>
        <w:tabs>
          <w:tab w:val="left" w:pos="900"/>
        </w:tabs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四、实验记录:</w:t>
      </w:r>
    </w:p>
    <w:p w14:paraId="291E5584" w14:textId="77777777" w:rsidR="00A80628" w:rsidRPr="00F03BC0" w:rsidRDefault="00A80628" w:rsidP="00A80628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>需要设置的参数记录：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954"/>
        <w:gridCol w:w="2340"/>
      </w:tblGrid>
      <w:tr w:rsidR="00A80628" w14:paraId="52C2852D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0BC3784E" w14:textId="77777777" w:rsidR="00A80628" w:rsidRDefault="00A80628" w:rsidP="00F175E4">
            <w:pPr>
              <w:jc w:val="center"/>
            </w:pPr>
            <w:bookmarkStart w:id="10" w:name="OLE_LINK3"/>
            <w:r>
              <w:rPr>
                <w:rFonts w:hint="eastAsia"/>
              </w:rPr>
              <w:t>参数名</w:t>
            </w:r>
          </w:p>
        </w:tc>
        <w:tc>
          <w:tcPr>
            <w:tcW w:w="954" w:type="dxa"/>
            <w:vAlign w:val="center"/>
          </w:tcPr>
          <w:p w14:paraId="64EB0986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2340" w:type="dxa"/>
            <w:vAlign w:val="center"/>
          </w:tcPr>
          <w:p w14:paraId="27D93492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A80628" w14:paraId="0243FBD4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0B7BFBC6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954" w:type="dxa"/>
            <w:vAlign w:val="center"/>
          </w:tcPr>
          <w:p w14:paraId="2E76880A" w14:textId="7A3AFBA8" w:rsidR="00A80628" w:rsidRDefault="00F06E32" w:rsidP="00F175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340" w:type="dxa"/>
            <w:vAlign w:val="center"/>
          </w:tcPr>
          <w:p w14:paraId="144DA873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比例增益</w:t>
            </w:r>
          </w:p>
        </w:tc>
      </w:tr>
      <w:tr w:rsidR="00A80628" w14:paraId="0AB1BF90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0520A266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954" w:type="dxa"/>
            <w:vAlign w:val="center"/>
          </w:tcPr>
          <w:p w14:paraId="5002E73E" w14:textId="43D554BE" w:rsidR="00A80628" w:rsidRDefault="00F06E32" w:rsidP="00F175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340" w:type="dxa"/>
            <w:vAlign w:val="center"/>
          </w:tcPr>
          <w:p w14:paraId="1A6E0B3C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积分时间（秒）</w:t>
            </w:r>
          </w:p>
        </w:tc>
      </w:tr>
      <w:tr w:rsidR="00A80628" w14:paraId="5D3D011F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600EA4B8" w14:textId="77777777" w:rsidR="00A80628" w:rsidRDefault="00A80628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  <w:tc>
          <w:tcPr>
            <w:tcW w:w="954" w:type="dxa"/>
            <w:vAlign w:val="center"/>
          </w:tcPr>
          <w:p w14:paraId="2CD20388" w14:textId="6A20C879" w:rsidR="00A80628" w:rsidRDefault="00F06E32" w:rsidP="00F175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340" w:type="dxa"/>
            <w:vAlign w:val="center"/>
          </w:tcPr>
          <w:p w14:paraId="0FDE4656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微分时间（秒）</w:t>
            </w:r>
          </w:p>
        </w:tc>
      </w:tr>
      <w:tr w:rsidR="00A80628" w14:paraId="40E2CF34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0860DEBA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SP</w:t>
            </w:r>
          </w:p>
        </w:tc>
        <w:tc>
          <w:tcPr>
            <w:tcW w:w="954" w:type="dxa"/>
            <w:vAlign w:val="center"/>
          </w:tcPr>
          <w:p w14:paraId="074D3E98" w14:textId="1610FD92" w:rsidR="00A80628" w:rsidRDefault="00F06E32" w:rsidP="00F175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50/80</w:t>
            </w:r>
          </w:p>
        </w:tc>
        <w:tc>
          <w:tcPr>
            <w:tcW w:w="2340" w:type="dxa"/>
            <w:vAlign w:val="center"/>
          </w:tcPr>
          <w:p w14:paraId="39670976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设定值</w:t>
            </w:r>
          </w:p>
        </w:tc>
      </w:tr>
      <w:tr w:rsidR="00A80628" w14:paraId="67F2E5D8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5833E7D7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）</w:t>
            </w:r>
          </w:p>
        </w:tc>
        <w:tc>
          <w:tcPr>
            <w:tcW w:w="954" w:type="dxa"/>
            <w:vAlign w:val="center"/>
          </w:tcPr>
          <w:p w14:paraId="5A51F6CD" w14:textId="753634C3" w:rsidR="00A80628" w:rsidRDefault="00A80628" w:rsidP="00F175E4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671782" wp14:editId="35F78F0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36195</wp:posOffset>
                      </wp:positionV>
                      <wp:extent cx="525780" cy="130810"/>
                      <wp:effectExtent l="9525" t="12065" r="7620" b="9525"/>
                      <wp:wrapNone/>
                      <wp:docPr id="935158263" name="直接箭头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780" cy="130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F06EC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" o:spid="_x0000_s1026" type="#_x0000_t32" style="position:absolute;margin-left:1.35pt;margin-top:2.85pt;width:41.4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"/>
                  </w:pict>
                </mc:Fallback>
              </mc:AlternateContent>
            </w:r>
          </w:p>
        </w:tc>
        <w:tc>
          <w:tcPr>
            <w:tcW w:w="2340" w:type="dxa"/>
            <w:vAlign w:val="center"/>
          </w:tcPr>
          <w:p w14:paraId="1575EC32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输出值（</w:t>
            </w:r>
            <w:r>
              <w:rPr>
                <w:rFonts w:hint="eastAsia"/>
              </w:rPr>
              <w:t>0~1000</w:t>
            </w:r>
            <w:r>
              <w:rPr>
                <w:rFonts w:hint="eastAsia"/>
              </w:rPr>
              <w:t>）</w:t>
            </w:r>
          </w:p>
        </w:tc>
      </w:tr>
      <w:tr w:rsidR="00A80628" w14:paraId="7070AF15" w14:textId="77777777" w:rsidTr="00F175E4">
        <w:trPr>
          <w:trHeight w:val="340"/>
          <w:jc w:val="center"/>
        </w:trPr>
        <w:tc>
          <w:tcPr>
            <w:tcW w:w="954" w:type="dxa"/>
            <w:vAlign w:val="center"/>
          </w:tcPr>
          <w:p w14:paraId="6C688BB3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PV</w:t>
            </w:r>
          </w:p>
        </w:tc>
        <w:tc>
          <w:tcPr>
            <w:tcW w:w="954" w:type="dxa"/>
            <w:vAlign w:val="center"/>
          </w:tcPr>
          <w:p w14:paraId="01C43204" w14:textId="091F8946" w:rsidR="00A80628" w:rsidRDefault="00F06E32" w:rsidP="00F175E4">
            <w:pPr>
              <w:jc w:val="center"/>
            </w:pPr>
            <w:r>
              <w:rPr>
                <w:rFonts w:hint="eastAsia"/>
              </w:rPr>
              <w:t>变化</w:t>
            </w:r>
          </w:p>
        </w:tc>
        <w:tc>
          <w:tcPr>
            <w:tcW w:w="2340" w:type="dxa"/>
            <w:vAlign w:val="center"/>
          </w:tcPr>
          <w:p w14:paraId="5EBF6ACA" w14:textId="77777777" w:rsidR="00A80628" w:rsidRDefault="00A80628" w:rsidP="00F175E4">
            <w:pPr>
              <w:jc w:val="center"/>
            </w:pPr>
            <w:r>
              <w:rPr>
                <w:rFonts w:hint="eastAsia"/>
              </w:rPr>
              <w:t>过程值</w:t>
            </w:r>
          </w:p>
        </w:tc>
      </w:tr>
    </w:tbl>
    <w:p w14:paraId="7AEFF02C" w14:textId="2CF40C2A" w:rsidR="00DB49A8" w:rsidRDefault="00A80628" w:rsidP="00DB49A8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bookmarkStart w:id="11" w:name="OLE_LINK1"/>
      <w:bookmarkEnd w:id="10"/>
      <w:r>
        <w:rPr>
          <w:rFonts w:ascii="宋体" w:hint="eastAsia"/>
        </w:rPr>
        <w:t>响应曲线记录：</w:t>
      </w:r>
    </w:p>
    <w:p w14:paraId="5128F750" w14:textId="5DA66D70" w:rsidR="00DB49A8" w:rsidRDefault="00DB49A8" w:rsidP="00DB49A8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r>
        <w:rPr>
          <w:rFonts w:ascii="宋体"/>
        </w:rPr>
        <w:tab/>
      </w:r>
      <w:r>
        <w:rPr>
          <w:rFonts w:ascii="宋体" w:hint="eastAsia"/>
        </w:rPr>
        <w:t>设定值由50阶跃至80，待压力值重新恢复稳态后，再将设定值由80阶跃至50。</w:t>
      </w:r>
    </w:p>
    <w:p w14:paraId="1437FA2A" w14:textId="123D40F2" w:rsidR="00DB49A8" w:rsidRPr="00DB49A8" w:rsidRDefault="00DB49A8" w:rsidP="00DB49A8">
      <w:pPr>
        <w:tabs>
          <w:tab w:val="left" w:pos="900"/>
        </w:tabs>
        <w:spacing w:line="320" w:lineRule="exact"/>
        <w:ind w:left="420"/>
        <w:rPr>
          <w:rFonts w:ascii="宋体" w:hint="eastAsia"/>
          <w:i/>
        </w:rPr>
      </w:pPr>
      <w:r>
        <w:rPr>
          <w:rFonts w:ascii="宋体" w:hint="eastAsia"/>
        </w:rPr>
        <w:t>红色曲线代表设定值，绿色曲线代表过程值（即压力的实际值），蓝色曲线代表输出值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ascii="宋体" w:hint="eastAsia"/>
        </w:rPr>
        <w:t>。</w:t>
      </w:r>
    </w:p>
    <w:bookmarkEnd w:id="11"/>
    <w:p w14:paraId="11D9424B" w14:textId="5FA3F7BB" w:rsidR="00DB49A8" w:rsidRDefault="00DB49A8" w:rsidP="00DB49A8">
      <w:pPr>
        <w:tabs>
          <w:tab w:val="left" w:pos="900"/>
        </w:tabs>
        <w:ind w:firstLineChars="200" w:firstLine="420"/>
        <w:jc w:val="center"/>
        <w:rPr>
          <w:rFonts w:ascii="宋体" w:hint="eastAsia"/>
        </w:rPr>
      </w:pPr>
      <w:r>
        <w:rPr>
          <w:rFonts w:ascii="宋体"/>
          <w:noProof/>
          <w14:ligatures w14:val="standardContextual"/>
        </w:rPr>
        <w:drawing>
          <wp:inline distT="0" distB="0" distL="0" distR="0" wp14:anchorId="4981093B" wp14:editId="23452F07">
            <wp:extent cx="4179054" cy="2988129"/>
            <wp:effectExtent l="0" t="0" r="0" b="0"/>
            <wp:docPr id="467087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8711" name="图片 46708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620" cy="299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9F3C" w14:textId="7B70EA15" w:rsidR="008D1E10" w:rsidRDefault="00A80628" w:rsidP="00A80628">
      <w:pPr>
        <w:rPr>
          <w:rFonts w:ascii="宋体"/>
        </w:rPr>
      </w:pPr>
      <w:r>
        <w:rPr>
          <w:rFonts w:eastAsia="幼圆" w:hint="eastAsia"/>
          <w:sz w:val="24"/>
        </w:rPr>
        <w:t>五、试验报告：</w:t>
      </w:r>
      <w:r>
        <w:rPr>
          <w:rFonts w:hint="eastAsia"/>
        </w:rPr>
        <w:t>对响应曲线做动态指标分析</w:t>
      </w:r>
      <w:r>
        <w:rPr>
          <w:rFonts w:ascii="宋体" w:hint="eastAsia"/>
        </w:rPr>
        <w:t>。</w:t>
      </w:r>
    </w:p>
    <w:p w14:paraId="0D332C01" w14:textId="18914395" w:rsidR="00DB49A8" w:rsidRDefault="00DB49A8" w:rsidP="00A80628">
      <w:pPr>
        <w:rPr>
          <w:rFonts w:ascii="宋体"/>
        </w:rPr>
      </w:pPr>
      <w:r>
        <w:rPr>
          <w:rFonts w:ascii="宋体"/>
        </w:rPr>
        <w:lastRenderedPageBreak/>
        <w:tab/>
      </w:r>
      <w:r>
        <w:rPr>
          <w:rFonts w:ascii="宋体" w:hint="eastAsia"/>
        </w:rPr>
        <w:t>由于无法保留原始数据，</w:t>
      </w:r>
      <w:r w:rsidR="001F13D1">
        <w:rPr>
          <w:rFonts w:ascii="宋体" w:hint="eastAsia"/>
        </w:rPr>
        <w:t>对响应曲线指标进行估算。</w:t>
      </w:r>
    </w:p>
    <w:p w14:paraId="12546820" w14:textId="302ED64B" w:rsidR="001F13D1" w:rsidRDefault="001F13D1" w:rsidP="00A80628">
      <w:pPr>
        <w:rPr>
          <w:rFonts w:ascii="宋体"/>
        </w:rPr>
      </w:pPr>
      <w:r>
        <w:rPr>
          <w:rFonts w:ascii="宋体" w:hint="eastAsia"/>
        </w:rPr>
        <w:t>设定值为50到80的正向阶跃响应曲线性能指标：</w:t>
      </w:r>
    </w:p>
    <w:tbl>
      <w:tblPr>
        <w:tblStyle w:val="af3"/>
        <w:tblW w:w="8642" w:type="dxa"/>
        <w:jc w:val="center"/>
        <w:tblLook w:val="04A0" w:firstRow="1" w:lastRow="0" w:firstColumn="1" w:lastColumn="0" w:noHBand="0" w:noVBand="1"/>
      </w:tblPr>
      <w:tblGrid>
        <w:gridCol w:w="1307"/>
        <w:gridCol w:w="1161"/>
        <w:gridCol w:w="1167"/>
        <w:gridCol w:w="1163"/>
        <w:gridCol w:w="1163"/>
        <w:gridCol w:w="1172"/>
        <w:gridCol w:w="1509"/>
      </w:tblGrid>
      <w:tr w:rsidR="001A3534" w14:paraId="49D365D4" w14:textId="77777777" w:rsidTr="00495DA6">
        <w:trPr>
          <w:jc w:val="center"/>
        </w:trPr>
        <w:tc>
          <w:tcPr>
            <w:tcW w:w="1307" w:type="dxa"/>
          </w:tcPr>
          <w:p w14:paraId="1FBD76DB" w14:textId="35528FFC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设定稳态值</w:t>
            </w:r>
          </w:p>
        </w:tc>
        <w:tc>
          <w:tcPr>
            <w:tcW w:w="1161" w:type="dxa"/>
          </w:tcPr>
          <w:p w14:paraId="681C4E7D" w14:textId="3A4B2F31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稳态误差</w:t>
            </w:r>
          </w:p>
        </w:tc>
        <w:tc>
          <w:tcPr>
            <w:tcW w:w="1167" w:type="dxa"/>
          </w:tcPr>
          <w:p w14:paraId="42856C40" w14:textId="64FD6519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上升时间</w:t>
            </w:r>
          </w:p>
        </w:tc>
        <w:tc>
          <w:tcPr>
            <w:tcW w:w="1163" w:type="dxa"/>
          </w:tcPr>
          <w:p w14:paraId="1396B20A" w14:textId="04D1A217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峰值时间</w:t>
            </w:r>
          </w:p>
        </w:tc>
        <w:tc>
          <w:tcPr>
            <w:tcW w:w="1163" w:type="dxa"/>
          </w:tcPr>
          <w:p w14:paraId="1738D47F" w14:textId="62B89365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超调量</w:t>
            </w:r>
          </w:p>
        </w:tc>
        <w:tc>
          <w:tcPr>
            <w:tcW w:w="1172" w:type="dxa"/>
          </w:tcPr>
          <w:p w14:paraId="7A3CBBB7" w14:textId="638325CA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509" w:type="dxa"/>
          </w:tcPr>
          <w:p w14:paraId="06FA4270" w14:textId="057B6C73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振荡次数</w:t>
            </w:r>
          </w:p>
        </w:tc>
      </w:tr>
      <w:tr w:rsidR="001A3534" w14:paraId="0D66939E" w14:textId="77777777" w:rsidTr="00495DA6">
        <w:trPr>
          <w:jc w:val="center"/>
        </w:trPr>
        <w:tc>
          <w:tcPr>
            <w:tcW w:w="1307" w:type="dxa"/>
          </w:tcPr>
          <w:p w14:paraId="4DF6571F" w14:textId="4C091B53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161" w:type="dxa"/>
          </w:tcPr>
          <w:p w14:paraId="00790E81" w14:textId="0E169F41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近似为</w:t>
            </w:r>
            <w:r>
              <w:rPr>
                <w:rFonts w:hint="eastAsia"/>
              </w:rPr>
              <w:t>0</w:t>
            </w:r>
          </w:p>
        </w:tc>
        <w:tc>
          <w:tcPr>
            <w:tcW w:w="1167" w:type="dxa"/>
          </w:tcPr>
          <w:p w14:paraId="7E7929AF" w14:textId="20FC0C85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55s</w:t>
            </w:r>
          </w:p>
        </w:tc>
        <w:tc>
          <w:tcPr>
            <w:tcW w:w="1163" w:type="dxa"/>
          </w:tcPr>
          <w:p w14:paraId="09410E39" w14:textId="0CB94427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——</w:t>
            </w:r>
          </w:p>
        </w:tc>
        <w:tc>
          <w:tcPr>
            <w:tcW w:w="1163" w:type="dxa"/>
          </w:tcPr>
          <w:p w14:paraId="1FCB468C" w14:textId="3A7845B7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2" w:type="dxa"/>
          </w:tcPr>
          <w:p w14:paraId="545E3848" w14:textId="0A7B095E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65.5s</w:t>
            </w:r>
          </w:p>
        </w:tc>
        <w:tc>
          <w:tcPr>
            <w:tcW w:w="1509" w:type="dxa"/>
          </w:tcPr>
          <w:p w14:paraId="3DA210AD" w14:textId="23EF4D22" w:rsidR="001A3534" w:rsidRDefault="001A3534" w:rsidP="00A657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无明显</w:t>
            </w:r>
            <w:r w:rsidR="00495DA6">
              <w:rPr>
                <w:rFonts w:hint="eastAsia"/>
              </w:rPr>
              <w:t>振荡</w:t>
            </w:r>
          </w:p>
        </w:tc>
      </w:tr>
    </w:tbl>
    <w:p w14:paraId="66559F88" w14:textId="6CF9A6DD" w:rsidR="001F13D1" w:rsidRDefault="00A6579D" w:rsidP="00A80628">
      <w:r>
        <w:rPr>
          <w:rFonts w:hint="eastAsia"/>
        </w:rPr>
        <w:t>设定值为</w:t>
      </w:r>
      <w:r>
        <w:rPr>
          <w:rFonts w:hint="eastAsia"/>
        </w:rPr>
        <w:t>80</w:t>
      </w:r>
      <w:r>
        <w:rPr>
          <w:rFonts w:hint="eastAsia"/>
        </w:rPr>
        <w:t>到</w:t>
      </w:r>
      <w:r>
        <w:rPr>
          <w:rFonts w:hint="eastAsia"/>
        </w:rPr>
        <w:t>50</w:t>
      </w:r>
      <w:r>
        <w:rPr>
          <w:rFonts w:hint="eastAsia"/>
        </w:rPr>
        <w:t>的负向向阶跃响应曲线性能指标：</w:t>
      </w:r>
    </w:p>
    <w:tbl>
      <w:tblPr>
        <w:tblStyle w:val="af3"/>
        <w:tblW w:w="8642" w:type="dxa"/>
        <w:jc w:val="center"/>
        <w:tblLook w:val="04A0" w:firstRow="1" w:lastRow="0" w:firstColumn="1" w:lastColumn="0" w:noHBand="0" w:noVBand="1"/>
      </w:tblPr>
      <w:tblGrid>
        <w:gridCol w:w="1304"/>
        <w:gridCol w:w="1161"/>
        <w:gridCol w:w="1166"/>
        <w:gridCol w:w="1163"/>
        <w:gridCol w:w="1163"/>
        <w:gridCol w:w="1176"/>
        <w:gridCol w:w="1509"/>
      </w:tblGrid>
      <w:tr w:rsidR="001A3534" w14:paraId="4A3A7641" w14:textId="77777777" w:rsidTr="00495DA6">
        <w:trPr>
          <w:jc w:val="center"/>
        </w:trPr>
        <w:tc>
          <w:tcPr>
            <w:tcW w:w="1304" w:type="dxa"/>
          </w:tcPr>
          <w:p w14:paraId="4E1EEF0B" w14:textId="3A050E7C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稳态值</w:t>
            </w:r>
          </w:p>
        </w:tc>
        <w:tc>
          <w:tcPr>
            <w:tcW w:w="1161" w:type="dxa"/>
          </w:tcPr>
          <w:p w14:paraId="6F6859FB" w14:textId="25644354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稳态误差</w:t>
            </w:r>
          </w:p>
        </w:tc>
        <w:tc>
          <w:tcPr>
            <w:tcW w:w="1166" w:type="dxa"/>
          </w:tcPr>
          <w:p w14:paraId="13C545E0" w14:textId="66A1FCB3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下降</w:t>
            </w:r>
            <w:r>
              <w:rPr>
                <w:rFonts w:hint="eastAsia"/>
              </w:rPr>
              <w:t>时间</w:t>
            </w:r>
          </w:p>
        </w:tc>
        <w:tc>
          <w:tcPr>
            <w:tcW w:w="1163" w:type="dxa"/>
          </w:tcPr>
          <w:p w14:paraId="121663CA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峰值时间</w:t>
            </w:r>
          </w:p>
        </w:tc>
        <w:tc>
          <w:tcPr>
            <w:tcW w:w="1163" w:type="dxa"/>
          </w:tcPr>
          <w:p w14:paraId="7FFF05CF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超调量</w:t>
            </w:r>
          </w:p>
        </w:tc>
        <w:tc>
          <w:tcPr>
            <w:tcW w:w="1176" w:type="dxa"/>
          </w:tcPr>
          <w:p w14:paraId="758ED6B3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509" w:type="dxa"/>
          </w:tcPr>
          <w:p w14:paraId="03CF7EA7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振荡次数</w:t>
            </w:r>
          </w:p>
        </w:tc>
      </w:tr>
      <w:tr w:rsidR="001A3534" w14:paraId="49B2F197" w14:textId="77777777" w:rsidTr="00495DA6">
        <w:trPr>
          <w:jc w:val="center"/>
        </w:trPr>
        <w:tc>
          <w:tcPr>
            <w:tcW w:w="1304" w:type="dxa"/>
          </w:tcPr>
          <w:p w14:paraId="3FD76E2F" w14:textId="5BE00674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161" w:type="dxa"/>
          </w:tcPr>
          <w:p w14:paraId="69D9ECD9" w14:textId="02E1F243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近似为</w:t>
            </w:r>
            <w:r>
              <w:rPr>
                <w:rFonts w:hint="eastAsia"/>
              </w:rPr>
              <w:t>0</w:t>
            </w:r>
          </w:p>
        </w:tc>
        <w:tc>
          <w:tcPr>
            <w:tcW w:w="1166" w:type="dxa"/>
          </w:tcPr>
          <w:p w14:paraId="46AAE15B" w14:textId="1150F529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87</w:t>
            </w:r>
            <w:r>
              <w:rPr>
                <w:rFonts w:hint="eastAsia"/>
              </w:rPr>
              <w:t>s</w:t>
            </w:r>
          </w:p>
        </w:tc>
        <w:tc>
          <w:tcPr>
            <w:tcW w:w="1163" w:type="dxa"/>
          </w:tcPr>
          <w:p w14:paraId="2494498F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——</w:t>
            </w:r>
          </w:p>
        </w:tc>
        <w:tc>
          <w:tcPr>
            <w:tcW w:w="1163" w:type="dxa"/>
          </w:tcPr>
          <w:p w14:paraId="67D6C332" w14:textId="77777777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6" w:type="dxa"/>
          </w:tcPr>
          <w:p w14:paraId="350B439C" w14:textId="5B13AEB5" w:rsidR="001A3534" w:rsidRDefault="001A3534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>
              <w:t>.4</w:t>
            </w:r>
            <w:r>
              <w:rPr>
                <w:rFonts w:hint="eastAsia"/>
              </w:rPr>
              <w:t>s</w:t>
            </w:r>
          </w:p>
        </w:tc>
        <w:tc>
          <w:tcPr>
            <w:tcW w:w="1509" w:type="dxa"/>
          </w:tcPr>
          <w:p w14:paraId="0C2D8779" w14:textId="441ED04E" w:rsidR="001A3534" w:rsidRDefault="00495DA6" w:rsidP="00F1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无明显振荡</w:t>
            </w:r>
          </w:p>
        </w:tc>
      </w:tr>
    </w:tbl>
    <w:p w14:paraId="30D3F306" w14:textId="5AFF82D5" w:rsidR="008977A2" w:rsidRDefault="00495DA6" w:rsidP="00A80628">
      <w:r>
        <w:rPr>
          <w:rFonts w:hint="eastAsia"/>
        </w:rPr>
        <w:t>说明：上升时间</w:t>
      </w:r>
      <w:r w:rsidRPr="00495DA6">
        <w:rPr>
          <w:rFonts w:hint="eastAsia"/>
        </w:rPr>
        <w:t>上升时间按</w:t>
      </w:r>
      <w:r w:rsidRPr="00495DA6">
        <w:rPr>
          <w:rFonts w:hint="eastAsia"/>
        </w:rPr>
        <w:t xml:space="preserve"> 10%</w:t>
      </w:r>
      <w:r w:rsidRPr="00495DA6">
        <w:rPr>
          <w:rFonts w:hint="eastAsia"/>
        </w:rPr>
        <w:t>～</w:t>
      </w:r>
      <w:r w:rsidRPr="00495DA6">
        <w:rPr>
          <w:rFonts w:hint="eastAsia"/>
        </w:rPr>
        <w:t xml:space="preserve">90% </w:t>
      </w:r>
      <w:r w:rsidRPr="00495DA6">
        <w:rPr>
          <w:rFonts w:hint="eastAsia"/>
        </w:rPr>
        <w:t>变化范围估算</w:t>
      </w:r>
      <w:r>
        <w:rPr>
          <w:rFonts w:hint="eastAsia"/>
        </w:rPr>
        <w:t>，</w:t>
      </w:r>
      <w:r w:rsidRPr="00495DA6">
        <w:rPr>
          <w:rFonts w:hint="eastAsia"/>
        </w:rPr>
        <w:t>调节时间按进入并保持在稳态值</w:t>
      </w:r>
      <w:r w:rsidRPr="00495DA6">
        <w:rPr>
          <w:rFonts w:hint="eastAsia"/>
        </w:rPr>
        <w:t xml:space="preserve"> </w:t>
      </w:r>
      <w:r w:rsidRPr="00495DA6">
        <w:rPr>
          <w:rFonts w:hint="eastAsia"/>
        </w:rPr>
        <w:t>±</w:t>
      </w:r>
      <w:r w:rsidRPr="00495DA6">
        <w:rPr>
          <w:rFonts w:hint="eastAsia"/>
        </w:rPr>
        <w:t xml:space="preserve">5% </w:t>
      </w:r>
      <w:r w:rsidRPr="00495DA6">
        <w:rPr>
          <w:rFonts w:hint="eastAsia"/>
        </w:rPr>
        <w:t>范围内估算</w:t>
      </w:r>
      <w:r w:rsidR="004F1582">
        <w:rPr>
          <w:rFonts w:hint="eastAsia"/>
        </w:rPr>
        <w:t>。</w:t>
      </w:r>
    </w:p>
    <w:p w14:paraId="374FA96D" w14:textId="1BE27E0E" w:rsidR="004F1582" w:rsidRPr="00BB3B12" w:rsidRDefault="00BB3B12" w:rsidP="00BB3B12">
      <w:pPr>
        <w:ind w:firstLine="420"/>
        <w:rPr>
          <w:rFonts w:hint="eastAsia"/>
        </w:rPr>
      </w:pPr>
      <w:r w:rsidRPr="00BB3B12">
        <w:rPr>
          <w:rFonts w:hint="eastAsia"/>
        </w:rPr>
        <w:t>由响应曲线</w:t>
      </w:r>
      <w:r>
        <w:rPr>
          <w:rFonts w:hint="eastAsia"/>
        </w:rPr>
        <w:t>及上表</w:t>
      </w:r>
      <w:r w:rsidRPr="00BB3B12">
        <w:rPr>
          <w:rFonts w:hint="eastAsia"/>
        </w:rPr>
        <w:t>可见，在设定值由</w:t>
      </w:r>
      <w:r w:rsidRPr="00BB3B12">
        <w:rPr>
          <w:rFonts w:hint="eastAsia"/>
        </w:rPr>
        <w:t xml:space="preserve"> 50 </w:t>
      </w:r>
      <w:r w:rsidRPr="00BB3B12">
        <w:rPr>
          <w:rFonts w:hint="eastAsia"/>
        </w:rPr>
        <w:t>阶跃至</w:t>
      </w:r>
      <w:r w:rsidRPr="00BB3B12">
        <w:rPr>
          <w:rFonts w:hint="eastAsia"/>
        </w:rPr>
        <w:t xml:space="preserve"> 80 </w:t>
      </w:r>
      <w:r w:rsidRPr="00BB3B12">
        <w:rPr>
          <w:rFonts w:hint="eastAsia"/>
        </w:rPr>
        <w:t>以及由</w:t>
      </w:r>
      <w:r w:rsidRPr="00BB3B12">
        <w:rPr>
          <w:rFonts w:hint="eastAsia"/>
        </w:rPr>
        <w:t xml:space="preserve"> 80 </w:t>
      </w:r>
      <w:r w:rsidRPr="00BB3B12">
        <w:rPr>
          <w:rFonts w:hint="eastAsia"/>
        </w:rPr>
        <w:t>阶跃至</w:t>
      </w:r>
      <w:r w:rsidRPr="00BB3B12">
        <w:rPr>
          <w:rFonts w:hint="eastAsia"/>
        </w:rPr>
        <w:t xml:space="preserve"> 50 </w:t>
      </w:r>
      <w:r w:rsidRPr="00BB3B12">
        <w:rPr>
          <w:rFonts w:hint="eastAsia"/>
        </w:rPr>
        <w:t>的过程中，系统均能较平稳地跟踪设定值变化，过程值最终能够稳定在设定值附近，稳态误差近似为</w:t>
      </w:r>
      <w:r w:rsidRPr="00BB3B12">
        <w:rPr>
          <w:rFonts w:hint="eastAsia"/>
        </w:rPr>
        <w:t xml:space="preserve"> 0</w:t>
      </w:r>
      <w:r w:rsidRPr="00BB3B12">
        <w:rPr>
          <w:rFonts w:hint="eastAsia"/>
        </w:rPr>
        <w:t>，说明系统具有较好的跟踪性能和稳态性能。正向阶跃响应的上升时间约为</w:t>
      </w:r>
      <w:r w:rsidRPr="00BB3B12">
        <w:rPr>
          <w:rFonts w:hint="eastAsia"/>
        </w:rPr>
        <w:t xml:space="preserve"> 55 s</w:t>
      </w:r>
      <w:r w:rsidRPr="00BB3B12">
        <w:rPr>
          <w:rFonts w:hint="eastAsia"/>
        </w:rPr>
        <w:t>，调节时间约为</w:t>
      </w:r>
      <w:r w:rsidRPr="00BB3B12">
        <w:rPr>
          <w:rFonts w:hint="eastAsia"/>
        </w:rPr>
        <w:t xml:space="preserve"> 65.5 s</w:t>
      </w:r>
      <w:r w:rsidRPr="00BB3B12">
        <w:rPr>
          <w:rFonts w:hint="eastAsia"/>
        </w:rPr>
        <w:t>；负向阶跃响应的下降时间约为</w:t>
      </w:r>
      <w:r w:rsidRPr="00BB3B12">
        <w:rPr>
          <w:rFonts w:hint="eastAsia"/>
        </w:rPr>
        <w:t xml:space="preserve"> 87 s</w:t>
      </w:r>
      <w:r w:rsidRPr="00BB3B12">
        <w:rPr>
          <w:rFonts w:hint="eastAsia"/>
        </w:rPr>
        <w:t>，调节时间约为</w:t>
      </w:r>
      <w:r w:rsidRPr="00BB3B12">
        <w:rPr>
          <w:rFonts w:hint="eastAsia"/>
        </w:rPr>
        <w:t xml:space="preserve"> 100.4 s</w:t>
      </w:r>
      <w:r w:rsidRPr="00BB3B12">
        <w:rPr>
          <w:rFonts w:hint="eastAsia"/>
        </w:rPr>
        <w:t>，说明系统在下降过程中的响应速度略慢于上升过程。两次阶跃过程中均未出现明显过冲和持续振荡，表明当前</w:t>
      </w:r>
      <w:r w:rsidRPr="00BB3B12">
        <w:rPr>
          <w:rFonts w:hint="eastAsia"/>
        </w:rPr>
        <w:t xml:space="preserve"> PID </w:t>
      </w:r>
      <w:r w:rsidRPr="00BB3B12">
        <w:rPr>
          <w:rFonts w:hint="eastAsia"/>
        </w:rPr>
        <w:t>参数下系统稳定性较好，但动态响应速度仍有进一步优化空间。总体来看，该压力单闭环系统能够实现较稳定的控制效果，参数整定结果基本满足实验要求。</w:t>
      </w:r>
    </w:p>
    <w:sectPr w:rsidR="004F1582" w:rsidRPr="00BB3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1C3A9" w14:textId="77777777" w:rsidR="00D92437" w:rsidRDefault="00D92437" w:rsidP="00A80628">
      <w:r>
        <w:separator/>
      </w:r>
    </w:p>
  </w:endnote>
  <w:endnote w:type="continuationSeparator" w:id="0">
    <w:p w14:paraId="75E149AC" w14:textId="77777777" w:rsidR="00D92437" w:rsidRDefault="00D92437" w:rsidP="00A80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0EDA" w14:textId="77777777" w:rsidR="00D92437" w:rsidRDefault="00D92437" w:rsidP="00A80628">
      <w:r>
        <w:separator/>
      </w:r>
    </w:p>
  </w:footnote>
  <w:footnote w:type="continuationSeparator" w:id="0">
    <w:p w14:paraId="2C56516C" w14:textId="77777777" w:rsidR="00D92437" w:rsidRDefault="00D92437" w:rsidP="00A80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10"/>
    <w:rsid w:val="001002D4"/>
    <w:rsid w:val="001A3534"/>
    <w:rsid w:val="001F13D1"/>
    <w:rsid w:val="00495DA6"/>
    <w:rsid w:val="004F1582"/>
    <w:rsid w:val="006311D4"/>
    <w:rsid w:val="006F000F"/>
    <w:rsid w:val="008977A2"/>
    <w:rsid w:val="008D1E10"/>
    <w:rsid w:val="00A6579D"/>
    <w:rsid w:val="00A80628"/>
    <w:rsid w:val="00BB3B12"/>
    <w:rsid w:val="00D92437"/>
    <w:rsid w:val="00DB2966"/>
    <w:rsid w:val="00DB49A8"/>
    <w:rsid w:val="00F06E32"/>
    <w:rsid w:val="00F236D2"/>
    <w:rsid w:val="00F8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DF659B5"/>
  <w15:chartTrackingRefBased/>
  <w15:docId w15:val="{8A5172AA-5CAC-4820-BECC-44E5F15E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62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1E1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1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E1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E1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1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1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1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1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1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E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E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E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E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E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E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E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E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D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1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D1E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E1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D1E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E1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D1E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D1E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E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0628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806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0628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80628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DB49A8"/>
    <w:rPr>
      <w:color w:val="666666"/>
    </w:rPr>
  </w:style>
  <w:style w:type="table" w:styleId="af3">
    <w:name w:val="Table Grid"/>
    <w:basedOn w:val="a1"/>
    <w:uiPriority w:val="39"/>
    <w:rsid w:val="00631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Y W</cp:lastModifiedBy>
  <cp:revision>6</cp:revision>
  <dcterms:created xsi:type="dcterms:W3CDTF">2025-05-28T02:05:00Z</dcterms:created>
  <dcterms:modified xsi:type="dcterms:W3CDTF">2026-03-31T07:48:00Z</dcterms:modified>
</cp:coreProperties>
</file>