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0916" w14:textId="5C84A554" w:rsidR="0090730D" w:rsidRDefault="0090730D" w:rsidP="0090730D">
      <w:pPr>
        <w:tabs>
          <w:tab w:val="left" w:pos="900"/>
        </w:tabs>
        <w:ind w:firstLine="435"/>
        <w:jc w:val="center"/>
        <w:rPr>
          <w:rFonts w:ascii="幼圆" w:eastAsia="幼圆"/>
          <w:sz w:val="32"/>
          <w:szCs w:val="32"/>
        </w:rPr>
      </w:pPr>
      <w:bookmarkStart w:id="0" w:name="_Toc85078463"/>
      <w:bookmarkStart w:id="1" w:name="_Toc85079038"/>
      <w:bookmarkStart w:id="2" w:name="_Toc85079585"/>
      <w:bookmarkStart w:id="3" w:name="_Toc85082726"/>
      <w:bookmarkStart w:id="4" w:name="_Toc85082788"/>
      <w:bookmarkStart w:id="5" w:name="_Toc85083080"/>
      <w:bookmarkStart w:id="6" w:name="_Toc85083513"/>
      <w:bookmarkStart w:id="7" w:name="_Toc85083796"/>
      <w:bookmarkStart w:id="8" w:name="_Toc85181477"/>
      <w:r>
        <w:rPr>
          <w:rFonts w:ascii="幼圆" w:eastAsia="幼圆" w:hint="eastAsia"/>
          <w:sz w:val="32"/>
          <w:szCs w:val="32"/>
        </w:rPr>
        <w:t>实验四 流量单闭环实验（计算机控制）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5A53612A" w14:textId="77777777" w:rsidR="0090730D" w:rsidRDefault="0090730D" w:rsidP="0090730D">
      <w:pPr>
        <w:tabs>
          <w:tab w:val="left" w:pos="900"/>
        </w:tabs>
      </w:pPr>
    </w:p>
    <w:p w14:paraId="4BC36FBC" w14:textId="77777777" w:rsidR="0090730D" w:rsidRDefault="0090730D" w:rsidP="0090730D">
      <w:pPr>
        <w:tabs>
          <w:tab w:val="left" w:pos="900"/>
        </w:tabs>
      </w:pPr>
    </w:p>
    <w:p w14:paraId="23A25338" w14:textId="77777777" w:rsidR="0090730D" w:rsidRDefault="0090730D" w:rsidP="0090730D">
      <w:pPr>
        <w:tabs>
          <w:tab w:val="left" w:pos="90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一、实验目的：</w:t>
      </w:r>
    </w:p>
    <w:p w14:paraId="255F4F9B" w14:textId="77777777" w:rsidR="0090730D" w:rsidRDefault="0090730D" w:rsidP="0090730D">
      <w:pPr>
        <w:tabs>
          <w:tab w:val="left" w:pos="900"/>
        </w:tabs>
        <w:rPr>
          <w:sz w:val="10"/>
        </w:rPr>
      </w:pPr>
    </w:p>
    <w:p w14:paraId="547DB2FE" w14:textId="77777777" w:rsidR="0090730D" w:rsidRDefault="0090730D" w:rsidP="0090730D">
      <w:pPr>
        <w:pStyle w:val="21"/>
        <w:spacing w:line="320" w:lineRule="exact"/>
        <w:ind w:firstLineChars="200" w:firstLine="420"/>
      </w:pPr>
      <w:r>
        <w:rPr>
          <w:rFonts w:hint="eastAsia"/>
        </w:rPr>
        <w:t>通过实验掌握单回路控制系统的构成。学生可自行设计，构成单回路流量控制系统，并应用临界比例度法、</w:t>
      </w:r>
      <w:proofErr w:type="gramStart"/>
      <w:r>
        <w:rPr>
          <w:rFonts w:hint="eastAsia"/>
        </w:rPr>
        <w:t>阶跃反应</w:t>
      </w:r>
      <w:proofErr w:type="gramEnd"/>
      <w:r>
        <w:rPr>
          <w:rFonts w:hint="eastAsia"/>
        </w:rPr>
        <w:t>曲线法和整定单回路控制系统的</w:t>
      </w:r>
      <w:r>
        <w:t>PID</w:t>
      </w:r>
      <w:r>
        <w:rPr>
          <w:rFonts w:hint="eastAsia"/>
        </w:rPr>
        <w:t>参数，熟悉</w:t>
      </w:r>
      <w:r>
        <w:t>PID</w:t>
      </w:r>
      <w:r>
        <w:rPr>
          <w:rFonts w:hint="eastAsia"/>
        </w:rPr>
        <w:t>参数对控制系统质量指标的影响，用计算机进行</w:t>
      </w:r>
      <w:r>
        <w:t>PID</w:t>
      </w:r>
      <w:r>
        <w:rPr>
          <w:rFonts w:hint="eastAsia"/>
        </w:rPr>
        <w:t>参数的调整和控制。</w:t>
      </w:r>
    </w:p>
    <w:p w14:paraId="75489143" w14:textId="77777777" w:rsidR="0090730D" w:rsidRDefault="0090730D" w:rsidP="0090730D">
      <w:pPr>
        <w:pStyle w:val="21"/>
        <w:ind w:firstLineChars="200" w:firstLine="420"/>
      </w:pPr>
    </w:p>
    <w:p w14:paraId="7BF9B31E" w14:textId="77777777" w:rsidR="0090730D" w:rsidRDefault="0090730D" w:rsidP="0090730D">
      <w:pPr>
        <w:tabs>
          <w:tab w:val="left" w:pos="90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二、实验设备：</w:t>
      </w:r>
    </w:p>
    <w:p w14:paraId="355988CD" w14:textId="77777777" w:rsidR="0090730D" w:rsidRDefault="0090730D" w:rsidP="0090730D">
      <w:pPr>
        <w:tabs>
          <w:tab w:val="left" w:pos="900"/>
        </w:tabs>
        <w:rPr>
          <w:sz w:val="10"/>
        </w:rPr>
      </w:pPr>
    </w:p>
    <w:p w14:paraId="46E1E089" w14:textId="77777777" w:rsidR="0090730D" w:rsidRDefault="00000000" w:rsidP="0090730D">
      <w:pPr>
        <w:tabs>
          <w:tab w:val="left" w:pos="900"/>
        </w:tabs>
        <w:ind w:firstLineChars="200" w:firstLine="400"/>
      </w:pPr>
      <w:r>
        <w:rPr>
          <w:noProof/>
          <w:sz w:val="20"/>
        </w:rPr>
        <w:object w:dxaOrig="1440" w:dyaOrig="1440" w14:anchorId="1828B4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6pt;margin-top:35.35pt;width:311.8pt;height:200.5pt;z-index:251659264">
            <v:imagedata r:id="rId4" o:title="" croptop="11559f" cropbottom="10336f" cropleft="10777f" cropright="16901f"/>
            <w10:wrap type="topAndBottom"/>
          </v:shape>
          <o:OLEObject Type="Embed" ProgID="AutoCAD.Drawing.15" ShapeID="_x0000_s1026" DrawAspect="Content" ObjectID="_1838816546" r:id="rId5"/>
        </w:object>
      </w:r>
      <w:r w:rsidR="0090730D">
        <w:rPr>
          <w:rFonts w:hint="eastAsia"/>
        </w:rPr>
        <w:t>水泵、压力变送器、变频器、主回路调节阀、主回路流量计、主回路流量变送器、牛顿模块（输入、输出）。</w:t>
      </w:r>
    </w:p>
    <w:p w14:paraId="626FCD38" w14:textId="77777777" w:rsidR="0090730D" w:rsidRDefault="00000000" w:rsidP="0090730D">
      <w:pPr>
        <w:tabs>
          <w:tab w:val="left" w:pos="900"/>
        </w:tabs>
        <w:jc w:val="center"/>
      </w:pPr>
      <w:r>
        <w:rPr>
          <w:noProof/>
          <w:sz w:val="20"/>
        </w:rPr>
        <w:object w:dxaOrig="1440" w:dyaOrig="1440" w14:anchorId="6CB092C6">
          <v:shape id="_x0000_s1027" type="#_x0000_t75" style="position:absolute;left:0;text-align:left;margin-left:27pt;margin-top:218.7pt;width:333.85pt;height:73.05pt;z-index:251660288">
            <v:imagedata r:id="rId6" o:title="" croptop="18121f" cropbottom="31409f" cropleft="15241f" cropright="9332f"/>
            <w10:wrap type="topAndBottom"/>
          </v:shape>
          <o:OLEObject Type="Embed" ProgID="AutoCAD.Drawing.15" ShapeID="_x0000_s1027" DrawAspect="Content" ObjectID="_1838816547" r:id="rId7"/>
        </w:object>
      </w:r>
    </w:p>
    <w:p w14:paraId="7620DB4C" w14:textId="77777777" w:rsidR="0090730D" w:rsidRDefault="0090730D" w:rsidP="0090730D">
      <w:pPr>
        <w:tabs>
          <w:tab w:val="left" w:pos="900"/>
        </w:tabs>
        <w:jc w:val="center"/>
      </w:pPr>
    </w:p>
    <w:p w14:paraId="6589D969" w14:textId="77777777" w:rsidR="0090730D" w:rsidRDefault="0090730D" w:rsidP="0090730D">
      <w:pPr>
        <w:tabs>
          <w:tab w:val="left" w:pos="900"/>
        </w:tabs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4-10- b </w:t>
      </w:r>
      <w:r>
        <w:rPr>
          <w:rFonts w:hint="eastAsia"/>
        </w:rPr>
        <w:t>调节阀流量</w:t>
      </w:r>
      <w:proofErr w:type="gramStart"/>
      <w:r>
        <w:rPr>
          <w:rFonts w:hint="eastAsia"/>
        </w:rPr>
        <w:t>特控制</w:t>
      </w:r>
      <w:proofErr w:type="gramEnd"/>
      <w:r>
        <w:rPr>
          <w:rFonts w:hint="eastAsia"/>
        </w:rPr>
        <w:t>实验（计算机控制）框图</w:t>
      </w:r>
    </w:p>
    <w:p w14:paraId="74667313" w14:textId="77777777" w:rsidR="0090730D" w:rsidRDefault="0090730D" w:rsidP="0090730D">
      <w:pPr>
        <w:tabs>
          <w:tab w:val="left" w:pos="900"/>
        </w:tabs>
      </w:pPr>
    </w:p>
    <w:p w14:paraId="19598941" w14:textId="77777777" w:rsidR="0090730D" w:rsidRDefault="0090730D" w:rsidP="0090730D">
      <w:pPr>
        <w:tabs>
          <w:tab w:val="left" w:pos="900"/>
        </w:tabs>
        <w:ind w:firstLineChars="180" w:firstLine="432"/>
        <w:rPr>
          <w:rFonts w:eastAsia="幼圆"/>
          <w:sz w:val="24"/>
        </w:rPr>
      </w:pPr>
      <w:r>
        <w:rPr>
          <w:rFonts w:eastAsia="幼圆" w:hint="eastAsia"/>
          <w:sz w:val="24"/>
        </w:rPr>
        <w:t>三、实验步骤：</w:t>
      </w:r>
    </w:p>
    <w:p w14:paraId="1AF34514" w14:textId="77777777" w:rsidR="0090730D" w:rsidRDefault="0090730D" w:rsidP="0090730D">
      <w:pPr>
        <w:tabs>
          <w:tab w:val="left" w:pos="900"/>
        </w:tabs>
        <w:rPr>
          <w:sz w:val="10"/>
        </w:rPr>
      </w:pPr>
    </w:p>
    <w:p w14:paraId="01ADC82B" w14:textId="77777777" w:rsidR="0090730D" w:rsidRDefault="0090730D" w:rsidP="0090730D">
      <w:pPr>
        <w:tabs>
          <w:tab w:val="left" w:pos="540"/>
        </w:tabs>
        <w:spacing w:line="320" w:lineRule="exact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、按所用设备和系统框图接好实验导线。</w:t>
      </w:r>
    </w:p>
    <w:p w14:paraId="02E4BA12" w14:textId="77777777" w:rsidR="0090730D" w:rsidRDefault="0090730D" w:rsidP="0090730D">
      <w:pPr>
        <w:spacing w:line="320" w:lineRule="exact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、接通总电源，各仪表电源。</w:t>
      </w:r>
    </w:p>
    <w:p w14:paraId="1BC2EA9C" w14:textId="77777777" w:rsidR="0090730D" w:rsidRDefault="0090730D" w:rsidP="0090730D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、整定参数值的计算</w:t>
      </w:r>
    </w:p>
    <w:p w14:paraId="1FAF1146" w14:textId="77777777" w:rsidR="0090730D" w:rsidRDefault="0090730D" w:rsidP="0090730D">
      <w:pPr>
        <w:tabs>
          <w:tab w:val="left" w:pos="900"/>
        </w:tabs>
        <w:spacing w:line="320" w:lineRule="exact"/>
        <w:ind w:leftChars="11" w:left="23" w:firstLineChars="200" w:firstLine="420"/>
      </w:pPr>
      <w:r>
        <w:rPr>
          <w:rFonts w:hint="eastAsia"/>
        </w:rPr>
        <w:t>设定过渡过程的衰减比为</w:t>
      </w:r>
      <w:r>
        <w:t>4</w:t>
      </w:r>
      <w:r>
        <w:rPr>
          <w:rFonts w:hint="eastAsia"/>
        </w:rPr>
        <w:t>：</w:t>
      </w:r>
      <w:r>
        <w:t>1</w:t>
      </w:r>
      <w:r>
        <w:rPr>
          <w:rFonts w:hint="eastAsia"/>
        </w:rPr>
        <w:t>，参数值可根据“阶跃反应曲线整定参数表”</w:t>
      </w:r>
      <w:r>
        <w:rPr>
          <w:rFonts w:hint="eastAsia"/>
        </w:rPr>
        <w:t>4-17</w:t>
      </w:r>
      <w:r>
        <w:rPr>
          <w:rFonts w:hint="eastAsia"/>
        </w:rPr>
        <w:t>整定。</w:t>
      </w:r>
    </w:p>
    <w:p w14:paraId="1A367BE1" w14:textId="7CA3AF18" w:rsidR="0090730D" w:rsidRDefault="0090730D" w:rsidP="0090730D">
      <w:pPr>
        <w:tabs>
          <w:tab w:val="left" w:pos="900"/>
        </w:tabs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1 </w:t>
      </w:r>
      <w:proofErr w:type="gramStart"/>
      <w:r>
        <w:rPr>
          <w:rFonts w:hint="eastAsia"/>
        </w:rPr>
        <w:t>阶跃反应</w:t>
      </w:r>
      <w:proofErr w:type="gramEnd"/>
      <w:r>
        <w:rPr>
          <w:rFonts w:hint="eastAsia"/>
        </w:rPr>
        <w:t>曲线整定参数表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0"/>
        <w:gridCol w:w="1604"/>
        <w:gridCol w:w="1605"/>
        <w:gridCol w:w="1605"/>
      </w:tblGrid>
      <w:tr w:rsidR="0090730D" w14:paraId="6162F1AF" w14:textId="77777777" w:rsidTr="00F667F2">
        <w:trPr>
          <w:trHeight w:val="640"/>
          <w:jc w:val="center"/>
        </w:trPr>
        <w:tc>
          <w:tcPr>
            <w:tcW w:w="2160" w:type="dxa"/>
            <w:tcBorders>
              <w:tl2br w:val="single" w:sz="4" w:space="0" w:color="auto"/>
            </w:tcBorders>
          </w:tcPr>
          <w:p w14:paraId="373B2B39" w14:textId="77777777" w:rsidR="0090730D" w:rsidRDefault="0090730D" w:rsidP="00F667F2">
            <w:r>
              <w:rPr>
                <w:rFonts w:hint="eastAsia"/>
              </w:rPr>
              <w:lastRenderedPageBreak/>
              <w:t xml:space="preserve">          </w:t>
            </w:r>
            <w:r>
              <w:rPr>
                <w:rFonts w:hint="eastAsia"/>
              </w:rPr>
              <w:t>整定参数</w:t>
            </w:r>
          </w:p>
          <w:p w14:paraId="73F6044B" w14:textId="77777777" w:rsidR="0090730D" w:rsidRDefault="0090730D" w:rsidP="00F667F2">
            <w:r>
              <w:rPr>
                <w:rFonts w:hint="eastAsia"/>
              </w:rPr>
              <w:t>调节规律</w:t>
            </w:r>
          </w:p>
        </w:tc>
        <w:tc>
          <w:tcPr>
            <w:tcW w:w="1604" w:type="dxa"/>
            <w:vAlign w:val="center"/>
          </w:tcPr>
          <w:p w14:paraId="400FA23D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δ</w:t>
            </w:r>
          </w:p>
        </w:tc>
        <w:tc>
          <w:tcPr>
            <w:tcW w:w="1605" w:type="dxa"/>
            <w:vAlign w:val="center"/>
          </w:tcPr>
          <w:p w14:paraId="32CFD4B4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I</w:t>
            </w:r>
          </w:p>
        </w:tc>
        <w:tc>
          <w:tcPr>
            <w:tcW w:w="1605" w:type="dxa"/>
            <w:vAlign w:val="center"/>
          </w:tcPr>
          <w:p w14:paraId="6A1FCF5C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D</w:t>
            </w:r>
          </w:p>
        </w:tc>
      </w:tr>
      <w:tr w:rsidR="0090730D" w14:paraId="41F32CCA" w14:textId="77777777" w:rsidTr="00F667F2">
        <w:trPr>
          <w:trHeight w:val="340"/>
          <w:jc w:val="center"/>
        </w:trPr>
        <w:tc>
          <w:tcPr>
            <w:tcW w:w="2160" w:type="dxa"/>
            <w:vAlign w:val="center"/>
          </w:tcPr>
          <w:p w14:paraId="2BDEAAAE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P</w:t>
            </w:r>
          </w:p>
        </w:tc>
        <w:tc>
          <w:tcPr>
            <w:tcW w:w="1604" w:type="dxa"/>
            <w:vAlign w:val="center"/>
          </w:tcPr>
          <w:p w14:paraId="1846A277" w14:textId="77777777" w:rsidR="0090730D" w:rsidRDefault="0090730D" w:rsidP="00F667F2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δ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605" w:type="dxa"/>
            <w:vAlign w:val="center"/>
          </w:tcPr>
          <w:p w14:paraId="68D36D1E" w14:textId="77777777" w:rsidR="0090730D" w:rsidRDefault="0090730D" w:rsidP="00F667F2">
            <w:pPr>
              <w:jc w:val="center"/>
            </w:pPr>
          </w:p>
        </w:tc>
        <w:tc>
          <w:tcPr>
            <w:tcW w:w="1605" w:type="dxa"/>
            <w:vAlign w:val="center"/>
          </w:tcPr>
          <w:p w14:paraId="120E1974" w14:textId="77777777" w:rsidR="0090730D" w:rsidRDefault="0090730D" w:rsidP="00F667F2">
            <w:pPr>
              <w:jc w:val="center"/>
            </w:pPr>
          </w:p>
        </w:tc>
      </w:tr>
      <w:tr w:rsidR="0090730D" w14:paraId="47C00591" w14:textId="77777777" w:rsidTr="00F667F2">
        <w:trPr>
          <w:trHeight w:val="340"/>
          <w:jc w:val="center"/>
        </w:trPr>
        <w:tc>
          <w:tcPr>
            <w:tcW w:w="2160" w:type="dxa"/>
            <w:vAlign w:val="center"/>
          </w:tcPr>
          <w:p w14:paraId="290A1D52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PI</w:t>
            </w:r>
          </w:p>
        </w:tc>
        <w:tc>
          <w:tcPr>
            <w:tcW w:w="1604" w:type="dxa"/>
            <w:vAlign w:val="center"/>
          </w:tcPr>
          <w:p w14:paraId="0413A7C3" w14:textId="77777777" w:rsidR="0090730D" w:rsidRDefault="0090730D" w:rsidP="00F667F2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1.2</w:t>
            </w:r>
            <w:r>
              <w:rPr>
                <w:rFonts w:hint="eastAsia"/>
              </w:rPr>
              <w:t>δ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605" w:type="dxa"/>
            <w:vAlign w:val="center"/>
          </w:tcPr>
          <w:p w14:paraId="01179692" w14:textId="77777777" w:rsidR="0090730D" w:rsidRDefault="0090730D" w:rsidP="00F667F2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0.5T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605" w:type="dxa"/>
            <w:vAlign w:val="center"/>
          </w:tcPr>
          <w:p w14:paraId="00F81165" w14:textId="77777777" w:rsidR="0090730D" w:rsidRDefault="0090730D" w:rsidP="00F667F2">
            <w:pPr>
              <w:jc w:val="center"/>
            </w:pPr>
          </w:p>
        </w:tc>
      </w:tr>
      <w:tr w:rsidR="0090730D" w14:paraId="320AD1AF" w14:textId="77777777" w:rsidTr="00F667F2">
        <w:trPr>
          <w:trHeight w:val="340"/>
          <w:jc w:val="center"/>
        </w:trPr>
        <w:tc>
          <w:tcPr>
            <w:tcW w:w="2160" w:type="dxa"/>
            <w:vAlign w:val="center"/>
          </w:tcPr>
          <w:p w14:paraId="2CA261A8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PID</w:t>
            </w:r>
          </w:p>
        </w:tc>
        <w:tc>
          <w:tcPr>
            <w:tcW w:w="1604" w:type="dxa"/>
            <w:vAlign w:val="center"/>
          </w:tcPr>
          <w:p w14:paraId="6C892A51" w14:textId="77777777" w:rsidR="0090730D" w:rsidRDefault="0090730D" w:rsidP="00F667F2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0.8</w:t>
            </w:r>
            <w:r>
              <w:rPr>
                <w:rFonts w:hint="eastAsia"/>
              </w:rPr>
              <w:t>δ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605" w:type="dxa"/>
            <w:vAlign w:val="center"/>
          </w:tcPr>
          <w:p w14:paraId="65295FC8" w14:textId="77777777" w:rsidR="0090730D" w:rsidRDefault="0090730D" w:rsidP="00F667F2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0.3T</w:t>
            </w:r>
            <w:r>
              <w:rPr>
                <w:rFonts w:hint="eastAsia"/>
                <w:vertAlign w:val="subscript"/>
              </w:rPr>
              <w:t>S</w:t>
            </w:r>
          </w:p>
        </w:tc>
        <w:tc>
          <w:tcPr>
            <w:tcW w:w="1605" w:type="dxa"/>
            <w:vAlign w:val="center"/>
          </w:tcPr>
          <w:p w14:paraId="7F4C6D52" w14:textId="77777777" w:rsidR="0090730D" w:rsidRDefault="0090730D" w:rsidP="00F667F2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0.1T</w:t>
            </w:r>
            <w:r>
              <w:rPr>
                <w:rFonts w:hint="eastAsia"/>
                <w:vertAlign w:val="subscript"/>
              </w:rPr>
              <w:t>S</w:t>
            </w:r>
          </w:p>
        </w:tc>
      </w:tr>
    </w:tbl>
    <w:p w14:paraId="641AF9D1" w14:textId="77777777" w:rsidR="0090730D" w:rsidRDefault="0090730D" w:rsidP="0090730D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、根据计算所得的</w:t>
      </w:r>
      <w:r>
        <w:rPr>
          <w:rFonts w:hint="eastAsia"/>
        </w:rPr>
        <w:t>PID</w:t>
      </w:r>
      <w:r>
        <w:rPr>
          <w:rFonts w:hint="eastAsia"/>
        </w:rPr>
        <w:t>参数值，设置参数。</w:t>
      </w:r>
    </w:p>
    <w:p w14:paraId="79EEBF8F" w14:textId="77777777" w:rsidR="0090730D" w:rsidRDefault="0090730D" w:rsidP="0090730D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、使水泵在恒压供水状态下工作，观察计算机流量曲线的变化。</w:t>
      </w:r>
    </w:p>
    <w:p w14:paraId="5737BBB9" w14:textId="77777777" w:rsidR="0090730D" w:rsidRDefault="0090730D" w:rsidP="0090730D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6</w:t>
      </w:r>
      <w:r>
        <w:rPr>
          <w:rFonts w:hint="eastAsia"/>
        </w:rPr>
        <w:t>、待系统稳定后，给定值（</w:t>
      </w:r>
      <w:r>
        <w:rPr>
          <w:rFonts w:hint="eastAsia"/>
        </w:rPr>
        <w:t>SP</w:t>
      </w:r>
      <w:r>
        <w:rPr>
          <w:rFonts w:hint="eastAsia"/>
        </w:rPr>
        <w:t>）加个</w:t>
      </w:r>
      <w:proofErr w:type="gramStart"/>
      <w:r>
        <w:rPr>
          <w:rFonts w:hint="eastAsia"/>
        </w:rPr>
        <w:t>正阶跃</w:t>
      </w:r>
      <w:proofErr w:type="gramEnd"/>
      <w:r>
        <w:rPr>
          <w:rFonts w:hint="eastAsia"/>
        </w:rPr>
        <w:t>信号，观察其流量变化曲线。</w:t>
      </w:r>
    </w:p>
    <w:p w14:paraId="10297BE8" w14:textId="77777777" w:rsidR="0090730D" w:rsidRDefault="0090730D" w:rsidP="0090730D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7</w:t>
      </w:r>
      <w:r>
        <w:rPr>
          <w:rFonts w:hint="eastAsia"/>
        </w:rPr>
        <w:t>、再等系统稳定后，给系统加</w:t>
      </w:r>
      <w:proofErr w:type="gramStart"/>
      <w:r>
        <w:rPr>
          <w:rFonts w:hint="eastAsia"/>
        </w:rPr>
        <w:t>个负阶跃</w:t>
      </w:r>
      <w:proofErr w:type="gramEnd"/>
      <w:r>
        <w:rPr>
          <w:rFonts w:hint="eastAsia"/>
        </w:rPr>
        <w:t>信号，观察流量变化曲线。</w:t>
      </w:r>
    </w:p>
    <w:p w14:paraId="228322A3" w14:textId="77777777" w:rsidR="0090730D" w:rsidRDefault="0090730D" w:rsidP="0090730D">
      <w:pPr>
        <w:tabs>
          <w:tab w:val="left" w:pos="900"/>
        </w:tabs>
        <w:spacing w:line="320" w:lineRule="exact"/>
        <w:ind w:firstLineChars="200" w:firstLine="420"/>
      </w:pPr>
      <w:r>
        <w:rPr>
          <w:rFonts w:hint="eastAsia"/>
        </w:rPr>
        <w:t>8</w:t>
      </w:r>
      <w:r>
        <w:rPr>
          <w:rFonts w:hint="eastAsia"/>
        </w:rPr>
        <w:t>、响应曲线的分析处理。</w:t>
      </w:r>
      <w:r w:rsidRPr="00B662A9">
        <w:rPr>
          <w:rFonts w:hint="eastAsia"/>
        </w:rPr>
        <w:t>对实验数据进行记录，对响应曲线进行分析。</w:t>
      </w:r>
    </w:p>
    <w:p w14:paraId="1BD49944" w14:textId="77777777" w:rsidR="0090730D" w:rsidRDefault="0090730D" w:rsidP="0090730D">
      <w:pPr>
        <w:tabs>
          <w:tab w:val="left" w:pos="900"/>
        </w:tabs>
      </w:pPr>
    </w:p>
    <w:p w14:paraId="46087535" w14:textId="77777777" w:rsidR="0090730D" w:rsidRDefault="0090730D" w:rsidP="0090730D">
      <w:pPr>
        <w:tabs>
          <w:tab w:val="left" w:pos="900"/>
        </w:tabs>
        <w:ind w:firstLineChars="180" w:firstLine="432"/>
        <w:rPr>
          <w:rFonts w:ascii="幼圆" w:eastAsia="幼圆"/>
          <w:sz w:val="24"/>
        </w:rPr>
      </w:pPr>
      <w:r>
        <w:rPr>
          <w:rFonts w:ascii="幼圆" w:eastAsia="幼圆" w:hint="eastAsia"/>
          <w:sz w:val="24"/>
        </w:rPr>
        <w:t>四、计算机控制的参数设置:</w:t>
      </w:r>
    </w:p>
    <w:p w14:paraId="4D85523D" w14:textId="77777777" w:rsidR="0090730D" w:rsidRDefault="0090730D" w:rsidP="0090730D">
      <w:pPr>
        <w:spacing w:line="320" w:lineRule="exact"/>
        <w:ind w:firstLineChars="200" w:firstLine="420"/>
        <w:rPr>
          <w:rFonts w:ascii="宋体"/>
        </w:rPr>
      </w:pPr>
      <w:r>
        <w:rPr>
          <w:rFonts w:ascii="宋体" w:hint="eastAsia"/>
        </w:rPr>
        <w:t>参数记录：</w:t>
      </w:r>
    </w:p>
    <w:p w14:paraId="0EB0BBCA" w14:textId="77777777" w:rsidR="0090730D" w:rsidRPr="006652AC" w:rsidRDefault="0090730D" w:rsidP="0090730D">
      <w:pPr>
        <w:tabs>
          <w:tab w:val="left" w:pos="900"/>
        </w:tabs>
        <w:rPr>
          <w:rFonts w:ascii="宋体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"/>
        <w:gridCol w:w="954"/>
        <w:gridCol w:w="2340"/>
      </w:tblGrid>
      <w:tr w:rsidR="0090730D" w14:paraId="06B6758E" w14:textId="77777777" w:rsidTr="00F667F2">
        <w:trPr>
          <w:jc w:val="center"/>
        </w:trPr>
        <w:tc>
          <w:tcPr>
            <w:tcW w:w="954" w:type="dxa"/>
            <w:vAlign w:val="center"/>
          </w:tcPr>
          <w:p w14:paraId="2D20EEC1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参数名</w:t>
            </w:r>
          </w:p>
        </w:tc>
        <w:tc>
          <w:tcPr>
            <w:tcW w:w="954" w:type="dxa"/>
            <w:vAlign w:val="center"/>
          </w:tcPr>
          <w:p w14:paraId="637428B2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参数值</w:t>
            </w:r>
          </w:p>
        </w:tc>
        <w:tc>
          <w:tcPr>
            <w:tcW w:w="2340" w:type="dxa"/>
            <w:vAlign w:val="center"/>
          </w:tcPr>
          <w:p w14:paraId="7A4A128C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90730D" w14:paraId="58D23B61" w14:textId="77777777" w:rsidTr="00F667F2">
        <w:trPr>
          <w:jc w:val="center"/>
        </w:trPr>
        <w:tc>
          <w:tcPr>
            <w:tcW w:w="954" w:type="dxa"/>
            <w:vAlign w:val="center"/>
          </w:tcPr>
          <w:p w14:paraId="20C88342" w14:textId="77777777" w:rsidR="0090730D" w:rsidRDefault="0090730D" w:rsidP="00F667F2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K</w:t>
            </w:r>
            <w:r>
              <w:rPr>
                <w:rFonts w:hint="eastAsia"/>
                <w:vertAlign w:val="subscript"/>
              </w:rPr>
              <w:t>P</w:t>
            </w:r>
          </w:p>
        </w:tc>
        <w:tc>
          <w:tcPr>
            <w:tcW w:w="954" w:type="dxa"/>
            <w:vAlign w:val="center"/>
          </w:tcPr>
          <w:p w14:paraId="47603712" w14:textId="3551FAA1" w:rsidR="0090730D" w:rsidRDefault="003749F3" w:rsidP="00F667F2">
            <w:pPr>
              <w:jc w:val="center"/>
            </w:pPr>
            <w:r>
              <w:rPr>
                <w:rFonts w:hint="eastAsia"/>
              </w:rPr>
              <w:t>4.5</w:t>
            </w:r>
          </w:p>
        </w:tc>
        <w:tc>
          <w:tcPr>
            <w:tcW w:w="2340" w:type="dxa"/>
            <w:vAlign w:val="center"/>
          </w:tcPr>
          <w:p w14:paraId="512D7AF0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比例增益</w:t>
            </w:r>
          </w:p>
        </w:tc>
      </w:tr>
      <w:tr w:rsidR="0090730D" w14:paraId="268C236A" w14:textId="77777777" w:rsidTr="00F667F2">
        <w:trPr>
          <w:jc w:val="center"/>
        </w:trPr>
        <w:tc>
          <w:tcPr>
            <w:tcW w:w="954" w:type="dxa"/>
            <w:vAlign w:val="center"/>
          </w:tcPr>
          <w:p w14:paraId="143CCB30" w14:textId="77777777" w:rsidR="0090730D" w:rsidRDefault="0090730D" w:rsidP="00F667F2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I</w:t>
            </w:r>
          </w:p>
        </w:tc>
        <w:tc>
          <w:tcPr>
            <w:tcW w:w="954" w:type="dxa"/>
            <w:vAlign w:val="center"/>
          </w:tcPr>
          <w:p w14:paraId="7B4BA6D5" w14:textId="597493A6" w:rsidR="0090730D" w:rsidRDefault="003749F3" w:rsidP="00F667F2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340" w:type="dxa"/>
            <w:vAlign w:val="center"/>
          </w:tcPr>
          <w:p w14:paraId="204C34A3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积分时间（秒）</w:t>
            </w:r>
          </w:p>
        </w:tc>
      </w:tr>
      <w:tr w:rsidR="0090730D" w14:paraId="12C0477E" w14:textId="77777777" w:rsidTr="00F667F2">
        <w:trPr>
          <w:jc w:val="center"/>
        </w:trPr>
        <w:tc>
          <w:tcPr>
            <w:tcW w:w="954" w:type="dxa"/>
            <w:vAlign w:val="center"/>
          </w:tcPr>
          <w:p w14:paraId="693756F2" w14:textId="77777777" w:rsidR="0090730D" w:rsidRDefault="0090730D" w:rsidP="00F667F2">
            <w:pPr>
              <w:jc w:val="center"/>
              <w:rPr>
                <w:vertAlign w:val="subscript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/>
                <w:vertAlign w:val="subscript"/>
              </w:rPr>
              <w:t>D</w:t>
            </w:r>
          </w:p>
        </w:tc>
        <w:tc>
          <w:tcPr>
            <w:tcW w:w="954" w:type="dxa"/>
            <w:vAlign w:val="center"/>
          </w:tcPr>
          <w:p w14:paraId="0B0F8006" w14:textId="685130F4" w:rsidR="0090730D" w:rsidRDefault="003749F3" w:rsidP="00F667F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40" w:type="dxa"/>
            <w:vAlign w:val="center"/>
          </w:tcPr>
          <w:p w14:paraId="6CAF0E30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微分时间（秒）</w:t>
            </w:r>
          </w:p>
        </w:tc>
      </w:tr>
      <w:tr w:rsidR="0090730D" w14:paraId="68AC690D" w14:textId="77777777" w:rsidTr="00F667F2">
        <w:trPr>
          <w:jc w:val="center"/>
        </w:trPr>
        <w:tc>
          <w:tcPr>
            <w:tcW w:w="954" w:type="dxa"/>
            <w:vAlign w:val="center"/>
          </w:tcPr>
          <w:p w14:paraId="75837095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SP</w:t>
            </w:r>
          </w:p>
        </w:tc>
        <w:tc>
          <w:tcPr>
            <w:tcW w:w="954" w:type="dxa"/>
            <w:vAlign w:val="center"/>
          </w:tcPr>
          <w:p w14:paraId="4E82ECBA" w14:textId="57D72CF1" w:rsidR="0090730D" w:rsidRDefault="006632D4" w:rsidP="00F667F2">
            <w:pPr>
              <w:jc w:val="center"/>
            </w:pPr>
            <w:r>
              <w:rPr>
                <w:rFonts w:hint="eastAsia"/>
              </w:rPr>
              <w:t>20/70</w:t>
            </w:r>
          </w:p>
        </w:tc>
        <w:tc>
          <w:tcPr>
            <w:tcW w:w="2340" w:type="dxa"/>
            <w:vAlign w:val="center"/>
          </w:tcPr>
          <w:p w14:paraId="0FC08B4B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设定值</w:t>
            </w:r>
          </w:p>
        </w:tc>
      </w:tr>
      <w:tr w:rsidR="0090730D" w14:paraId="53C413F7" w14:textId="77777777" w:rsidTr="00F667F2">
        <w:trPr>
          <w:jc w:val="center"/>
        </w:trPr>
        <w:tc>
          <w:tcPr>
            <w:tcW w:w="954" w:type="dxa"/>
            <w:vAlign w:val="center"/>
          </w:tcPr>
          <w:p w14:paraId="39470964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u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）</w:t>
            </w:r>
          </w:p>
        </w:tc>
        <w:tc>
          <w:tcPr>
            <w:tcW w:w="954" w:type="dxa"/>
            <w:vAlign w:val="center"/>
          </w:tcPr>
          <w:p w14:paraId="754009DB" w14:textId="18021F09" w:rsidR="0090730D" w:rsidRDefault="0090730D" w:rsidP="00F667F2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FBB11D" wp14:editId="348972B3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19050</wp:posOffset>
                      </wp:positionV>
                      <wp:extent cx="525780" cy="130810"/>
                      <wp:effectExtent l="13335" t="8890" r="13335" b="12700"/>
                      <wp:wrapNone/>
                      <wp:docPr id="481460502" name="直接箭头连接符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780" cy="1308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0E7C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1" o:spid="_x0000_s1026" type="#_x0000_t32" style="position:absolute;margin-left:-2.85pt;margin-top:1.5pt;width:41.4pt;height:1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"/>
                  </w:pict>
                </mc:Fallback>
              </mc:AlternateContent>
            </w:r>
          </w:p>
        </w:tc>
        <w:tc>
          <w:tcPr>
            <w:tcW w:w="2340" w:type="dxa"/>
            <w:vAlign w:val="center"/>
          </w:tcPr>
          <w:p w14:paraId="34C7102B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输出值（</w:t>
            </w:r>
            <w:r>
              <w:rPr>
                <w:rFonts w:hint="eastAsia"/>
              </w:rPr>
              <w:t>0~1000</w:t>
            </w:r>
            <w:r>
              <w:rPr>
                <w:rFonts w:hint="eastAsia"/>
              </w:rPr>
              <w:t>）</w:t>
            </w:r>
          </w:p>
        </w:tc>
      </w:tr>
      <w:tr w:rsidR="0090730D" w14:paraId="0D671323" w14:textId="77777777" w:rsidTr="00F667F2">
        <w:trPr>
          <w:jc w:val="center"/>
        </w:trPr>
        <w:tc>
          <w:tcPr>
            <w:tcW w:w="954" w:type="dxa"/>
            <w:vAlign w:val="center"/>
          </w:tcPr>
          <w:p w14:paraId="243EDC79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PV</w:t>
            </w:r>
          </w:p>
        </w:tc>
        <w:tc>
          <w:tcPr>
            <w:tcW w:w="954" w:type="dxa"/>
            <w:vAlign w:val="center"/>
          </w:tcPr>
          <w:p w14:paraId="1A9CDD75" w14:textId="1746F73D" w:rsidR="0090730D" w:rsidRDefault="006632D4" w:rsidP="00F667F2">
            <w:pPr>
              <w:jc w:val="center"/>
            </w:pPr>
            <w:r>
              <w:rPr>
                <w:rFonts w:hint="eastAsia"/>
              </w:rPr>
              <w:t>变化</w:t>
            </w:r>
          </w:p>
        </w:tc>
        <w:tc>
          <w:tcPr>
            <w:tcW w:w="2340" w:type="dxa"/>
            <w:vAlign w:val="center"/>
          </w:tcPr>
          <w:p w14:paraId="0EE8A0A2" w14:textId="77777777" w:rsidR="0090730D" w:rsidRDefault="0090730D" w:rsidP="00F667F2">
            <w:pPr>
              <w:jc w:val="center"/>
            </w:pPr>
            <w:r>
              <w:rPr>
                <w:rFonts w:hint="eastAsia"/>
              </w:rPr>
              <w:t>过程值</w:t>
            </w:r>
          </w:p>
        </w:tc>
      </w:tr>
    </w:tbl>
    <w:p w14:paraId="64996F29" w14:textId="77777777" w:rsidR="008D61B7" w:rsidRDefault="0090730D" w:rsidP="0016254F">
      <w:pPr>
        <w:tabs>
          <w:tab w:val="left" w:pos="900"/>
        </w:tabs>
        <w:spacing w:afterLines="400" w:after="1248"/>
        <w:ind w:firstLineChars="180" w:firstLine="378"/>
        <w:rPr>
          <w:rFonts w:ascii="宋体"/>
        </w:rPr>
      </w:pPr>
      <w:proofErr w:type="gramStart"/>
      <w:r w:rsidRPr="007E613A">
        <w:rPr>
          <w:rFonts w:ascii="宋体" w:hint="eastAsia"/>
        </w:rPr>
        <w:t>调参过程</w:t>
      </w:r>
      <w:proofErr w:type="gramEnd"/>
      <w:r w:rsidRPr="007E613A">
        <w:rPr>
          <w:rFonts w:ascii="宋体" w:hint="eastAsia"/>
        </w:rPr>
        <w:t>简述：</w:t>
      </w:r>
    </w:p>
    <w:p w14:paraId="4C8E577C" w14:textId="4E5D191E" w:rsidR="0016254F" w:rsidRDefault="0016254F" w:rsidP="0016254F">
      <w:pPr>
        <w:tabs>
          <w:tab w:val="left" w:pos="900"/>
        </w:tabs>
        <w:spacing w:afterLines="400" w:after="1248"/>
        <w:ind w:firstLineChars="180" w:firstLine="378"/>
        <w:rPr>
          <w:rFonts w:ascii="宋体"/>
        </w:rPr>
      </w:pPr>
      <w:r w:rsidRPr="0016254F">
        <w:rPr>
          <w:rFonts w:ascii="宋体"/>
        </w:rPr>
        <w:t>本次实验采用</w:t>
      </w:r>
      <w:proofErr w:type="gramStart"/>
      <w:r w:rsidRPr="0016254F">
        <w:rPr>
          <w:rFonts w:ascii="宋体"/>
        </w:rPr>
        <w:t>阶跃反应</w:t>
      </w:r>
      <w:proofErr w:type="gramEnd"/>
      <w:r w:rsidRPr="0016254F">
        <w:rPr>
          <w:rFonts w:ascii="宋体"/>
        </w:rPr>
        <w:t>曲线法，按 4:1 衰减比与整定参数表计算得出 PID 初始参数，完成计算机参数设置后启动水泵进入恒压供水状态；待系统稳定后依次施加正、</w:t>
      </w:r>
      <w:proofErr w:type="gramStart"/>
      <w:r w:rsidRPr="0016254F">
        <w:rPr>
          <w:rFonts w:ascii="宋体"/>
        </w:rPr>
        <w:t>负阶跃</w:t>
      </w:r>
      <w:proofErr w:type="gramEnd"/>
      <w:r w:rsidRPr="0016254F">
        <w:rPr>
          <w:rFonts w:ascii="宋体"/>
        </w:rPr>
        <w:t>信号，观察流量响应曲线，并根据超调、调节时间与振荡情况小幅微调 KP、TI、TD，最终确定一组使系统稳态无差、动态性能合格的控制参数。</w:t>
      </w:r>
    </w:p>
    <w:p w14:paraId="687C8752" w14:textId="50E717F1" w:rsidR="0090730D" w:rsidRPr="0016254F" w:rsidRDefault="0090730D" w:rsidP="0016254F">
      <w:pPr>
        <w:tabs>
          <w:tab w:val="left" w:pos="900"/>
        </w:tabs>
        <w:spacing w:afterLines="400" w:after="1248"/>
        <w:ind w:firstLineChars="180" w:firstLine="432"/>
        <w:rPr>
          <w:rFonts w:ascii="宋体"/>
        </w:rPr>
      </w:pPr>
      <w:r>
        <w:rPr>
          <w:rFonts w:eastAsia="幼圆" w:hint="eastAsia"/>
          <w:sz w:val="24"/>
        </w:rPr>
        <w:t>五、试验报告：记录响应曲线并做动态指标分析</w:t>
      </w:r>
    </w:p>
    <w:p w14:paraId="0C604BC7" w14:textId="777CEB74" w:rsidR="0090730D" w:rsidRDefault="006632D4" w:rsidP="0090730D">
      <w:pPr>
        <w:tabs>
          <w:tab w:val="left" w:pos="900"/>
        </w:tabs>
        <w:spacing w:afterLines="450" w:after="1404" w:line="320" w:lineRule="exact"/>
        <w:ind w:firstLineChars="200" w:firstLine="420"/>
        <w:rPr>
          <w:rFonts w:ascii="宋体"/>
        </w:rPr>
      </w:pPr>
      <w:r w:rsidRPr="006632D4">
        <w:rPr>
          <w:rFonts w:ascii="宋体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FE2D8A6" wp14:editId="7407401B">
            <wp:simplePos x="0" y="0"/>
            <wp:positionH relativeFrom="column">
              <wp:posOffset>781050</wp:posOffset>
            </wp:positionH>
            <wp:positionV relativeFrom="paragraph">
              <wp:posOffset>260350</wp:posOffset>
            </wp:positionV>
            <wp:extent cx="3949700" cy="2832100"/>
            <wp:effectExtent l="0" t="0" r="0" b="6350"/>
            <wp:wrapTopAndBottom/>
            <wp:docPr id="5844071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730D">
        <w:rPr>
          <w:rFonts w:ascii="宋体" w:hint="eastAsia"/>
        </w:rPr>
        <w:t>1、正阶跃响应曲线记录：</w:t>
      </w:r>
    </w:p>
    <w:p w14:paraId="23173424" w14:textId="06ACCECD" w:rsidR="006632D4" w:rsidRDefault="006632D4" w:rsidP="0090730D">
      <w:pPr>
        <w:tabs>
          <w:tab w:val="left" w:pos="900"/>
        </w:tabs>
        <w:spacing w:afterLines="450" w:after="1404" w:line="320" w:lineRule="exact"/>
        <w:ind w:firstLineChars="200" w:firstLine="420"/>
        <w:rPr>
          <w:rFonts w:ascii="宋体"/>
        </w:rPr>
      </w:pPr>
    </w:p>
    <w:p w14:paraId="55659F58" w14:textId="344F868B" w:rsidR="006632D4" w:rsidRPr="00B662A9" w:rsidRDefault="006632D4" w:rsidP="006632D4">
      <w:pPr>
        <w:tabs>
          <w:tab w:val="left" w:pos="900"/>
        </w:tabs>
        <w:spacing w:afterLines="450" w:after="1404" w:line="320" w:lineRule="exact"/>
        <w:ind w:firstLineChars="200" w:firstLine="420"/>
        <w:rPr>
          <w:rFonts w:ascii="宋体"/>
        </w:rPr>
      </w:pPr>
      <w:r w:rsidRPr="006632D4">
        <w:rPr>
          <w:rFonts w:ascii="宋体"/>
          <w:noProof/>
        </w:rPr>
        <w:drawing>
          <wp:anchor distT="0" distB="0" distL="114300" distR="114300" simplePos="0" relativeHeight="251665408" behindDoc="0" locked="0" layoutInCell="1" allowOverlap="1" wp14:anchorId="04472841" wp14:editId="2A2BF949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4305300" cy="3147695"/>
            <wp:effectExtent l="0" t="0" r="0" b="0"/>
            <wp:wrapTopAndBottom/>
            <wp:docPr id="18714181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730D">
        <w:rPr>
          <w:rFonts w:ascii="宋体" w:hint="eastAsia"/>
        </w:rPr>
        <w:t>2、</w:t>
      </w:r>
      <w:proofErr w:type="gramStart"/>
      <w:r w:rsidR="0090730D">
        <w:rPr>
          <w:rFonts w:ascii="宋体" w:hint="eastAsia"/>
        </w:rPr>
        <w:t>负</w:t>
      </w:r>
      <w:r w:rsidR="0090730D" w:rsidRPr="00B662A9">
        <w:rPr>
          <w:rFonts w:ascii="宋体" w:hint="eastAsia"/>
        </w:rPr>
        <w:t>阶跃</w:t>
      </w:r>
      <w:proofErr w:type="gramEnd"/>
      <w:r w:rsidR="0090730D" w:rsidRPr="00B662A9">
        <w:rPr>
          <w:rFonts w:ascii="宋体" w:hint="eastAsia"/>
        </w:rPr>
        <w:t>后响应曲线记录</w:t>
      </w:r>
      <w:r>
        <w:rPr>
          <w:rFonts w:ascii="宋体" w:hint="eastAsia"/>
        </w:rPr>
        <w:t>：</w:t>
      </w:r>
    </w:p>
    <w:p w14:paraId="3654BA43" w14:textId="77777777" w:rsidR="006632D4" w:rsidRDefault="006632D4" w:rsidP="0090730D"/>
    <w:p w14:paraId="7CF77D59" w14:textId="69E94DA6" w:rsidR="00425661" w:rsidRDefault="0090730D" w:rsidP="0090730D">
      <w:r>
        <w:rPr>
          <w:rFonts w:hint="eastAsia"/>
        </w:rPr>
        <w:t>3</w:t>
      </w:r>
      <w:r>
        <w:rPr>
          <w:rFonts w:hint="eastAsia"/>
        </w:rPr>
        <w:t>、</w:t>
      </w:r>
      <w:r w:rsidRPr="00B662A9">
        <w:rPr>
          <w:rFonts w:hint="eastAsia"/>
        </w:rPr>
        <w:t>动态指标分析</w:t>
      </w:r>
      <w:r>
        <w:rPr>
          <w:rFonts w:hint="eastAsia"/>
        </w:rPr>
        <w:t>：</w:t>
      </w:r>
    </w:p>
    <w:p w14:paraId="2AB3A66F" w14:textId="77777777" w:rsidR="006632D4" w:rsidRDefault="006632D4" w:rsidP="006632D4">
      <w:r>
        <w:rPr>
          <w:rFonts w:hint="eastAsia"/>
        </w:rPr>
        <w:t>由于无法获取精确的原始数据，根据响应曲线进行各动态指标估算。</w:t>
      </w:r>
    </w:p>
    <w:p w14:paraId="4904C3CB" w14:textId="2AE41586" w:rsidR="006632D4" w:rsidRDefault="006632D4" w:rsidP="006632D4">
      <w:r>
        <w:rPr>
          <w:rFonts w:hint="eastAsia"/>
        </w:rPr>
        <w:t>设定值由</w:t>
      </w:r>
      <w:r>
        <w:rPr>
          <w:rFonts w:hint="eastAsia"/>
        </w:rPr>
        <w:t>20</w:t>
      </w:r>
      <w:r>
        <w:rPr>
          <w:rFonts w:hint="eastAsia"/>
        </w:rPr>
        <w:t>阶跃至</w:t>
      </w:r>
      <w:r>
        <w:rPr>
          <w:rFonts w:hint="eastAsia"/>
        </w:rPr>
        <w:t>70</w:t>
      </w:r>
      <w:r>
        <w:rPr>
          <w:rFonts w:hint="eastAsia"/>
        </w:rPr>
        <w:t>的正阶跃响应曲线性能指标：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</w:tblGrid>
      <w:tr w:rsidR="006632D4" w14:paraId="19499291" w14:textId="77777777" w:rsidTr="006632D4">
        <w:tc>
          <w:tcPr>
            <w:tcW w:w="1185" w:type="dxa"/>
          </w:tcPr>
          <w:p w14:paraId="2E232596" w14:textId="6F602000" w:rsidR="006632D4" w:rsidRDefault="006632D4" w:rsidP="006632D4">
            <w:pPr>
              <w:jc w:val="center"/>
            </w:pPr>
            <w:r>
              <w:rPr>
                <w:rFonts w:hint="eastAsia"/>
              </w:rPr>
              <w:t>稳态误差</w:t>
            </w:r>
          </w:p>
        </w:tc>
        <w:tc>
          <w:tcPr>
            <w:tcW w:w="1185" w:type="dxa"/>
          </w:tcPr>
          <w:p w14:paraId="1565B826" w14:textId="65B1601B" w:rsidR="006632D4" w:rsidRDefault="006632D4" w:rsidP="006632D4">
            <w:pPr>
              <w:jc w:val="center"/>
            </w:pPr>
            <w:r>
              <w:rPr>
                <w:rFonts w:hint="eastAsia"/>
              </w:rPr>
              <w:t>上升时间</w:t>
            </w:r>
          </w:p>
        </w:tc>
        <w:tc>
          <w:tcPr>
            <w:tcW w:w="1185" w:type="dxa"/>
          </w:tcPr>
          <w:p w14:paraId="7A56364F" w14:textId="42C2FCE7" w:rsidR="006632D4" w:rsidRDefault="006632D4" w:rsidP="006632D4">
            <w:pPr>
              <w:jc w:val="center"/>
            </w:pPr>
            <w:r>
              <w:rPr>
                <w:rFonts w:hint="eastAsia"/>
              </w:rPr>
              <w:t>峰值时间</w:t>
            </w:r>
          </w:p>
        </w:tc>
        <w:tc>
          <w:tcPr>
            <w:tcW w:w="1185" w:type="dxa"/>
          </w:tcPr>
          <w:p w14:paraId="586E70DB" w14:textId="15E43C0F" w:rsidR="006632D4" w:rsidRDefault="006632D4" w:rsidP="006632D4">
            <w:pPr>
              <w:jc w:val="center"/>
            </w:pPr>
            <w:r>
              <w:rPr>
                <w:rFonts w:hint="eastAsia"/>
              </w:rPr>
              <w:t>超调量</w:t>
            </w:r>
          </w:p>
        </w:tc>
        <w:tc>
          <w:tcPr>
            <w:tcW w:w="1185" w:type="dxa"/>
          </w:tcPr>
          <w:p w14:paraId="1FEC5AA7" w14:textId="4821148F" w:rsidR="006632D4" w:rsidRDefault="006632D4" w:rsidP="006632D4">
            <w:pPr>
              <w:jc w:val="center"/>
            </w:pPr>
            <w:r>
              <w:rPr>
                <w:rFonts w:hint="eastAsia"/>
              </w:rPr>
              <w:t>调节时间</w:t>
            </w:r>
          </w:p>
        </w:tc>
        <w:tc>
          <w:tcPr>
            <w:tcW w:w="1185" w:type="dxa"/>
          </w:tcPr>
          <w:p w14:paraId="495E6B05" w14:textId="6CE4D196" w:rsidR="006632D4" w:rsidRDefault="006632D4" w:rsidP="006632D4">
            <w:pPr>
              <w:jc w:val="center"/>
            </w:pPr>
            <w:r>
              <w:rPr>
                <w:rFonts w:hint="eastAsia"/>
              </w:rPr>
              <w:t>振荡次数</w:t>
            </w:r>
          </w:p>
        </w:tc>
      </w:tr>
      <w:tr w:rsidR="006632D4" w14:paraId="756D0637" w14:textId="77777777" w:rsidTr="006632D4">
        <w:tc>
          <w:tcPr>
            <w:tcW w:w="1185" w:type="dxa"/>
          </w:tcPr>
          <w:p w14:paraId="36888D48" w14:textId="59EAB972" w:rsidR="006632D4" w:rsidRDefault="006632D4" w:rsidP="006632D4">
            <w:pPr>
              <w:jc w:val="center"/>
            </w:pPr>
            <w:r>
              <w:rPr>
                <w:rFonts w:hint="eastAsia"/>
              </w:rPr>
              <w:t>近似为</w:t>
            </w:r>
            <w:r>
              <w:rPr>
                <w:rFonts w:hint="eastAsia"/>
              </w:rPr>
              <w:t>0</w:t>
            </w:r>
          </w:p>
        </w:tc>
        <w:tc>
          <w:tcPr>
            <w:tcW w:w="1185" w:type="dxa"/>
          </w:tcPr>
          <w:p w14:paraId="2FA0DD5F" w14:textId="7CBDB903" w:rsidR="006632D4" w:rsidRDefault="006632D4" w:rsidP="006632D4">
            <w:pPr>
              <w:jc w:val="center"/>
            </w:pP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秒</w:t>
            </w:r>
          </w:p>
        </w:tc>
        <w:tc>
          <w:tcPr>
            <w:tcW w:w="1185" w:type="dxa"/>
          </w:tcPr>
          <w:p w14:paraId="495953A9" w14:textId="3C307014" w:rsidR="006632D4" w:rsidRDefault="006632D4" w:rsidP="006632D4">
            <w:pPr>
              <w:jc w:val="center"/>
            </w:pP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秒</w:t>
            </w:r>
          </w:p>
        </w:tc>
        <w:tc>
          <w:tcPr>
            <w:tcW w:w="1185" w:type="dxa"/>
          </w:tcPr>
          <w:p w14:paraId="02EB658C" w14:textId="761D66C4" w:rsidR="006632D4" w:rsidRDefault="006632D4" w:rsidP="006632D4">
            <w:pPr>
              <w:jc w:val="center"/>
            </w:pPr>
            <w:r>
              <w:rPr>
                <w:rFonts w:hint="eastAsia"/>
              </w:rPr>
              <w:t>10%</w:t>
            </w:r>
          </w:p>
        </w:tc>
        <w:tc>
          <w:tcPr>
            <w:tcW w:w="1185" w:type="dxa"/>
          </w:tcPr>
          <w:p w14:paraId="1BA35599" w14:textId="44B6F6F2" w:rsidR="006632D4" w:rsidRDefault="006632D4" w:rsidP="006632D4">
            <w:pPr>
              <w:jc w:val="center"/>
            </w:pPr>
            <w:r>
              <w:rPr>
                <w:rFonts w:hint="eastAsia"/>
              </w:rPr>
              <w:t>76</w:t>
            </w:r>
            <w:r>
              <w:rPr>
                <w:rFonts w:hint="eastAsia"/>
              </w:rPr>
              <w:t>秒</w:t>
            </w:r>
          </w:p>
        </w:tc>
        <w:tc>
          <w:tcPr>
            <w:tcW w:w="1185" w:type="dxa"/>
          </w:tcPr>
          <w:p w14:paraId="641788BA" w14:textId="306FCB93" w:rsidR="006632D4" w:rsidRDefault="006632D4" w:rsidP="006632D4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次</w:t>
            </w:r>
          </w:p>
        </w:tc>
      </w:tr>
    </w:tbl>
    <w:p w14:paraId="2331B26C" w14:textId="3240ADAB" w:rsidR="006632D4" w:rsidRDefault="006632D4" w:rsidP="006632D4">
      <w:r w:rsidRPr="006632D4">
        <w:lastRenderedPageBreak/>
        <w:t>设定值由</w:t>
      </w:r>
      <w:r>
        <w:rPr>
          <w:rFonts w:hint="eastAsia"/>
        </w:rPr>
        <w:t>70</w:t>
      </w:r>
      <w:r w:rsidRPr="006632D4">
        <w:t>阶跃至</w:t>
      </w:r>
      <w:r>
        <w:rPr>
          <w:rFonts w:hint="eastAsia"/>
        </w:rPr>
        <w:t>20</w:t>
      </w:r>
      <w:r w:rsidRPr="006632D4">
        <w:t>的</w:t>
      </w:r>
      <w:r>
        <w:rPr>
          <w:rFonts w:hint="eastAsia"/>
        </w:rPr>
        <w:t>负</w:t>
      </w:r>
      <w:r w:rsidRPr="006632D4">
        <w:t>阶跃响应曲线性能指标</w:t>
      </w:r>
      <w:r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6"/>
        <w:gridCol w:w="1186"/>
        <w:gridCol w:w="1187"/>
        <w:gridCol w:w="1187"/>
        <w:gridCol w:w="1187"/>
        <w:gridCol w:w="1187"/>
      </w:tblGrid>
      <w:tr w:rsidR="006632D4" w14:paraId="0FDDF73A" w14:textId="77777777" w:rsidTr="006632D4">
        <w:trPr>
          <w:trHeight w:val="280"/>
        </w:trPr>
        <w:tc>
          <w:tcPr>
            <w:tcW w:w="1186" w:type="dxa"/>
          </w:tcPr>
          <w:p w14:paraId="10872C25" w14:textId="3A0BDF00" w:rsidR="006632D4" w:rsidRDefault="006632D4" w:rsidP="00F84A74">
            <w:pPr>
              <w:jc w:val="center"/>
            </w:pPr>
            <w:r w:rsidRPr="008C7F1D">
              <w:rPr>
                <w:rFonts w:hint="eastAsia"/>
              </w:rPr>
              <w:t>稳态误差</w:t>
            </w:r>
          </w:p>
        </w:tc>
        <w:tc>
          <w:tcPr>
            <w:tcW w:w="1186" w:type="dxa"/>
          </w:tcPr>
          <w:p w14:paraId="2CB5440F" w14:textId="3BFC0895" w:rsidR="006632D4" w:rsidRDefault="006632D4" w:rsidP="00F84A74">
            <w:pPr>
              <w:jc w:val="center"/>
            </w:pPr>
            <w:r>
              <w:rPr>
                <w:rFonts w:hint="eastAsia"/>
              </w:rPr>
              <w:t>下降</w:t>
            </w:r>
            <w:r w:rsidRPr="008C7F1D">
              <w:rPr>
                <w:rFonts w:hint="eastAsia"/>
              </w:rPr>
              <w:t>时间</w:t>
            </w:r>
          </w:p>
        </w:tc>
        <w:tc>
          <w:tcPr>
            <w:tcW w:w="1187" w:type="dxa"/>
          </w:tcPr>
          <w:p w14:paraId="4100CB44" w14:textId="0EA9D9CA" w:rsidR="006632D4" w:rsidRDefault="006632D4" w:rsidP="00F84A74">
            <w:pPr>
              <w:jc w:val="center"/>
            </w:pPr>
            <w:r w:rsidRPr="008C7F1D">
              <w:rPr>
                <w:rFonts w:hint="eastAsia"/>
              </w:rPr>
              <w:t>峰值时间</w:t>
            </w:r>
          </w:p>
        </w:tc>
        <w:tc>
          <w:tcPr>
            <w:tcW w:w="1187" w:type="dxa"/>
          </w:tcPr>
          <w:p w14:paraId="5682C50C" w14:textId="2514DA26" w:rsidR="006632D4" w:rsidRDefault="006632D4" w:rsidP="00F84A74">
            <w:pPr>
              <w:jc w:val="center"/>
            </w:pPr>
            <w:r w:rsidRPr="008C7F1D">
              <w:rPr>
                <w:rFonts w:hint="eastAsia"/>
              </w:rPr>
              <w:t>超调量</w:t>
            </w:r>
          </w:p>
        </w:tc>
        <w:tc>
          <w:tcPr>
            <w:tcW w:w="1187" w:type="dxa"/>
          </w:tcPr>
          <w:p w14:paraId="71CE32ED" w14:textId="2C01AD63" w:rsidR="006632D4" w:rsidRDefault="006632D4" w:rsidP="00F84A74">
            <w:pPr>
              <w:jc w:val="center"/>
            </w:pPr>
            <w:r w:rsidRPr="008C7F1D">
              <w:rPr>
                <w:rFonts w:hint="eastAsia"/>
              </w:rPr>
              <w:t>调节时间</w:t>
            </w:r>
          </w:p>
        </w:tc>
        <w:tc>
          <w:tcPr>
            <w:tcW w:w="1187" w:type="dxa"/>
          </w:tcPr>
          <w:p w14:paraId="0E849893" w14:textId="576570AD" w:rsidR="006632D4" w:rsidRDefault="006632D4" w:rsidP="00F84A74">
            <w:pPr>
              <w:jc w:val="center"/>
            </w:pPr>
            <w:r w:rsidRPr="008C7F1D">
              <w:rPr>
                <w:rFonts w:hint="eastAsia"/>
              </w:rPr>
              <w:t>振荡次数</w:t>
            </w:r>
          </w:p>
        </w:tc>
      </w:tr>
      <w:tr w:rsidR="006632D4" w14:paraId="2025B668" w14:textId="77777777" w:rsidTr="006632D4">
        <w:trPr>
          <w:trHeight w:val="280"/>
        </w:trPr>
        <w:tc>
          <w:tcPr>
            <w:tcW w:w="1186" w:type="dxa"/>
          </w:tcPr>
          <w:p w14:paraId="51622BE9" w14:textId="69A08226" w:rsidR="006632D4" w:rsidRDefault="006632D4" w:rsidP="00F84A74">
            <w:pPr>
              <w:jc w:val="center"/>
            </w:pPr>
            <w:r w:rsidRPr="008C7F1D">
              <w:rPr>
                <w:rFonts w:hint="eastAsia"/>
              </w:rPr>
              <w:t>近似为</w:t>
            </w:r>
            <w:r w:rsidRPr="008C7F1D">
              <w:rPr>
                <w:rFonts w:hint="eastAsia"/>
              </w:rPr>
              <w:t>0</w:t>
            </w:r>
          </w:p>
        </w:tc>
        <w:tc>
          <w:tcPr>
            <w:tcW w:w="1186" w:type="dxa"/>
          </w:tcPr>
          <w:p w14:paraId="3E3B5A31" w14:textId="518027A1" w:rsidR="006632D4" w:rsidRDefault="006632D4" w:rsidP="00F84A74">
            <w:pPr>
              <w:jc w:val="center"/>
            </w:pPr>
            <w:r w:rsidRPr="008C7F1D">
              <w:rPr>
                <w:rFonts w:hint="eastAsia"/>
              </w:rPr>
              <w:t>1</w:t>
            </w:r>
            <w:r>
              <w:rPr>
                <w:rFonts w:hint="eastAsia"/>
              </w:rPr>
              <w:t>4</w:t>
            </w:r>
            <w:r w:rsidRPr="008C7F1D">
              <w:rPr>
                <w:rFonts w:hint="eastAsia"/>
              </w:rPr>
              <w:t>秒</w:t>
            </w:r>
          </w:p>
        </w:tc>
        <w:tc>
          <w:tcPr>
            <w:tcW w:w="1187" w:type="dxa"/>
          </w:tcPr>
          <w:p w14:paraId="05FFEDC2" w14:textId="281F186A" w:rsidR="006632D4" w:rsidRDefault="006632D4" w:rsidP="00F84A74">
            <w:pPr>
              <w:jc w:val="center"/>
            </w:pPr>
            <w:r>
              <w:rPr>
                <w:rFonts w:hint="eastAsia"/>
              </w:rPr>
              <w:t>2</w:t>
            </w:r>
            <w:r w:rsidRPr="008C7F1D">
              <w:rPr>
                <w:rFonts w:hint="eastAsia"/>
              </w:rPr>
              <w:t>4</w:t>
            </w:r>
            <w:r w:rsidRPr="008C7F1D">
              <w:rPr>
                <w:rFonts w:hint="eastAsia"/>
              </w:rPr>
              <w:t>秒</w:t>
            </w:r>
          </w:p>
        </w:tc>
        <w:tc>
          <w:tcPr>
            <w:tcW w:w="1187" w:type="dxa"/>
          </w:tcPr>
          <w:p w14:paraId="4650EACA" w14:textId="11CE7776" w:rsidR="006632D4" w:rsidRDefault="006632D4" w:rsidP="00F84A74">
            <w:pPr>
              <w:jc w:val="center"/>
            </w:pPr>
            <w:r>
              <w:rPr>
                <w:rFonts w:hint="eastAsia"/>
              </w:rPr>
              <w:t>3</w:t>
            </w:r>
            <w:r w:rsidRPr="008C7F1D">
              <w:rPr>
                <w:rFonts w:hint="eastAsia"/>
              </w:rPr>
              <w:t>0%</w:t>
            </w:r>
          </w:p>
        </w:tc>
        <w:tc>
          <w:tcPr>
            <w:tcW w:w="1187" w:type="dxa"/>
          </w:tcPr>
          <w:p w14:paraId="294C33E1" w14:textId="489F8130" w:rsidR="006632D4" w:rsidRDefault="006632D4" w:rsidP="00F84A74">
            <w:pPr>
              <w:jc w:val="center"/>
            </w:pPr>
            <w:r>
              <w:rPr>
                <w:rFonts w:hint="eastAsia"/>
              </w:rPr>
              <w:t>127</w:t>
            </w:r>
            <w:r w:rsidRPr="008C7F1D">
              <w:rPr>
                <w:rFonts w:hint="eastAsia"/>
              </w:rPr>
              <w:t>秒</w:t>
            </w:r>
          </w:p>
        </w:tc>
        <w:tc>
          <w:tcPr>
            <w:tcW w:w="1187" w:type="dxa"/>
          </w:tcPr>
          <w:p w14:paraId="6B6F192D" w14:textId="2F45CD2E" w:rsidR="006632D4" w:rsidRDefault="00F84A74" w:rsidP="00F84A74">
            <w:pPr>
              <w:jc w:val="center"/>
            </w:pPr>
            <w:r>
              <w:rPr>
                <w:rFonts w:hint="eastAsia"/>
              </w:rPr>
              <w:t>1</w:t>
            </w:r>
            <w:r w:rsidR="006632D4" w:rsidRPr="008C7F1D">
              <w:rPr>
                <w:rFonts w:hint="eastAsia"/>
              </w:rPr>
              <w:t>次</w:t>
            </w:r>
          </w:p>
        </w:tc>
      </w:tr>
    </w:tbl>
    <w:p w14:paraId="14B5F65B" w14:textId="77777777" w:rsidR="006632D4" w:rsidRPr="006632D4" w:rsidRDefault="006632D4" w:rsidP="006632D4"/>
    <w:p w14:paraId="5453D189" w14:textId="537B24AE" w:rsidR="006632D4" w:rsidRDefault="006632D4" w:rsidP="006632D4">
      <w:r>
        <w:rPr>
          <w:rFonts w:hint="eastAsia"/>
        </w:rPr>
        <w:t>说明：</w:t>
      </w:r>
      <w:proofErr w:type="gramStart"/>
      <w:r>
        <w:rPr>
          <w:rFonts w:hint="eastAsia"/>
        </w:rPr>
        <w:t>上升时间上升时间</w:t>
      </w:r>
      <w:proofErr w:type="gramEnd"/>
      <w:r>
        <w:rPr>
          <w:rFonts w:hint="eastAsia"/>
        </w:rPr>
        <w:t>按</w:t>
      </w:r>
      <w:r>
        <w:rPr>
          <w:rFonts w:hint="eastAsia"/>
        </w:rPr>
        <w:t xml:space="preserve"> 10%</w:t>
      </w:r>
      <w:r>
        <w:rPr>
          <w:rFonts w:hint="eastAsia"/>
        </w:rPr>
        <w:t>～</w:t>
      </w:r>
      <w:r>
        <w:rPr>
          <w:rFonts w:hint="eastAsia"/>
        </w:rPr>
        <w:t xml:space="preserve">90% </w:t>
      </w:r>
      <w:r>
        <w:rPr>
          <w:rFonts w:hint="eastAsia"/>
        </w:rPr>
        <w:t>变化范围估算，调节时间</w:t>
      </w:r>
      <w:proofErr w:type="gramStart"/>
      <w:r>
        <w:rPr>
          <w:rFonts w:hint="eastAsia"/>
        </w:rPr>
        <w:t>按进入</w:t>
      </w:r>
      <w:proofErr w:type="gramEnd"/>
      <w:r>
        <w:rPr>
          <w:rFonts w:hint="eastAsia"/>
        </w:rPr>
        <w:t>并保持在稳态值</w:t>
      </w:r>
      <w:r>
        <w:rPr>
          <w:rFonts w:hint="eastAsia"/>
        </w:rPr>
        <w:t xml:space="preserve"> </w:t>
      </w:r>
      <w:r>
        <w:rPr>
          <w:rFonts w:hint="eastAsia"/>
        </w:rPr>
        <w:t>±</w:t>
      </w:r>
      <w:r>
        <w:rPr>
          <w:rFonts w:hint="eastAsia"/>
        </w:rPr>
        <w:t xml:space="preserve">5% </w:t>
      </w:r>
      <w:r>
        <w:rPr>
          <w:rFonts w:hint="eastAsia"/>
        </w:rPr>
        <w:t>范围内估算。</w:t>
      </w:r>
    </w:p>
    <w:p w14:paraId="26007F91" w14:textId="7A829260" w:rsidR="0016254F" w:rsidRDefault="0016254F" w:rsidP="006632D4">
      <w:r>
        <w:rPr>
          <w:rFonts w:hint="eastAsia"/>
        </w:rPr>
        <w:t>数据分析：</w:t>
      </w:r>
    </w:p>
    <w:p w14:paraId="16DFA271" w14:textId="7915300F" w:rsidR="0016254F" w:rsidRDefault="0016254F" w:rsidP="006632D4">
      <w:r w:rsidRPr="0016254F">
        <w:t>从系统阶跃响应的动态指标来看，正阶跃响应过程中稳态误差近似为</w:t>
      </w:r>
      <w:r w:rsidRPr="0016254F">
        <w:t xml:space="preserve"> 0</w:t>
      </w:r>
      <w:r w:rsidRPr="0016254F">
        <w:t>，控制精度较高，上升时间</w:t>
      </w:r>
      <w:r w:rsidRPr="0016254F">
        <w:t xml:space="preserve"> 18 </w:t>
      </w:r>
      <w:r w:rsidRPr="0016254F">
        <w:t>秒、峰值时间</w:t>
      </w:r>
      <w:r w:rsidRPr="0016254F">
        <w:t xml:space="preserve"> 34 </w:t>
      </w:r>
      <w:r w:rsidRPr="0016254F">
        <w:t>秒，响应速度较为迅速，超调量仅</w:t>
      </w:r>
      <w:r w:rsidRPr="0016254F">
        <w:t xml:space="preserve"> 10%</w:t>
      </w:r>
      <w:r w:rsidRPr="0016254F">
        <w:t>，调节时间</w:t>
      </w:r>
      <w:r w:rsidRPr="0016254F">
        <w:t xml:space="preserve"> 76 </w:t>
      </w:r>
      <w:r w:rsidRPr="0016254F">
        <w:t>秒，振荡次数为</w:t>
      </w:r>
      <w:r w:rsidRPr="0016254F">
        <w:t xml:space="preserve"> 2 </w:t>
      </w:r>
      <w:r w:rsidRPr="0016254F">
        <w:t>次，整体表现为响应快、超调小、衰减快、稳定性良好，符合</w:t>
      </w:r>
      <w:r w:rsidRPr="0016254F">
        <w:t xml:space="preserve"> 4:1 </w:t>
      </w:r>
      <w:r w:rsidRPr="0016254F">
        <w:t>衰减比的控制要求；负阶跃响应同样稳态误差近似为</w:t>
      </w:r>
      <w:r w:rsidRPr="0016254F">
        <w:t xml:space="preserve"> 0</w:t>
      </w:r>
      <w:r w:rsidRPr="0016254F">
        <w:t>，下降时间</w:t>
      </w:r>
      <w:r w:rsidRPr="0016254F">
        <w:t xml:space="preserve"> 14 </w:t>
      </w:r>
      <w:r w:rsidRPr="0016254F">
        <w:t>秒、峰值时间</w:t>
      </w:r>
      <w:r w:rsidRPr="0016254F">
        <w:t xml:space="preserve"> 24 </w:t>
      </w:r>
      <w:r w:rsidRPr="0016254F">
        <w:t>秒，下降速度相对更快，但超调量达到</w:t>
      </w:r>
      <w:r w:rsidRPr="0016254F">
        <w:t xml:space="preserve"> 30%</w:t>
      </w:r>
      <w:r w:rsidRPr="0016254F">
        <w:t>，调节时间延长至</w:t>
      </w:r>
      <w:r w:rsidRPr="0016254F">
        <w:t xml:space="preserve"> 127 </w:t>
      </w:r>
      <w:r w:rsidRPr="0016254F">
        <w:t>秒，振荡次数为</w:t>
      </w:r>
      <w:r w:rsidRPr="0016254F">
        <w:t xml:space="preserve"> 1 </w:t>
      </w:r>
      <w:r w:rsidRPr="0016254F">
        <w:t>次，整体呈现超调偏大、恢复稳态速度慢、收敛效果较弱的特点，由此可见系统在正负阶跃作用下的动态性能存在明显不对称，</w:t>
      </w:r>
      <w:r>
        <w:rPr>
          <w:rFonts w:hint="eastAsia"/>
        </w:rPr>
        <w:t>可能</w:t>
      </w:r>
      <w:r w:rsidRPr="0016254F">
        <w:t>与执行机构与流量对象在正反方向的动态特性差异有关。</w:t>
      </w:r>
    </w:p>
    <w:sectPr w:rsidR="001625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661"/>
    <w:rsid w:val="0016254F"/>
    <w:rsid w:val="00165B4F"/>
    <w:rsid w:val="003749F3"/>
    <w:rsid w:val="00425661"/>
    <w:rsid w:val="004F7EE7"/>
    <w:rsid w:val="006560A1"/>
    <w:rsid w:val="006632D4"/>
    <w:rsid w:val="008D61B7"/>
    <w:rsid w:val="0090730D"/>
    <w:rsid w:val="00A21853"/>
    <w:rsid w:val="00BA32D1"/>
    <w:rsid w:val="00F8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3F77D44"/>
  <w15:chartTrackingRefBased/>
  <w15:docId w15:val="{40763907-0B58-4355-A5F8-7FAC5AD3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30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566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566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566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5661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5661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5661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5661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5661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5661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56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5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5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56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56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56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56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56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56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56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25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566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256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566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256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5661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4256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5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256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5661"/>
    <w:rPr>
      <w:b/>
      <w:bCs/>
      <w:smallCaps/>
      <w:color w:val="0F4761" w:themeColor="accent1" w:themeShade="BF"/>
      <w:spacing w:val="5"/>
    </w:rPr>
  </w:style>
  <w:style w:type="paragraph" w:styleId="21">
    <w:name w:val="Body Text Indent 2"/>
    <w:basedOn w:val="a"/>
    <w:link w:val="22"/>
    <w:semiHidden/>
    <w:rsid w:val="0090730D"/>
    <w:pPr>
      <w:tabs>
        <w:tab w:val="left" w:pos="900"/>
      </w:tabs>
      <w:ind w:firstLine="540"/>
    </w:pPr>
  </w:style>
  <w:style w:type="character" w:customStyle="1" w:styleId="22">
    <w:name w:val="正文文本缩进 2 字符"/>
    <w:basedOn w:val="a0"/>
    <w:link w:val="21"/>
    <w:semiHidden/>
    <w:rsid w:val="0090730D"/>
    <w:rPr>
      <w:rFonts w:ascii="Times New Roman" w:eastAsia="宋体" w:hAnsi="Times New Roman" w:cs="Times New Roman"/>
      <w:sz w:val="21"/>
      <w14:ligatures w14:val="none"/>
    </w:rPr>
  </w:style>
  <w:style w:type="table" w:styleId="ae">
    <w:name w:val="Table Grid"/>
    <w:basedOn w:val="a1"/>
    <w:uiPriority w:val="39"/>
    <w:rsid w:val="00663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708</Words>
  <Characters>759</Characters>
  <Application>Microsoft Office Word</Application>
  <DocSecurity>0</DocSecurity>
  <Lines>75</Lines>
  <Paragraphs>97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baoxj</dc:creator>
  <cp:keywords/>
  <dc:description/>
  <cp:lastModifiedBy>子扬 余</cp:lastModifiedBy>
  <cp:revision>7</cp:revision>
  <dcterms:created xsi:type="dcterms:W3CDTF">2025-05-28T02:18:00Z</dcterms:created>
  <dcterms:modified xsi:type="dcterms:W3CDTF">2026-04-27T09:36:00Z</dcterms:modified>
</cp:coreProperties>
</file>