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E9C93">
      <w:pPr>
        <w:jc w:val="both"/>
      </w:pPr>
      <w:bookmarkStart w:id="3" w:name="_GoBack"/>
      <w:bookmarkEnd w:id="3"/>
      <w:bookmarkStart w:id="0" w:name="_Hlk146113522"/>
      <w:bookmarkEnd w:id="0"/>
      <w:bookmarkStart w:id="1" w:name="_Toc319934158"/>
      <w:bookmarkStart w:id="2" w:name="_Toc256174666"/>
    </w:p>
    <w:p w14:paraId="4D10184F">
      <w:pPr>
        <w:jc w:val="center"/>
      </w:pPr>
      <w:r>
        <w:drawing>
          <wp:inline distT="0" distB="0" distL="114300" distR="114300">
            <wp:extent cx="3465830" cy="128968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user\Desktop\8Queen实验报告.bmp"/>
                    <pic:cNvPicPr>
                      <a:picLocks noChangeAspect="1"/>
                    </pic:cNvPicPr>
                  </pic:nvPicPr>
                  <pic:blipFill>
                    <a:blip r:embed="rId6"/>
                    <a:stretch>
                      <a:fillRect/>
                    </a:stretch>
                  </pic:blipFill>
                  <pic:spPr>
                    <a:xfrm>
                      <a:off x="0" y="0"/>
                      <a:ext cx="3465830" cy="1289685"/>
                    </a:xfrm>
                    <a:prstGeom prst="rect">
                      <a:avLst/>
                    </a:prstGeom>
                    <a:noFill/>
                    <a:ln>
                      <a:noFill/>
                    </a:ln>
                  </pic:spPr>
                </pic:pic>
              </a:graphicData>
            </a:graphic>
          </wp:inline>
        </w:drawing>
      </w:r>
    </w:p>
    <w:p w14:paraId="75DCBB03">
      <w:pPr>
        <w:jc w:val="both"/>
      </w:pPr>
    </w:p>
    <w:p w14:paraId="2F60EB7A"/>
    <w:p w14:paraId="38AB3F54">
      <w:pPr>
        <w:spacing w:line="360" w:lineRule="auto"/>
        <w:jc w:val="center"/>
        <w:rPr>
          <w:rFonts w:ascii="楷体" w:hAnsi="楷体" w:eastAsia="楷体"/>
          <w:b/>
          <w:sz w:val="44"/>
          <w:szCs w:val="32"/>
        </w:rPr>
      </w:pPr>
      <w:r>
        <w:rPr>
          <w:rFonts w:hint="eastAsia" w:ascii="楷体" w:hAnsi="楷体" w:eastAsia="楷体"/>
          <w:b/>
          <w:sz w:val="44"/>
          <w:szCs w:val="32"/>
          <w:lang w:val="en-US" w:eastAsia="zh-CN"/>
        </w:rPr>
        <w:t>运 动 控 制</w:t>
      </w:r>
      <w:r>
        <w:rPr>
          <w:rFonts w:hint="eastAsia" w:ascii="楷体" w:hAnsi="楷体" w:eastAsia="楷体"/>
          <w:b/>
          <w:sz w:val="44"/>
          <w:szCs w:val="32"/>
        </w:rPr>
        <w:t xml:space="preserve"> 实 验</w:t>
      </w:r>
    </w:p>
    <w:p w14:paraId="2D8C7FAF">
      <w:pPr>
        <w:spacing w:line="360" w:lineRule="auto"/>
        <w:jc w:val="center"/>
        <w:rPr>
          <w:rFonts w:ascii="楷体" w:hAnsi="楷体" w:eastAsia="楷体"/>
          <w:b/>
          <w:sz w:val="44"/>
          <w:szCs w:val="32"/>
        </w:rPr>
      </w:pPr>
      <w:r>
        <w:rPr>
          <w:rFonts w:hint="eastAsia" w:ascii="楷体" w:hAnsi="楷体" w:eastAsia="楷体"/>
          <w:b/>
          <w:sz w:val="44"/>
          <w:szCs w:val="32"/>
        </w:rPr>
        <w:t>实 验 报 告</w:t>
      </w:r>
    </w:p>
    <w:p w14:paraId="3E7D594B">
      <w:pPr>
        <w:jc w:val="both"/>
        <w:rPr>
          <w:rFonts w:ascii="楷体" w:hAnsi="楷体" w:eastAsia="楷体"/>
          <w:b/>
          <w:sz w:val="28"/>
          <w:szCs w:val="32"/>
        </w:rPr>
      </w:pPr>
    </w:p>
    <w:p w14:paraId="32CFE096">
      <w:pPr>
        <w:ind w:firstLine="1606" w:firstLineChars="400"/>
        <w:jc w:val="both"/>
        <w:rPr>
          <w:rFonts w:ascii="仿宋" w:hAnsi="仿宋" w:eastAsia="仿宋"/>
          <w:b/>
          <w:sz w:val="40"/>
          <w:szCs w:val="32"/>
        </w:rPr>
      </w:pPr>
      <w:r>
        <w:rPr>
          <w:rFonts w:hint="eastAsia" w:ascii="仿宋" w:hAnsi="仿宋" w:eastAsia="仿宋"/>
          <w:b/>
          <w:sz w:val="40"/>
          <w:szCs w:val="32"/>
        </w:rPr>
        <w:t>实验名称：不可逆单闭环直流调速系统</w:t>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rPr>
        <w:t>静特性的研究</w:t>
      </w:r>
    </w:p>
    <w:p w14:paraId="274F0256">
      <w:pPr>
        <w:ind w:firstLine="1606" w:firstLineChars="400"/>
        <w:jc w:val="left"/>
        <w:rPr>
          <w:rFonts w:hint="eastAsia" w:ascii="仿宋" w:hAnsi="仿宋" w:eastAsia="仿宋"/>
          <w:b/>
          <w:sz w:val="40"/>
          <w:szCs w:val="32"/>
          <w:lang w:val="en-US" w:eastAsia="zh-CN"/>
        </w:rPr>
      </w:pPr>
      <w:r>
        <w:rPr>
          <w:rFonts w:hint="eastAsia" w:ascii="仿宋" w:hAnsi="仿宋" w:eastAsia="仿宋"/>
          <w:b/>
          <w:sz w:val="40"/>
          <w:szCs w:val="32"/>
          <w:lang w:val="en-US" w:eastAsia="zh-CN"/>
        </w:rPr>
        <w:t>成    员</w:t>
      </w:r>
      <w:r>
        <w:rPr>
          <w:rFonts w:hint="eastAsia" w:ascii="仿宋" w:hAnsi="仿宋" w:eastAsia="仿宋"/>
          <w:b/>
          <w:sz w:val="40"/>
          <w:szCs w:val="32"/>
        </w:rPr>
        <w:t>：</w:t>
      </w:r>
      <w:r>
        <w:rPr>
          <w:rFonts w:hint="eastAsia" w:ascii="仿宋" w:hAnsi="仿宋" w:eastAsia="仿宋"/>
          <w:b/>
          <w:sz w:val="40"/>
          <w:szCs w:val="32"/>
          <w:lang w:val="en-US" w:eastAsia="zh-CN"/>
        </w:rPr>
        <w:t xml:space="preserve"> 柳培钧</w:t>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 xml:space="preserve">2212048 </w:t>
      </w:r>
    </w:p>
    <w:p w14:paraId="5851A909">
      <w:pPr>
        <w:ind w:left="3360" w:leftChars="0" w:firstLine="420" w:firstLineChars="0"/>
        <w:jc w:val="left"/>
        <w:rPr>
          <w:rFonts w:hint="eastAsia" w:ascii="仿宋" w:hAnsi="仿宋" w:eastAsia="仿宋"/>
          <w:b/>
          <w:sz w:val="40"/>
          <w:szCs w:val="32"/>
          <w:lang w:val="en-US" w:eastAsia="zh-CN"/>
        </w:rPr>
      </w:pPr>
      <w:r>
        <w:rPr>
          <w:rFonts w:hint="eastAsia" w:ascii="仿宋" w:hAnsi="仿宋" w:eastAsia="仿宋"/>
          <w:b/>
          <w:sz w:val="40"/>
          <w:szCs w:val="32"/>
          <w:lang w:val="en-US" w:eastAsia="zh-CN"/>
        </w:rPr>
        <w:t>田杰</w:t>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2212608</w:t>
      </w:r>
    </w:p>
    <w:p w14:paraId="1C7C5C0E">
      <w:pPr>
        <w:ind w:left="3360" w:leftChars="0" w:firstLine="420" w:firstLineChars="0"/>
        <w:jc w:val="left"/>
        <w:rPr>
          <w:rFonts w:hint="eastAsia" w:ascii="仿宋" w:hAnsi="仿宋" w:eastAsia="仿宋"/>
          <w:b/>
          <w:sz w:val="40"/>
          <w:szCs w:val="32"/>
          <w:lang w:val="en-US" w:eastAsia="zh-CN"/>
        </w:rPr>
      </w:pPr>
      <w:r>
        <w:rPr>
          <w:rFonts w:hint="eastAsia" w:ascii="仿宋" w:hAnsi="仿宋" w:eastAsia="仿宋"/>
          <w:b/>
          <w:sz w:val="40"/>
          <w:szCs w:val="32"/>
          <w:lang w:val="en-US" w:eastAsia="zh-CN"/>
        </w:rPr>
        <w:t>严浩文</w:t>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2212772</w:t>
      </w:r>
    </w:p>
    <w:p w14:paraId="7B1B9C1C">
      <w:pPr>
        <w:ind w:left="3360" w:leftChars="0" w:firstLine="420" w:firstLineChars="0"/>
        <w:jc w:val="left"/>
        <w:rPr>
          <w:rFonts w:hint="default" w:ascii="仿宋" w:hAnsi="仿宋" w:eastAsia="仿宋"/>
          <w:b/>
          <w:sz w:val="40"/>
          <w:szCs w:val="32"/>
          <w:lang w:val="en-US" w:eastAsia="zh-CN"/>
        </w:rPr>
      </w:pPr>
      <w:r>
        <w:rPr>
          <w:rFonts w:hint="eastAsia" w:ascii="仿宋" w:hAnsi="仿宋" w:eastAsia="仿宋"/>
          <w:b/>
          <w:sz w:val="40"/>
          <w:szCs w:val="32"/>
          <w:lang w:val="en-US" w:eastAsia="zh-CN"/>
        </w:rPr>
        <w:t>刘浩刚</w:t>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ab/>
      </w:r>
      <w:r>
        <w:rPr>
          <w:rFonts w:hint="eastAsia" w:ascii="仿宋" w:hAnsi="仿宋" w:eastAsia="仿宋"/>
          <w:b/>
          <w:sz w:val="40"/>
          <w:szCs w:val="32"/>
          <w:lang w:val="en-US" w:eastAsia="zh-CN"/>
        </w:rPr>
        <w:t>2213864</w:t>
      </w:r>
    </w:p>
    <w:p w14:paraId="10EDC451">
      <w:pPr>
        <w:ind w:firstLine="1606" w:firstLineChars="400"/>
        <w:jc w:val="left"/>
        <w:rPr>
          <w:rFonts w:ascii="楷体" w:hAnsi="楷体" w:eastAsia="楷体"/>
          <w:b/>
          <w:sz w:val="40"/>
          <w:szCs w:val="32"/>
        </w:rPr>
      </w:pPr>
      <w:r>
        <w:rPr>
          <w:rFonts w:hint="eastAsia" w:ascii="仿宋" w:hAnsi="仿宋" w:eastAsia="仿宋"/>
          <w:b/>
          <w:sz w:val="40"/>
          <w:szCs w:val="32"/>
        </w:rPr>
        <w:t xml:space="preserve">专 </w:t>
      </w:r>
      <w:r>
        <w:rPr>
          <w:rFonts w:ascii="仿宋" w:hAnsi="仿宋" w:eastAsia="仿宋"/>
          <w:b/>
          <w:sz w:val="40"/>
          <w:szCs w:val="32"/>
        </w:rPr>
        <w:t xml:space="preserve">   </w:t>
      </w:r>
      <w:r>
        <w:rPr>
          <w:rFonts w:hint="eastAsia" w:ascii="仿宋" w:hAnsi="仿宋" w:eastAsia="仿宋"/>
          <w:b/>
          <w:sz w:val="40"/>
          <w:szCs w:val="32"/>
        </w:rPr>
        <w:t>业：自动化</w:t>
      </w:r>
    </w:p>
    <w:p w14:paraId="1F2FFA50">
      <w:pPr>
        <w:jc w:val="center"/>
        <w:rPr>
          <w:rFonts w:ascii="楷体" w:hAnsi="楷体" w:eastAsia="楷体"/>
          <w:b/>
          <w:sz w:val="40"/>
          <w:szCs w:val="32"/>
        </w:rPr>
      </w:pPr>
    </w:p>
    <w:p w14:paraId="69127D89">
      <w:pPr>
        <w:jc w:val="center"/>
        <w:rPr>
          <w:rFonts w:ascii="楷体" w:hAnsi="楷体" w:eastAsia="楷体"/>
          <w:b/>
          <w:sz w:val="40"/>
          <w:szCs w:val="32"/>
        </w:rPr>
      </w:pPr>
    </w:p>
    <w:p w14:paraId="66AD2F5C">
      <w:pPr>
        <w:jc w:val="center"/>
        <w:rPr>
          <w:rFonts w:ascii="楷体" w:hAnsi="楷体" w:eastAsia="楷体"/>
          <w:b/>
          <w:sz w:val="40"/>
          <w:szCs w:val="32"/>
        </w:rPr>
      </w:pPr>
    </w:p>
    <w:p w14:paraId="04A98838">
      <w:pPr>
        <w:jc w:val="center"/>
        <w:rPr>
          <w:rFonts w:ascii="楷体" w:hAnsi="楷体" w:eastAsia="楷体"/>
          <w:b/>
          <w:sz w:val="40"/>
          <w:szCs w:val="32"/>
        </w:rPr>
      </w:pPr>
    </w:p>
    <w:p w14:paraId="3E1F4C1D">
      <w:pPr>
        <w:jc w:val="center"/>
        <w:rPr>
          <w:rFonts w:ascii="楷体" w:hAnsi="楷体" w:eastAsia="楷体"/>
          <w:b/>
          <w:sz w:val="40"/>
          <w:szCs w:val="32"/>
        </w:rPr>
      </w:pPr>
      <w:r>
        <w:rPr>
          <w:rFonts w:hint="eastAsia" w:ascii="楷体" w:hAnsi="楷体" w:eastAsia="楷体"/>
          <w:b/>
          <w:sz w:val="40"/>
          <w:szCs w:val="32"/>
        </w:rPr>
        <w:t>人工智能学院</w:t>
      </w:r>
    </w:p>
    <w:p w14:paraId="011A1114">
      <w:pPr>
        <w:jc w:val="center"/>
        <w:rPr>
          <w:rFonts w:ascii="楷体" w:hAnsi="楷体" w:eastAsia="楷体"/>
          <w:b/>
          <w:sz w:val="40"/>
          <w:szCs w:val="32"/>
        </w:rPr>
      </w:pPr>
      <w:r>
        <w:rPr>
          <w:rFonts w:hint="eastAsia" w:ascii="楷体" w:hAnsi="楷体" w:eastAsia="楷体"/>
          <w:b/>
          <w:sz w:val="40"/>
          <w:szCs w:val="32"/>
        </w:rPr>
        <w:t>2</w:t>
      </w:r>
      <w:r>
        <w:rPr>
          <w:rFonts w:ascii="楷体" w:hAnsi="楷体" w:eastAsia="楷体"/>
          <w:b/>
          <w:sz w:val="40"/>
          <w:szCs w:val="32"/>
        </w:rPr>
        <w:t>0</w:t>
      </w:r>
      <w:r>
        <w:rPr>
          <w:rFonts w:hint="eastAsia" w:ascii="楷体" w:hAnsi="楷体" w:eastAsia="楷体"/>
          <w:b/>
          <w:sz w:val="40"/>
          <w:szCs w:val="32"/>
          <w:lang w:val="en-US" w:eastAsia="zh-CN"/>
        </w:rPr>
        <w:t>24</w:t>
      </w:r>
      <w:r>
        <w:rPr>
          <w:rFonts w:hint="eastAsia" w:ascii="楷体" w:hAnsi="楷体" w:eastAsia="楷体"/>
          <w:b/>
          <w:sz w:val="40"/>
          <w:szCs w:val="32"/>
        </w:rPr>
        <w:t>年</w:t>
      </w:r>
      <w:r>
        <w:rPr>
          <w:rFonts w:hint="eastAsia" w:ascii="楷体" w:hAnsi="楷体" w:eastAsia="楷体"/>
          <w:b/>
          <w:sz w:val="40"/>
          <w:szCs w:val="32"/>
          <w:lang w:val="en-US" w:eastAsia="zh-CN"/>
        </w:rPr>
        <w:t>11</w:t>
      </w:r>
      <w:r>
        <w:rPr>
          <w:rFonts w:hint="eastAsia" w:ascii="楷体" w:hAnsi="楷体" w:eastAsia="楷体"/>
          <w:b/>
          <w:sz w:val="40"/>
          <w:szCs w:val="32"/>
        </w:rPr>
        <w:t>月</w:t>
      </w:r>
    </w:p>
    <w:p w14:paraId="5D974A73">
      <w:pPr>
        <w:tabs>
          <w:tab w:val="left" w:pos="0"/>
        </w:tabs>
        <w:snapToGrid w:val="0"/>
        <w:spacing w:line="360" w:lineRule="exact"/>
        <w:ind w:left="420"/>
        <w:jc w:val="center"/>
        <w:outlineLvl w:val="0"/>
        <w:rPr>
          <w:rFonts w:ascii="Arial" w:hAnsi="Arial" w:cs="Arial"/>
          <w:sz w:val="32"/>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047CC921">
      <w:pPr>
        <w:tabs>
          <w:tab w:val="left" w:pos="0"/>
        </w:tabs>
        <w:snapToGrid w:val="0"/>
        <w:spacing w:line="360" w:lineRule="exact"/>
        <w:ind w:left="420"/>
        <w:jc w:val="center"/>
        <w:outlineLvl w:val="0"/>
        <w:rPr>
          <w:rFonts w:ascii="Arial" w:hAnsi="Arial" w:cs="Arial"/>
          <w:sz w:val="32"/>
        </w:rPr>
      </w:pPr>
      <w:r>
        <w:rPr>
          <w:rFonts w:ascii="Arial" w:hAnsi="Arial" w:cs="Arial"/>
          <w:sz w:val="32"/>
        </w:rPr>
        <w:t>实验</w:t>
      </w:r>
      <w:r>
        <w:rPr>
          <w:rFonts w:hint="eastAsia" w:ascii="Arial" w:hAnsi="Arial" w:cs="Arial"/>
          <w:sz w:val="32"/>
        </w:rPr>
        <w:t>一</w:t>
      </w:r>
      <w:r>
        <w:rPr>
          <w:rFonts w:ascii="Arial" w:hAnsi="Arial" w:cs="Arial"/>
          <w:sz w:val="32"/>
        </w:rPr>
        <w:t xml:space="preserve">  不可逆单闭环直流调速系统静特性的研究</w:t>
      </w:r>
      <w:bookmarkEnd w:id="1"/>
      <w:bookmarkEnd w:id="2"/>
    </w:p>
    <w:p w14:paraId="51B24A37">
      <w:pPr>
        <w:snapToGrid w:val="0"/>
        <w:spacing w:line="360" w:lineRule="exact"/>
        <w:rPr>
          <w:rFonts w:ascii="Arial" w:hAnsi="Arial" w:cs="Arial"/>
          <w:sz w:val="28"/>
        </w:rPr>
      </w:pPr>
    </w:p>
    <w:p w14:paraId="27BA81AA">
      <w:pPr>
        <w:snapToGrid w:val="0"/>
        <w:spacing w:line="360" w:lineRule="exact"/>
        <w:ind w:left="210" w:firstLine="211" w:firstLineChars="75"/>
        <w:rPr>
          <w:rFonts w:ascii="Arial" w:hAnsi="Arial" w:cs="Arial"/>
          <w:b/>
          <w:sz w:val="13"/>
        </w:rPr>
      </w:pPr>
      <w:r>
        <w:rPr>
          <w:rFonts w:ascii="Arial" w:hAnsi="Arial" w:cs="Arial"/>
          <w:b/>
          <w:sz w:val="28"/>
        </w:rPr>
        <w:t>一．实验目的</w:t>
      </w:r>
    </w:p>
    <w:p w14:paraId="5D6A9B43">
      <w:pPr>
        <w:snapToGrid w:val="0"/>
        <w:spacing w:line="360" w:lineRule="exact"/>
        <w:ind w:firstLine="420"/>
        <w:rPr>
          <w:rFonts w:ascii="Arial" w:hAnsi="Arial" w:cs="Arial"/>
        </w:rPr>
      </w:pPr>
      <w:r>
        <w:rPr>
          <w:rFonts w:ascii="Arial" w:hAnsi="Arial" w:cs="Arial"/>
        </w:rPr>
        <w:t>1．研究晶闸管直流电动机调速系统在反馈控制下的工作。</w:t>
      </w:r>
    </w:p>
    <w:p w14:paraId="6809C0B0">
      <w:pPr>
        <w:snapToGrid w:val="0"/>
        <w:spacing w:line="360" w:lineRule="exact"/>
        <w:ind w:firstLine="420"/>
        <w:rPr>
          <w:rFonts w:ascii="Arial" w:hAnsi="Arial" w:cs="Arial"/>
        </w:rPr>
      </w:pPr>
      <w:r>
        <w:rPr>
          <w:rFonts w:ascii="Arial" w:hAnsi="Arial" w:cs="Arial"/>
        </w:rPr>
        <w:t>2．研究直流调速系统中速度调节器ASR的工作及其对系统静特性的影响。</w:t>
      </w:r>
    </w:p>
    <w:p w14:paraId="780A342A">
      <w:pPr>
        <w:snapToGrid w:val="0"/>
        <w:spacing w:line="360" w:lineRule="exact"/>
        <w:ind w:firstLine="420"/>
        <w:rPr>
          <w:rFonts w:ascii="Arial" w:hAnsi="Arial" w:cs="Arial"/>
        </w:rPr>
      </w:pPr>
      <w:r>
        <w:rPr>
          <w:rFonts w:ascii="Arial" w:hAnsi="Arial" w:cs="Arial"/>
        </w:rPr>
        <w:t>3．学习反馈控制系统的调试技术。</w:t>
      </w:r>
    </w:p>
    <w:p w14:paraId="1A60F801">
      <w:pPr>
        <w:snapToGrid w:val="0"/>
        <w:spacing w:line="360" w:lineRule="exact"/>
        <w:ind w:left="210" w:firstLine="211" w:firstLineChars="75"/>
        <w:rPr>
          <w:rFonts w:ascii="Arial" w:hAnsi="Arial" w:cs="Arial"/>
          <w:b/>
          <w:sz w:val="13"/>
        </w:rPr>
      </w:pPr>
      <w:r>
        <w:rPr>
          <w:rFonts w:ascii="Arial" w:hAnsi="Arial" w:cs="Arial"/>
          <w:b/>
          <w:sz w:val="28"/>
        </w:rPr>
        <w:t>二．预习要求</w:t>
      </w:r>
    </w:p>
    <w:p w14:paraId="32F8040C">
      <w:pPr>
        <w:snapToGrid w:val="0"/>
        <w:spacing w:line="360" w:lineRule="exact"/>
        <w:ind w:firstLine="420"/>
        <w:rPr>
          <w:rFonts w:ascii="Arial" w:hAnsi="Arial" w:cs="Arial"/>
        </w:rPr>
      </w:pPr>
      <w:r>
        <w:rPr>
          <w:rFonts w:ascii="Arial" w:hAnsi="Arial" w:cs="Arial"/>
        </w:rPr>
        <w:t>1．了解速度调节器在比例工作与比例—积分工作时的输入—输出特性。</w:t>
      </w:r>
    </w:p>
    <w:p w14:paraId="6549F2E0">
      <w:pPr>
        <w:snapToGrid w:val="0"/>
        <w:spacing w:line="360" w:lineRule="exact"/>
        <w:ind w:firstLine="420"/>
        <w:rPr>
          <w:rFonts w:ascii="Arial" w:hAnsi="Arial" w:cs="Arial"/>
        </w:rPr>
      </w:pPr>
      <w:r>
        <w:rPr>
          <w:rFonts w:ascii="Arial" w:hAnsi="Arial" w:cs="Arial"/>
        </w:rPr>
        <w:t>2．弄清不可逆单闭环直流调速系统的工作原理。</w:t>
      </w:r>
    </w:p>
    <w:p w14:paraId="2422184F">
      <w:pPr>
        <w:snapToGrid w:val="0"/>
        <w:spacing w:line="360" w:lineRule="exact"/>
        <w:ind w:left="210" w:firstLine="211" w:firstLineChars="75"/>
        <w:rPr>
          <w:rFonts w:ascii="Arial" w:hAnsi="Arial" w:cs="Arial"/>
          <w:b/>
          <w:sz w:val="13"/>
        </w:rPr>
      </w:pPr>
      <w:r>
        <w:rPr>
          <w:rFonts w:ascii="Arial" w:hAnsi="Arial" w:cs="Arial"/>
          <w:b/>
          <w:sz w:val="28"/>
        </w:rPr>
        <w:t>三．实验线路及原理</w:t>
      </w:r>
    </w:p>
    <w:p w14:paraId="4E44AA45">
      <w:pPr>
        <w:snapToGrid w:val="0"/>
        <w:spacing w:line="360" w:lineRule="exact"/>
        <w:ind w:firstLine="420"/>
        <w:rPr>
          <w:rFonts w:ascii="Arial" w:hAnsi="Arial" w:cs="Arial"/>
        </w:rPr>
      </w:pPr>
      <w:r>
        <w:rPr>
          <w:rFonts w:ascii="Arial" w:hAnsi="Arial" w:cs="Arial"/>
        </w:rPr>
        <w:t>见图1-7。</w:t>
      </w:r>
    </w:p>
    <w:p w14:paraId="2CE66C16">
      <w:pPr>
        <w:snapToGrid w:val="0"/>
        <w:spacing w:line="360" w:lineRule="exact"/>
        <w:ind w:left="210" w:firstLine="211" w:firstLineChars="75"/>
        <w:rPr>
          <w:rFonts w:ascii="Arial" w:hAnsi="Arial" w:cs="Arial"/>
          <w:b/>
          <w:sz w:val="13"/>
        </w:rPr>
      </w:pPr>
      <w:r>
        <w:rPr>
          <w:rFonts w:ascii="Arial" w:hAnsi="Arial" w:cs="Arial"/>
          <w:b/>
          <w:sz w:val="28"/>
        </w:rPr>
        <w:t>四．实验设备及仪表</w:t>
      </w:r>
    </w:p>
    <w:p w14:paraId="6EB664A4">
      <w:pPr>
        <w:snapToGrid w:val="0"/>
        <w:spacing w:line="360" w:lineRule="exact"/>
        <w:ind w:firstLine="420"/>
        <w:rPr>
          <w:rFonts w:ascii="Arial" w:hAnsi="Arial" w:cs="Arial"/>
        </w:rPr>
      </w:pPr>
      <w:r>
        <w:rPr>
          <w:rFonts w:ascii="Arial" w:hAnsi="Arial" w:cs="Arial"/>
        </w:rPr>
        <w:t>1．教学实验台主控制屏。</w:t>
      </w:r>
    </w:p>
    <w:p w14:paraId="1EE007CF">
      <w:pPr>
        <w:snapToGrid w:val="0"/>
        <w:spacing w:line="360" w:lineRule="exact"/>
        <w:ind w:firstLine="420"/>
        <w:rPr>
          <w:rFonts w:ascii="Arial" w:hAnsi="Arial" w:cs="Arial"/>
        </w:rPr>
      </w:pPr>
      <w:r>
        <w:rPr>
          <w:rFonts w:ascii="Arial" w:hAnsi="Arial" w:cs="Arial"/>
        </w:rPr>
        <w:t>2．NMCL—01组件</w:t>
      </w:r>
      <w:r>
        <w:rPr>
          <w:rFonts w:hint="eastAsia" w:ascii="Arial" w:hAnsi="Arial" w:cs="Arial"/>
        </w:rPr>
        <w:t>、</w:t>
      </w:r>
      <w:r>
        <w:rPr>
          <w:rFonts w:ascii="Arial" w:hAnsi="Arial" w:cs="Arial"/>
        </w:rPr>
        <w:t>NMCL—33组件</w:t>
      </w:r>
      <w:r>
        <w:rPr>
          <w:rFonts w:hint="eastAsia" w:ascii="Arial" w:hAnsi="Arial" w:cs="Arial"/>
        </w:rPr>
        <w:t>、</w:t>
      </w:r>
      <w:r>
        <w:rPr>
          <w:rFonts w:ascii="Arial" w:hAnsi="Arial" w:cs="Arial"/>
        </w:rPr>
        <w:t>NMEL—03</w:t>
      </w:r>
      <w:r>
        <w:rPr>
          <w:rFonts w:hint="eastAsia" w:ascii="Arial" w:hAnsi="Arial" w:cs="Arial"/>
        </w:rPr>
        <w:t>/4</w:t>
      </w:r>
      <w:r>
        <w:rPr>
          <w:rFonts w:ascii="Arial" w:hAnsi="Arial" w:cs="Arial"/>
        </w:rPr>
        <w:t>组件</w:t>
      </w:r>
      <w:r>
        <w:rPr>
          <w:rFonts w:hint="eastAsia" w:ascii="Arial" w:hAnsi="Arial" w:cs="Arial"/>
        </w:rPr>
        <w:t>、</w:t>
      </w:r>
      <w:r>
        <w:rPr>
          <w:rFonts w:ascii="Arial" w:hAnsi="Arial" w:cs="Arial"/>
        </w:rPr>
        <w:t>NMCL—18组件</w:t>
      </w:r>
    </w:p>
    <w:p w14:paraId="76C8709E">
      <w:pPr>
        <w:snapToGrid w:val="0"/>
        <w:spacing w:line="360" w:lineRule="exact"/>
        <w:ind w:right="206" w:firstLine="420"/>
        <w:rPr>
          <w:rFonts w:ascii="Arial" w:hAnsi="Arial" w:cs="Arial"/>
        </w:rPr>
      </w:pPr>
      <w:r>
        <w:rPr>
          <w:rFonts w:ascii="Arial" w:hAnsi="Arial" w:cs="Arial"/>
          <w:sz w:val="20"/>
        </w:rPr>
        <w:t>3．</w:t>
      </w:r>
      <w:r>
        <w:rPr>
          <w:rFonts w:ascii="Arial" w:hAnsi="Arial" w:cs="Arial"/>
        </w:rPr>
        <w:t>电机导轨及测功机、转速转矩测量、直流发电机M01</w:t>
      </w:r>
      <w:r>
        <w:rPr>
          <w:rFonts w:hint="eastAsia" w:ascii="Arial" w:hAnsi="Arial" w:cs="Arial"/>
        </w:rPr>
        <w:t>、</w:t>
      </w:r>
      <w:r>
        <w:rPr>
          <w:rFonts w:ascii="Arial" w:hAnsi="Arial" w:cs="Arial"/>
        </w:rPr>
        <w:t>直流电动机M03</w:t>
      </w:r>
    </w:p>
    <w:p w14:paraId="21E0AD5B">
      <w:pPr>
        <w:snapToGrid w:val="0"/>
        <w:spacing w:line="360" w:lineRule="exact"/>
        <w:ind w:right="206" w:firstLine="420"/>
        <w:rPr>
          <w:rFonts w:ascii="Arial" w:hAnsi="Arial" w:cs="Arial"/>
        </w:rPr>
      </w:pPr>
      <w:r>
        <w:rPr>
          <w:rFonts w:ascii="Arial" w:hAnsi="Arial" w:cs="Arial"/>
        </w:rPr>
        <w:t>4．双踪示波器</w:t>
      </w:r>
    </w:p>
    <w:p w14:paraId="3CC3A4DA">
      <w:pPr>
        <w:snapToGrid w:val="0"/>
        <w:spacing w:line="360" w:lineRule="exact"/>
        <w:ind w:right="206" w:firstLine="420"/>
        <w:rPr>
          <w:rFonts w:ascii="Arial" w:hAnsi="Arial" w:cs="Arial"/>
        </w:rPr>
      </w:pPr>
      <w:r>
        <w:rPr>
          <w:rFonts w:ascii="Arial" w:hAnsi="Arial" w:cs="Arial"/>
        </w:rPr>
        <w:t>5．万用表</w:t>
      </w:r>
    </w:p>
    <w:p w14:paraId="2BB48DD6">
      <w:pPr>
        <w:snapToGrid w:val="0"/>
        <w:spacing w:line="360" w:lineRule="exact"/>
        <w:ind w:left="210" w:firstLine="211" w:firstLineChars="75"/>
        <w:rPr>
          <w:rFonts w:ascii="Arial" w:hAnsi="Arial" w:cs="Arial"/>
          <w:b/>
          <w:sz w:val="13"/>
        </w:rPr>
      </w:pPr>
      <w:r>
        <w:rPr>
          <w:rFonts w:ascii="Arial" w:hAnsi="Arial" w:cs="Arial"/>
          <w:b/>
          <w:sz w:val="28"/>
        </w:rPr>
        <w:t>五．注意事项</w:t>
      </w:r>
    </w:p>
    <w:p w14:paraId="074214F4">
      <w:pPr>
        <w:snapToGrid w:val="0"/>
        <w:spacing w:line="360" w:lineRule="exact"/>
        <w:ind w:firstLine="420"/>
        <w:rPr>
          <w:rFonts w:ascii="Arial" w:hAnsi="Arial" w:cs="Arial"/>
        </w:rPr>
      </w:pPr>
      <w:r>
        <w:rPr>
          <w:rFonts w:ascii="Arial" w:hAnsi="Arial" w:cs="Arial"/>
        </w:rPr>
        <w:t>1．直流电动机工作前，必须先加上直流激磁。</w:t>
      </w:r>
    </w:p>
    <w:p w14:paraId="2B43A0B6">
      <w:pPr>
        <w:snapToGrid w:val="0"/>
        <w:spacing w:line="360" w:lineRule="exact"/>
        <w:ind w:firstLine="420"/>
        <w:rPr>
          <w:rFonts w:ascii="Arial" w:hAnsi="Arial" w:cs="Arial"/>
        </w:rPr>
      </w:pPr>
      <w:r>
        <w:rPr>
          <w:rFonts w:ascii="Arial" w:hAnsi="Arial" w:cs="Arial"/>
        </w:rPr>
        <w:t>2．接入ASR构成转速负反馈时，为了防止振荡，可预先把ASR的RP3电位器逆时针旋到底，使调节器放大倍数最小，同时，ASR的“5”、“6”端接入可调电容（预置7μF）。</w:t>
      </w:r>
    </w:p>
    <w:p w14:paraId="05CDC3CF">
      <w:pPr>
        <w:snapToGrid w:val="0"/>
        <w:spacing w:line="360" w:lineRule="exact"/>
        <w:ind w:firstLine="420"/>
        <w:rPr>
          <w:rFonts w:ascii="Arial" w:hAnsi="Arial" w:cs="Arial"/>
        </w:rPr>
      </w:pPr>
      <w:r>
        <w:rPr>
          <w:rFonts w:ascii="Arial" w:hAnsi="Arial" w:cs="Arial"/>
        </w:rPr>
        <w:t>3．测取静特性时，须注意主电路电流不许超过电机的额定值（1A）。</w:t>
      </w:r>
    </w:p>
    <w:p w14:paraId="21A7C239">
      <w:pPr>
        <w:tabs>
          <w:tab w:val="left" w:pos="0"/>
          <w:tab w:val="left" w:pos="360"/>
        </w:tabs>
        <w:snapToGrid w:val="0"/>
        <w:spacing w:line="360" w:lineRule="exact"/>
        <w:ind w:firstLine="420"/>
        <w:rPr>
          <w:rFonts w:ascii="Arial" w:hAnsi="Arial" w:cs="Arial"/>
        </w:rPr>
      </w:pPr>
      <w:r>
        <w:rPr>
          <w:rFonts w:ascii="Arial" w:hAnsi="Arial" w:cs="Arial"/>
        </w:rPr>
        <w:t>4．三相主电源连线时需注意，不可换错相序。</w:t>
      </w:r>
    </w:p>
    <w:p w14:paraId="0BA4386B">
      <w:pPr>
        <w:tabs>
          <w:tab w:val="left" w:pos="0"/>
          <w:tab w:val="left" w:pos="540"/>
        </w:tabs>
        <w:snapToGrid w:val="0"/>
        <w:spacing w:line="360" w:lineRule="exact"/>
        <w:ind w:firstLine="420"/>
        <w:rPr>
          <w:rFonts w:ascii="Arial" w:hAnsi="Arial" w:cs="Arial"/>
        </w:rPr>
      </w:pPr>
      <w:r>
        <w:rPr>
          <w:rFonts w:ascii="Arial" w:hAnsi="Arial" w:cs="Arial"/>
        </w:rPr>
        <w:t>5．系统开环连接时，不允许突加给定信号U</w:t>
      </w:r>
      <w:r>
        <w:rPr>
          <w:rFonts w:ascii="Arial" w:hAnsi="Arial" w:cs="Arial"/>
          <w:vertAlign w:val="subscript"/>
        </w:rPr>
        <w:t>g</w:t>
      </w:r>
      <w:r>
        <w:rPr>
          <w:rFonts w:ascii="Arial" w:hAnsi="Arial" w:cs="Arial"/>
        </w:rPr>
        <w:t>起动电机。</w:t>
      </w:r>
    </w:p>
    <w:p w14:paraId="15DEB2DE">
      <w:pPr>
        <w:tabs>
          <w:tab w:val="left" w:pos="0"/>
        </w:tabs>
        <w:snapToGrid w:val="0"/>
        <w:spacing w:line="360" w:lineRule="exact"/>
        <w:ind w:firstLine="420"/>
        <w:rPr>
          <w:rFonts w:ascii="Arial" w:hAnsi="Arial" w:cs="Arial"/>
        </w:rPr>
      </w:pPr>
      <w:r>
        <w:rPr>
          <w:rFonts w:ascii="Arial" w:hAnsi="Arial" w:cs="Arial"/>
        </w:rPr>
        <w:t>6．改变接线时，必须先使系统的给定为零，同时按下主控制屏总电源开关的“断开”红色按钮。</w:t>
      </w:r>
    </w:p>
    <w:p w14:paraId="79BC1547">
      <w:pPr>
        <w:tabs>
          <w:tab w:val="left" w:pos="0"/>
        </w:tabs>
        <w:snapToGrid w:val="0"/>
        <w:spacing w:line="360" w:lineRule="exact"/>
        <w:ind w:firstLine="420"/>
        <w:rPr>
          <w:rFonts w:ascii="Arial" w:hAnsi="Arial" w:cs="Arial"/>
        </w:rPr>
      </w:pPr>
      <w:r>
        <w:rPr>
          <w:rFonts w:ascii="Arial" w:hAnsi="Arial" w:cs="Arial"/>
        </w:rPr>
        <w:t>7．双踪示波器的两个探头地线通过示波器外壳短接，故在使用时，必须使两探头的地线同电位（只用一根地线即可），以免造成短路事故。</w:t>
      </w:r>
    </w:p>
    <w:p w14:paraId="75B192E0">
      <w:pPr>
        <w:tabs>
          <w:tab w:val="left" w:pos="0"/>
        </w:tabs>
        <w:snapToGrid w:val="0"/>
        <w:spacing w:line="360" w:lineRule="exact"/>
        <w:ind w:left="210" w:firstLine="211" w:firstLineChars="75"/>
        <w:rPr>
          <w:rFonts w:ascii="Arial" w:hAnsi="Arial" w:cs="Arial"/>
          <w:b/>
          <w:sz w:val="28"/>
        </w:rPr>
      </w:pPr>
      <w:r>
        <w:rPr>
          <w:rFonts w:ascii="Arial" w:hAnsi="Arial" w:cs="Arial"/>
          <w:b/>
          <w:sz w:val="28"/>
        </w:rPr>
        <w:t>六．实验内容</w:t>
      </w:r>
    </w:p>
    <w:p w14:paraId="4D0D0A2B">
      <w:pPr>
        <w:tabs>
          <w:tab w:val="left" w:pos="0"/>
        </w:tabs>
        <w:snapToGrid w:val="0"/>
        <w:spacing w:line="360" w:lineRule="exact"/>
        <w:ind w:firstLine="420"/>
        <w:rPr>
          <w:rFonts w:ascii="Arial" w:hAnsi="Arial" w:cs="Arial"/>
          <w:szCs w:val="21"/>
        </w:rPr>
      </w:pPr>
      <w:r>
        <w:rPr>
          <w:rFonts w:ascii="Arial" w:hAnsi="Arial" w:cs="Arial"/>
          <w:szCs w:val="21"/>
        </w:rPr>
        <w:t>1．移相触发电路的调试（主电路未通电）</w:t>
      </w:r>
    </w:p>
    <w:p w14:paraId="7ED481A3">
      <w:pPr>
        <w:tabs>
          <w:tab w:val="left" w:pos="0"/>
        </w:tabs>
        <w:snapToGrid w:val="0"/>
        <w:spacing w:line="360" w:lineRule="exact"/>
        <w:ind w:firstLine="420"/>
        <w:rPr>
          <w:rFonts w:ascii="Arial" w:hAnsi="Arial" w:cs="Arial"/>
          <w:szCs w:val="21"/>
        </w:rPr>
      </w:pPr>
      <w:r>
        <w:rPr>
          <w:rFonts w:ascii="Arial" w:hAnsi="Arial" w:cs="Arial"/>
          <w:szCs w:val="21"/>
        </w:rPr>
        <w:t>用示波器观察NMCL—33的双脉冲观察孔，应有双脉冲，且间隔均匀，幅值相同；观察每个晶闸管的控制极、阴极电压波形，应有幅值为1V～2V的双脉冲。</w:t>
      </w:r>
    </w:p>
    <w:p w14:paraId="08440968">
      <w:pPr>
        <w:tabs>
          <w:tab w:val="left" w:pos="0"/>
        </w:tabs>
        <w:snapToGrid w:val="0"/>
        <w:spacing w:line="360" w:lineRule="exact"/>
        <w:ind w:firstLine="420"/>
        <w:rPr>
          <w:rFonts w:ascii="Arial" w:hAnsi="Arial" w:cs="Arial"/>
          <w:szCs w:val="21"/>
        </w:rPr>
      </w:pPr>
      <w:r>
        <w:rPr>
          <w:rFonts w:ascii="Arial" w:hAnsi="Arial" w:cs="Arial"/>
          <w:szCs w:val="21"/>
        </w:rPr>
        <w:t>2．求取调速系统在无转速负反馈时的开环工作机械特性。</w:t>
      </w:r>
    </w:p>
    <w:p w14:paraId="5B31D5BE">
      <w:pPr>
        <w:tabs>
          <w:tab w:val="left" w:pos="0"/>
        </w:tabs>
        <w:snapToGrid w:val="0"/>
        <w:spacing w:line="360" w:lineRule="exact"/>
        <w:ind w:firstLine="420"/>
        <w:rPr>
          <w:rFonts w:ascii="Arial" w:hAnsi="Arial" w:cs="Arial"/>
        </w:rPr>
      </w:pPr>
      <w:r>
        <w:rPr>
          <w:rFonts w:ascii="Arial" w:hAnsi="Arial" w:cs="Arial"/>
        </w:rPr>
        <w:t>a．断开ASR的“3”至U</w:t>
      </w:r>
      <w:r>
        <w:rPr>
          <w:rFonts w:ascii="Arial" w:hAnsi="Arial" w:cs="Arial"/>
          <w:vertAlign w:val="subscript"/>
        </w:rPr>
        <w:t>ct</w:t>
      </w:r>
      <w:r>
        <w:rPr>
          <w:rFonts w:ascii="Arial" w:hAnsi="Arial" w:cs="Arial"/>
        </w:rPr>
        <w:t>的连接线，G（给定）直接加至U</w:t>
      </w:r>
      <w:r>
        <w:rPr>
          <w:rFonts w:ascii="Arial" w:hAnsi="Arial" w:cs="Arial"/>
          <w:vertAlign w:val="subscript"/>
        </w:rPr>
        <w:t>ct</w:t>
      </w:r>
      <w:r>
        <w:rPr>
          <w:rFonts w:ascii="Arial" w:hAnsi="Arial" w:cs="Arial"/>
        </w:rPr>
        <w:t>，且U</w:t>
      </w:r>
      <w:r>
        <w:rPr>
          <w:rFonts w:ascii="Arial" w:hAnsi="Arial" w:cs="Arial"/>
          <w:szCs w:val="21"/>
          <w:vertAlign w:val="subscript"/>
        </w:rPr>
        <w:t>g</w:t>
      </w:r>
      <w:r>
        <w:rPr>
          <w:rFonts w:ascii="Arial" w:hAnsi="Arial" w:cs="Arial"/>
        </w:rPr>
        <w:t>调至零，直流电机励磁电源开关闭合。</w:t>
      </w:r>
    </w:p>
    <w:p w14:paraId="3060A272">
      <w:pPr>
        <w:tabs>
          <w:tab w:val="left" w:pos="0"/>
        </w:tabs>
        <w:snapToGrid w:val="0"/>
        <w:spacing w:line="360" w:lineRule="exact"/>
        <w:ind w:firstLine="420"/>
        <w:rPr>
          <w:rFonts w:ascii="Arial" w:hAnsi="Arial" w:cs="Arial"/>
        </w:rPr>
      </w:pPr>
      <w:r>
        <w:rPr>
          <w:rFonts w:ascii="Arial" w:hAnsi="Arial" w:cs="Arial"/>
        </w:rPr>
        <w:t>b．合上主控制屏的绿色按钮开关。</w:t>
      </w:r>
    </w:p>
    <w:p w14:paraId="12D8B877">
      <w:pPr>
        <w:tabs>
          <w:tab w:val="left" w:pos="0"/>
        </w:tabs>
        <w:snapToGrid w:val="0"/>
        <w:spacing w:line="360" w:lineRule="exact"/>
        <w:ind w:firstLine="420"/>
        <w:rPr>
          <w:rFonts w:ascii="Arial" w:hAnsi="Arial" w:cs="Arial"/>
        </w:rPr>
      </w:pPr>
      <w:r>
        <w:rPr>
          <w:rFonts w:ascii="Arial" w:hAnsi="Arial" w:cs="Arial"/>
        </w:rPr>
        <w:t>c．调节给定电压U</w:t>
      </w:r>
      <w:r>
        <w:rPr>
          <w:rFonts w:ascii="Arial" w:hAnsi="Arial" w:cs="Arial"/>
          <w:vertAlign w:val="subscript"/>
        </w:rPr>
        <w:t>g</w:t>
      </w:r>
      <w:r>
        <w:rPr>
          <w:rFonts w:ascii="Arial" w:hAnsi="Arial" w:cs="Arial"/>
        </w:rPr>
        <w:t>，使直流电机空载转速n</w:t>
      </w:r>
      <w:r>
        <w:rPr>
          <w:rFonts w:ascii="Arial" w:hAnsi="Arial" w:cs="Arial"/>
          <w:vertAlign w:val="subscript"/>
        </w:rPr>
        <w:t>0</w:t>
      </w:r>
      <w:r>
        <w:rPr>
          <w:rFonts w:ascii="Arial" w:hAnsi="Arial" w:cs="Arial"/>
        </w:rPr>
        <w:t>=1</w:t>
      </w:r>
      <w:r>
        <w:rPr>
          <w:rFonts w:hint="eastAsia" w:ascii="Arial" w:hAnsi="Arial" w:cs="Arial"/>
        </w:rPr>
        <w:t>0</w:t>
      </w:r>
      <w:r>
        <w:rPr>
          <w:rFonts w:ascii="Arial" w:hAnsi="Arial" w:cs="Arial"/>
        </w:rPr>
        <w:t>00转/分，调节直流发电机负载电阻</w:t>
      </w:r>
      <w:r>
        <w:rPr>
          <w:rFonts w:hint="eastAsia" w:ascii="Arial" w:hAnsi="Arial" w:cs="Arial"/>
        </w:rPr>
        <w:t>（</w:t>
      </w:r>
      <w:r>
        <w:rPr>
          <w:rFonts w:ascii="Arial" w:hAnsi="Arial" w:cs="Arial"/>
        </w:rPr>
        <w:t>可采用</w:t>
      </w:r>
      <w:r>
        <w:rPr>
          <w:rFonts w:hint="eastAsia" w:ascii="Arial" w:hAnsi="Arial" w:cs="Arial"/>
        </w:rPr>
        <w:t>NMEL-03/4中R</w:t>
      </w:r>
      <w:r>
        <w:rPr>
          <w:rFonts w:hint="eastAsia" w:ascii="Arial" w:hAnsi="Arial" w:cs="Arial"/>
          <w:vertAlign w:val="subscript"/>
        </w:rPr>
        <w:t>2</w:t>
      </w:r>
      <w:r>
        <w:rPr>
          <w:rFonts w:hint="eastAsia" w:ascii="Arial" w:hAnsi="Arial" w:cs="Arial"/>
        </w:rPr>
        <w:t>的</w:t>
      </w:r>
      <w:r>
        <w:rPr>
          <w:rFonts w:ascii="Arial" w:hAnsi="Arial" w:cs="Arial"/>
        </w:rPr>
        <w:t>两只电阻并联</w:t>
      </w:r>
      <w:r>
        <w:rPr>
          <w:rFonts w:hint="eastAsia" w:ascii="Arial" w:hAnsi="Arial" w:cs="Arial"/>
        </w:rPr>
        <w:t>）</w:t>
      </w:r>
      <w:r>
        <w:rPr>
          <w:rFonts w:ascii="Arial" w:hAnsi="Arial" w:cs="Arial"/>
        </w:rPr>
        <w:t>，在空载至额定负载的范围内测取7～8点，读取整流装置输出电压U</w:t>
      </w:r>
      <w:r>
        <w:rPr>
          <w:rFonts w:ascii="Arial" w:hAnsi="Arial" w:cs="Arial"/>
          <w:vertAlign w:val="subscript"/>
        </w:rPr>
        <w:t>d</w:t>
      </w:r>
      <w:r>
        <w:rPr>
          <w:rFonts w:ascii="Arial" w:hAnsi="Arial" w:cs="Arial"/>
        </w:rPr>
        <w:t>，输出电流i</w:t>
      </w:r>
      <w:r>
        <w:rPr>
          <w:rFonts w:ascii="Arial" w:hAnsi="Arial" w:cs="Arial"/>
          <w:vertAlign w:val="subscript"/>
        </w:rPr>
        <w:t>d</w:t>
      </w:r>
      <w:r>
        <w:rPr>
          <w:rFonts w:ascii="Arial" w:hAnsi="Arial" w:cs="Arial"/>
        </w:rPr>
        <w:t>以及被测电动机转速n。</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32"/>
        <w:gridCol w:w="851"/>
        <w:gridCol w:w="851"/>
        <w:gridCol w:w="851"/>
        <w:gridCol w:w="851"/>
        <w:gridCol w:w="851"/>
        <w:gridCol w:w="851"/>
        <w:gridCol w:w="851"/>
        <w:gridCol w:w="851"/>
      </w:tblGrid>
      <w:tr w14:paraId="0B2C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auto"/>
          <w:trHeight w:val="397" w:hRule="atLeast"/>
          <w:jc w:val="center"/>
        </w:trPr>
        <w:tc>
          <w:tcPr>
            <w:tcW w:w="1032" w:type="dxa"/>
            <w:noWrap w:val="0"/>
            <w:vAlign w:val="center"/>
          </w:tcPr>
          <w:p w14:paraId="7B5ECD89">
            <w:pPr>
              <w:tabs>
                <w:tab w:val="left" w:pos="0"/>
              </w:tabs>
              <w:snapToGrid w:val="0"/>
              <w:spacing w:line="360" w:lineRule="exact"/>
              <w:jc w:val="center"/>
              <w:rPr>
                <w:rFonts w:ascii="Arial" w:hAnsi="Arial" w:cs="Arial"/>
                <w:vertAlign w:val="subscript"/>
              </w:rPr>
            </w:pPr>
            <w:r>
              <w:rPr>
                <w:rFonts w:ascii="Arial" w:hAnsi="Arial" w:cs="Arial"/>
              </w:rPr>
              <w:t>i</w:t>
            </w:r>
            <w:r>
              <w:rPr>
                <w:rFonts w:ascii="Arial" w:hAnsi="Arial" w:cs="Arial"/>
                <w:vertAlign w:val="subscript"/>
              </w:rPr>
              <w:t>d</w:t>
            </w:r>
            <w:r>
              <w:rPr>
                <w:rFonts w:ascii="Arial" w:hAnsi="Arial" w:cs="Arial"/>
              </w:rPr>
              <w:t>（A）</w:t>
            </w:r>
          </w:p>
        </w:tc>
        <w:tc>
          <w:tcPr>
            <w:tcW w:w="851" w:type="dxa"/>
            <w:noWrap/>
            <w:tcMar>
              <w:left w:w="0" w:type="dxa"/>
              <w:right w:w="0" w:type="dxa"/>
            </w:tcMar>
            <w:vAlign w:val="center"/>
          </w:tcPr>
          <w:p w14:paraId="694E348B">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0.35</w:t>
            </w:r>
          </w:p>
        </w:tc>
        <w:tc>
          <w:tcPr>
            <w:tcW w:w="851" w:type="dxa"/>
            <w:noWrap/>
            <w:tcMar>
              <w:left w:w="0" w:type="dxa"/>
              <w:right w:w="0" w:type="dxa"/>
            </w:tcMar>
            <w:vAlign w:val="center"/>
          </w:tcPr>
          <w:p w14:paraId="56D87B99">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0.31</w:t>
            </w:r>
          </w:p>
        </w:tc>
        <w:tc>
          <w:tcPr>
            <w:tcW w:w="851" w:type="dxa"/>
            <w:noWrap/>
            <w:tcMar>
              <w:left w:w="0" w:type="dxa"/>
              <w:right w:w="0" w:type="dxa"/>
            </w:tcMar>
            <w:vAlign w:val="center"/>
          </w:tcPr>
          <w:p w14:paraId="7EE155BD">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0.29</w:t>
            </w:r>
          </w:p>
        </w:tc>
        <w:tc>
          <w:tcPr>
            <w:tcW w:w="851" w:type="dxa"/>
            <w:noWrap/>
            <w:tcMar>
              <w:left w:w="0" w:type="dxa"/>
              <w:right w:w="0" w:type="dxa"/>
            </w:tcMar>
            <w:vAlign w:val="center"/>
          </w:tcPr>
          <w:p w14:paraId="59D83B04">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0.27</w:t>
            </w:r>
          </w:p>
        </w:tc>
        <w:tc>
          <w:tcPr>
            <w:tcW w:w="851" w:type="dxa"/>
            <w:noWrap/>
            <w:tcMar>
              <w:left w:w="0" w:type="dxa"/>
              <w:right w:w="0" w:type="dxa"/>
            </w:tcMar>
            <w:vAlign w:val="center"/>
          </w:tcPr>
          <w:p w14:paraId="216DADA6">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0.26</w:t>
            </w:r>
          </w:p>
        </w:tc>
        <w:tc>
          <w:tcPr>
            <w:tcW w:w="851" w:type="dxa"/>
            <w:noWrap/>
            <w:tcMar>
              <w:left w:w="0" w:type="dxa"/>
              <w:right w:w="0" w:type="dxa"/>
            </w:tcMar>
            <w:vAlign w:val="center"/>
          </w:tcPr>
          <w:p w14:paraId="3345B0BD">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0.23</w:t>
            </w:r>
          </w:p>
        </w:tc>
        <w:tc>
          <w:tcPr>
            <w:tcW w:w="851" w:type="dxa"/>
            <w:noWrap/>
            <w:tcMar>
              <w:left w:w="0" w:type="dxa"/>
              <w:right w:w="0" w:type="dxa"/>
            </w:tcMar>
            <w:vAlign w:val="center"/>
          </w:tcPr>
          <w:p w14:paraId="59A2D263">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0.21</w:t>
            </w:r>
          </w:p>
        </w:tc>
        <w:tc>
          <w:tcPr>
            <w:tcW w:w="851" w:type="dxa"/>
            <w:noWrap/>
            <w:tcMar>
              <w:left w:w="0" w:type="dxa"/>
              <w:right w:w="0" w:type="dxa"/>
            </w:tcMar>
            <w:vAlign w:val="center"/>
          </w:tcPr>
          <w:p w14:paraId="7E918395">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0.14</w:t>
            </w:r>
          </w:p>
        </w:tc>
      </w:tr>
      <w:tr w14:paraId="4546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auto"/>
          <w:trHeight w:val="397" w:hRule="atLeast"/>
          <w:jc w:val="center"/>
        </w:trPr>
        <w:tc>
          <w:tcPr>
            <w:tcW w:w="1032" w:type="dxa"/>
            <w:noWrap w:val="0"/>
            <w:vAlign w:val="center"/>
          </w:tcPr>
          <w:p w14:paraId="0D162EF7">
            <w:pPr>
              <w:tabs>
                <w:tab w:val="left" w:pos="0"/>
              </w:tabs>
              <w:snapToGrid w:val="0"/>
              <w:spacing w:line="360" w:lineRule="exact"/>
              <w:jc w:val="center"/>
              <w:rPr>
                <w:rFonts w:ascii="Arial" w:hAnsi="Arial" w:cs="Arial"/>
                <w:vertAlign w:val="subscript"/>
              </w:rPr>
            </w:pPr>
            <w:r>
              <w:rPr>
                <w:rFonts w:ascii="Arial" w:hAnsi="Arial" w:cs="Arial"/>
              </w:rPr>
              <w:t>U</w:t>
            </w:r>
            <w:r>
              <w:rPr>
                <w:rFonts w:ascii="Arial" w:hAnsi="Arial" w:cs="Arial"/>
                <w:vertAlign w:val="subscript"/>
              </w:rPr>
              <w:t>d</w:t>
            </w:r>
            <w:r>
              <w:rPr>
                <w:rFonts w:ascii="Arial" w:hAnsi="Arial" w:cs="Arial"/>
              </w:rPr>
              <w:t>（V）</w:t>
            </w:r>
          </w:p>
        </w:tc>
        <w:tc>
          <w:tcPr>
            <w:tcW w:w="851" w:type="dxa"/>
            <w:noWrap/>
            <w:tcMar>
              <w:left w:w="0" w:type="dxa"/>
              <w:right w:w="0" w:type="dxa"/>
            </w:tcMar>
            <w:vAlign w:val="center"/>
          </w:tcPr>
          <w:p w14:paraId="501959DB">
            <w:pPr>
              <w:tabs>
                <w:tab w:val="left" w:pos="0"/>
              </w:tabs>
              <w:snapToGrid w:val="0"/>
              <w:spacing w:line="360" w:lineRule="exact"/>
              <w:jc w:val="center"/>
              <w:rPr>
                <w:rFonts w:hint="default" w:ascii="Arial" w:hAnsi="Arial" w:eastAsia="宋体" w:cs="Arial"/>
                <w:color w:val="1F3864"/>
                <w:lang w:val="en-US" w:eastAsia="zh-CN"/>
              </w:rPr>
            </w:pPr>
            <w:r>
              <w:rPr>
                <w:rFonts w:hint="eastAsia" w:ascii="Arial" w:hAnsi="Arial" w:cs="Arial"/>
                <w:color w:val="1F3864"/>
                <w:lang w:val="en-US" w:eastAsia="zh-CN"/>
              </w:rPr>
              <w:t>141</w:t>
            </w:r>
          </w:p>
        </w:tc>
        <w:tc>
          <w:tcPr>
            <w:tcW w:w="851" w:type="dxa"/>
            <w:noWrap/>
            <w:tcMar>
              <w:left w:w="0" w:type="dxa"/>
              <w:right w:w="0" w:type="dxa"/>
            </w:tcMar>
            <w:vAlign w:val="center"/>
          </w:tcPr>
          <w:p w14:paraId="3F697E0E">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144</w:t>
            </w:r>
          </w:p>
        </w:tc>
        <w:tc>
          <w:tcPr>
            <w:tcW w:w="851" w:type="dxa"/>
            <w:noWrap/>
            <w:tcMar>
              <w:left w:w="0" w:type="dxa"/>
              <w:right w:w="0" w:type="dxa"/>
            </w:tcMar>
            <w:vAlign w:val="center"/>
          </w:tcPr>
          <w:p w14:paraId="1E54885F">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144</w:t>
            </w:r>
          </w:p>
        </w:tc>
        <w:tc>
          <w:tcPr>
            <w:tcW w:w="851" w:type="dxa"/>
            <w:noWrap/>
            <w:tcMar>
              <w:left w:w="0" w:type="dxa"/>
              <w:right w:w="0" w:type="dxa"/>
            </w:tcMar>
            <w:vAlign w:val="center"/>
          </w:tcPr>
          <w:p w14:paraId="310722B3">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145</w:t>
            </w:r>
          </w:p>
        </w:tc>
        <w:tc>
          <w:tcPr>
            <w:tcW w:w="851" w:type="dxa"/>
            <w:noWrap/>
            <w:tcMar>
              <w:left w:w="0" w:type="dxa"/>
              <w:right w:w="0" w:type="dxa"/>
            </w:tcMar>
            <w:vAlign w:val="center"/>
          </w:tcPr>
          <w:p w14:paraId="4D4F8294">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145</w:t>
            </w:r>
          </w:p>
        </w:tc>
        <w:tc>
          <w:tcPr>
            <w:tcW w:w="851" w:type="dxa"/>
            <w:noWrap/>
            <w:tcMar>
              <w:left w:w="0" w:type="dxa"/>
              <w:right w:w="0" w:type="dxa"/>
            </w:tcMar>
            <w:vAlign w:val="center"/>
          </w:tcPr>
          <w:p w14:paraId="7D2BC2F6">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146</w:t>
            </w:r>
          </w:p>
        </w:tc>
        <w:tc>
          <w:tcPr>
            <w:tcW w:w="851" w:type="dxa"/>
            <w:noWrap/>
            <w:tcMar>
              <w:left w:w="0" w:type="dxa"/>
              <w:right w:w="0" w:type="dxa"/>
            </w:tcMar>
            <w:vAlign w:val="center"/>
          </w:tcPr>
          <w:p w14:paraId="710AB1D5">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146</w:t>
            </w:r>
          </w:p>
        </w:tc>
        <w:tc>
          <w:tcPr>
            <w:tcW w:w="851" w:type="dxa"/>
            <w:noWrap/>
            <w:tcMar>
              <w:left w:w="0" w:type="dxa"/>
              <w:right w:w="0" w:type="dxa"/>
            </w:tcMar>
            <w:vAlign w:val="center"/>
          </w:tcPr>
          <w:p w14:paraId="22B6D0CB">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147</w:t>
            </w:r>
          </w:p>
        </w:tc>
      </w:tr>
      <w:tr w14:paraId="66A2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auto"/>
          <w:trHeight w:val="397" w:hRule="atLeast"/>
          <w:jc w:val="center"/>
        </w:trPr>
        <w:tc>
          <w:tcPr>
            <w:tcW w:w="1032" w:type="dxa"/>
            <w:noWrap w:val="0"/>
            <w:vAlign w:val="center"/>
          </w:tcPr>
          <w:p w14:paraId="3E196A91">
            <w:pPr>
              <w:tabs>
                <w:tab w:val="left" w:pos="0"/>
              </w:tabs>
              <w:snapToGrid w:val="0"/>
              <w:spacing w:line="360" w:lineRule="exact"/>
              <w:jc w:val="center"/>
              <w:rPr>
                <w:rFonts w:ascii="Arial" w:hAnsi="Arial" w:cs="Arial"/>
              </w:rPr>
            </w:pPr>
            <w:r>
              <w:rPr>
                <w:rFonts w:ascii="Arial" w:hAnsi="Arial" w:cs="Arial"/>
              </w:rPr>
              <w:t>n（r/min）</w:t>
            </w:r>
          </w:p>
        </w:tc>
        <w:tc>
          <w:tcPr>
            <w:tcW w:w="851" w:type="dxa"/>
            <w:noWrap/>
            <w:tcMar>
              <w:left w:w="0" w:type="dxa"/>
              <w:right w:w="0" w:type="dxa"/>
            </w:tcMar>
            <w:vAlign w:val="center"/>
          </w:tcPr>
          <w:p w14:paraId="75122089">
            <w:pPr>
              <w:tabs>
                <w:tab w:val="left" w:pos="0"/>
              </w:tabs>
              <w:snapToGrid w:val="0"/>
              <w:spacing w:line="360" w:lineRule="exact"/>
              <w:jc w:val="center"/>
              <w:rPr>
                <w:rFonts w:hint="default" w:ascii="Arial" w:hAnsi="Arial" w:eastAsia="宋体" w:cs="Arial"/>
                <w:color w:val="1F3864"/>
                <w:lang w:val="en-US" w:eastAsia="zh-CN"/>
              </w:rPr>
            </w:pPr>
            <w:r>
              <w:rPr>
                <w:rFonts w:hint="eastAsia" w:ascii="Arial" w:hAnsi="Arial" w:cs="Arial"/>
                <w:color w:val="1F3864"/>
                <w:lang w:val="en-US" w:eastAsia="zh-CN"/>
              </w:rPr>
              <w:t>891</w:t>
            </w:r>
          </w:p>
        </w:tc>
        <w:tc>
          <w:tcPr>
            <w:tcW w:w="851" w:type="dxa"/>
            <w:noWrap/>
            <w:tcMar>
              <w:left w:w="0" w:type="dxa"/>
              <w:right w:w="0" w:type="dxa"/>
            </w:tcMar>
            <w:vAlign w:val="center"/>
          </w:tcPr>
          <w:p w14:paraId="36F433C6">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919</w:t>
            </w:r>
          </w:p>
        </w:tc>
        <w:tc>
          <w:tcPr>
            <w:tcW w:w="851" w:type="dxa"/>
            <w:noWrap/>
            <w:tcMar>
              <w:left w:w="0" w:type="dxa"/>
              <w:right w:w="0" w:type="dxa"/>
            </w:tcMar>
            <w:vAlign w:val="center"/>
          </w:tcPr>
          <w:p w14:paraId="1B19A733">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931</w:t>
            </w:r>
          </w:p>
        </w:tc>
        <w:tc>
          <w:tcPr>
            <w:tcW w:w="851" w:type="dxa"/>
            <w:noWrap/>
            <w:tcMar>
              <w:left w:w="0" w:type="dxa"/>
              <w:right w:w="0" w:type="dxa"/>
            </w:tcMar>
            <w:vAlign w:val="center"/>
          </w:tcPr>
          <w:p w14:paraId="77D84F72">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940</w:t>
            </w:r>
          </w:p>
        </w:tc>
        <w:tc>
          <w:tcPr>
            <w:tcW w:w="851" w:type="dxa"/>
            <w:noWrap/>
            <w:tcMar>
              <w:left w:w="0" w:type="dxa"/>
              <w:right w:w="0" w:type="dxa"/>
            </w:tcMar>
            <w:vAlign w:val="center"/>
          </w:tcPr>
          <w:p w14:paraId="66489B73">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949</w:t>
            </w:r>
          </w:p>
        </w:tc>
        <w:tc>
          <w:tcPr>
            <w:tcW w:w="851" w:type="dxa"/>
            <w:noWrap/>
            <w:tcMar>
              <w:left w:w="0" w:type="dxa"/>
              <w:right w:w="0" w:type="dxa"/>
            </w:tcMar>
            <w:vAlign w:val="center"/>
          </w:tcPr>
          <w:p w14:paraId="3BBFD0CA">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962</w:t>
            </w:r>
          </w:p>
        </w:tc>
        <w:tc>
          <w:tcPr>
            <w:tcW w:w="851" w:type="dxa"/>
            <w:noWrap/>
            <w:tcMar>
              <w:left w:w="0" w:type="dxa"/>
              <w:right w:w="0" w:type="dxa"/>
            </w:tcMar>
            <w:vAlign w:val="center"/>
          </w:tcPr>
          <w:p w14:paraId="6278F13A">
            <w:pPr>
              <w:tabs>
                <w:tab w:val="left" w:pos="0"/>
              </w:tabs>
              <w:snapToGrid w:val="0"/>
              <w:spacing w:line="360" w:lineRule="exact"/>
              <w:jc w:val="center"/>
              <w:rPr>
                <w:rFonts w:hint="default" w:ascii="Arial" w:hAnsi="Arial" w:cs="Arial"/>
                <w:color w:val="1F3864"/>
                <w:lang w:val="en-US"/>
              </w:rPr>
            </w:pPr>
            <w:r>
              <w:rPr>
                <w:rFonts w:hint="eastAsia" w:ascii="Arial" w:hAnsi="Arial" w:cs="Arial"/>
                <w:lang w:val="en-US" w:eastAsia="zh-CN"/>
              </w:rPr>
              <w:t>979</w:t>
            </w:r>
          </w:p>
        </w:tc>
        <w:tc>
          <w:tcPr>
            <w:tcW w:w="851" w:type="dxa"/>
            <w:noWrap/>
            <w:tcMar>
              <w:left w:w="0" w:type="dxa"/>
              <w:right w:w="0" w:type="dxa"/>
            </w:tcMar>
            <w:vAlign w:val="center"/>
          </w:tcPr>
          <w:p w14:paraId="524D1921">
            <w:pPr>
              <w:tabs>
                <w:tab w:val="left" w:pos="0"/>
              </w:tabs>
              <w:snapToGrid w:val="0"/>
              <w:spacing w:line="360" w:lineRule="exact"/>
              <w:jc w:val="center"/>
              <w:rPr>
                <w:rFonts w:hint="default" w:ascii="Arial" w:hAnsi="Arial" w:eastAsia="宋体" w:cs="Arial"/>
                <w:color w:val="1F3864"/>
                <w:lang w:val="en-US" w:eastAsia="zh-CN"/>
              </w:rPr>
            </w:pPr>
            <w:r>
              <w:rPr>
                <w:rFonts w:hint="eastAsia" w:ascii="Arial" w:hAnsi="Arial" w:cs="Arial"/>
                <w:color w:val="1F3864"/>
                <w:lang w:val="en-US" w:eastAsia="zh-CN"/>
              </w:rPr>
              <w:t>996</w:t>
            </w:r>
          </w:p>
        </w:tc>
      </w:tr>
    </w:tbl>
    <w:p w14:paraId="620888B6">
      <w:pPr>
        <w:tabs>
          <w:tab w:val="left" w:pos="0"/>
        </w:tabs>
        <w:snapToGrid w:val="0"/>
        <w:spacing w:line="360" w:lineRule="exact"/>
        <w:ind w:firstLine="420"/>
        <w:rPr>
          <w:rFonts w:ascii="Arial" w:hAnsi="Arial" w:cs="Arial"/>
          <w:szCs w:val="21"/>
        </w:rPr>
      </w:pPr>
      <w:r>
        <w:rPr>
          <w:rFonts w:ascii="Arial" w:hAnsi="Arial" w:cs="Arial"/>
          <w:szCs w:val="21"/>
          <w:lang/>
        </w:rPr>
        <w:pict>
          <v:shape id="Object 1029" o:spid="_x0000_s3077" o:spt="75" type="#_x0000_t75" style="position:absolute;left:0pt;margin-left:34.7pt;margin-top:38.5pt;height:461.8pt;width:345.65pt;mso-wrap-distance-bottom:0pt;mso-wrap-distance-top:0pt;z-index:251660288;mso-width-relative:page;mso-height-relative:page;" o:ole="t" filled="f" o:preferrelative="t" stroked="f" insetpen="f" coordsize="21600,21600">
            <v:path/>
            <v:fill on="f" alignshape="1" focussize="0,0"/>
            <v:stroke on="f" imagealignshape="1"/>
            <v:imagedata r:id="rId8" cropleft="14849f" croptop="11082f" cropright="35688f" cropbottom="12077f" o:title=""/>
            <o:lock v:ext="edit" aspectratio="t"/>
            <w10:wrap type="topAndBottom"/>
          </v:shape>
          <o:OLEObject Type="Embed" ProgID="" ShapeID="Object 1029" DrawAspect="Content" ObjectID="_1468075725" r:id="rId7">
            <o:LockedField>false</o:LockedField>
          </o:OLEObject>
        </w:pict>
      </w:r>
    </w:p>
    <w:p w14:paraId="75EA3C26">
      <w:pPr>
        <w:tabs>
          <w:tab w:val="left" w:pos="0"/>
        </w:tabs>
        <w:snapToGrid w:val="0"/>
        <w:spacing w:line="360" w:lineRule="exact"/>
        <w:ind w:firstLine="420"/>
        <w:rPr>
          <w:rFonts w:hint="eastAsia" w:ascii="Arial" w:hAnsi="Arial" w:cs="Arial"/>
          <w:szCs w:val="21"/>
        </w:rPr>
      </w:pPr>
    </w:p>
    <w:p w14:paraId="7F2303C0">
      <w:pPr>
        <w:tabs>
          <w:tab w:val="left" w:pos="0"/>
        </w:tabs>
        <w:snapToGrid w:val="0"/>
        <w:spacing w:line="360" w:lineRule="exact"/>
        <w:ind w:firstLine="420"/>
        <w:rPr>
          <w:rFonts w:ascii="Arial" w:hAnsi="Arial" w:cs="Arial"/>
          <w:szCs w:val="21"/>
        </w:rPr>
      </w:pPr>
      <w:r>
        <w:rPr>
          <w:rFonts w:ascii="Arial" w:hAnsi="Arial" w:cs="Arial"/>
          <w:szCs w:val="21"/>
        </w:rPr>
        <w:t>3．带转速负反馈有静差工作的系统静特性</w:t>
      </w:r>
    </w:p>
    <w:p w14:paraId="78D13F92">
      <w:pPr>
        <w:tabs>
          <w:tab w:val="left" w:pos="0"/>
        </w:tabs>
        <w:snapToGrid w:val="0"/>
        <w:spacing w:line="360" w:lineRule="exact"/>
        <w:ind w:firstLine="420"/>
        <w:rPr>
          <w:rFonts w:ascii="Arial" w:hAnsi="Arial" w:cs="Arial"/>
        </w:rPr>
      </w:pPr>
      <w:r>
        <w:rPr>
          <w:rFonts w:ascii="Arial" w:hAnsi="Arial" w:cs="Arial"/>
        </w:rPr>
        <w:t>a．断开G（给定）和U</w:t>
      </w:r>
      <w:r>
        <w:rPr>
          <w:rFonts w:ascii="Arial" w:hAnsi="Arial" w:cs="Arial"/>
          <w:vertAlign w:val="subscript"/>
        </w:rPr>
        <w:t>ct</w:t>
      </w:r>
      <w:r>
        <w:rPr>
          <w:rFonts w:ascii="Arial" w:hAnsi="Arial" w:cs="Arial"/>
        </w:rPr>
        <w:t>的连接线，ASR的输出接至U</w:t>
      </w:r>
      <w:r>
        <w:rPr>
          <w:rFonts w:ascii="Arial" w:hAnsi="Arial" w:cs="Arial"/>
          <w:vertAlign w:val="subscript"/>
        </w:rPr>
        <w:t>ct</w:t>
      </w:r>
      <w:r>
        <w:rPr>
          <w:rFonts w:ascii="Arial" w:hAnsi="Arial" w:cs="Arial"/>
        </w:rPr>
        <w:t>，把ASR的“5”、“6”点短接。</w:t>
      </w:r>
    </w:p>
    <w:p w14:paraId="2C752AE7">
      <w:pPr>
        <w:tabs>
          <w:tab w:val="left" w:pos="0"/>
        </w:tabs>
        <w:snapToGrid w:val="0"/>
        <w:spacing w:line="360" w:lineRule="exact"/>
        <w:ind w:firstLine="420"/>
        <w:rPr>
          <w:rFonts w:ascii="Arial" w:hAnsi="Arial" w:cs="Arial"/>
        </w:rPr>
      </w:pPr>
      <w:r>
        <w:rPr>
          <w:rFonts w:ascii="Arial" w:hAnsi="Arial" w:cs="Arial"/>
        </w:rPr>
        <w:t>b．合上主控制屏的绿色按钮开关。</w:t>
      </w:r>
    </w:p>
    <w:p w14:paraId="60BEF8CB">
      <w:pPr>
        <w:tabs>
          <w:tab w:val="left" w:pos="0"/>
        </w:tabs>
        <w:snapToGrid w:val="0"/>
        <w:spacing w:line="360" w:lineRule="exact"/>
        <w:ind w:firstLine="420"/>
        <w:rPr>
          <w:rFonts w:ascii="Arial" w:hAnsi="Arial" w:cs="Arial"/>
        </w:rPr>
      </w:pPr>
      <w:r>
        <w:rPr>
          <w:rFonts w:ascii="Arial" w:hAnsi="Arial" w:cs="Arial"/>
        </w:rPr>
        <w:t>c．调节给定电压U</w:t>
      </w:r>
      <w:r>
        <w:rPr>
          <w:rFonts w:ascii="Arial" w:hAnsi="Arial" w:cs="Arial"/>
          <w:vertAlign w:val="subscript"/>
        </w:rPr>
        <w:t>g</w:t>
      </w:r>
      <w:r>
        <w:rPr>
          <w:rFonts w:ascii="Arial" w:hAnsi="Arial" w:cs="Arial"/>
        </w:rPr>
        <w:t>至5V</w:t>
      </w:r>
      <w:r>
        <w:rPr>
          <w:rFonts w:hint="eastAsia" w:ascii="Arial" w:hAnsi="Arial" w:cs="Arial"/>
        </w:rPr>
        <w:t>，</w:t>
      </w:r>
      <w:r>
        <w:rPr>
          <w:rFonts w:hint="eastAsia" w:ascii="Arial" w:hAnsi="Arial" w:cs="Arial"/>
          <w:color w:val="000000"/>
        </w:rPr>
        <w:t>测ASR“3”与地的电压，调节RP2，使</w:t>
      </w:r>
      <w:r>
        <w:rPr>
          <w:rFonts w:ascii="Arial" w:hAnsi="Arial" w:cs="Arial"/>
          <w:color w:val="000000"/>
        </w:rPr>
        <w:t>输出限幅</w:t>
      </w:r>
      <w:r>
        <w:rPr>
          <w:rFonts w:hint="eastAsia" w:ascii="Arial" w:hAnsi="Arial" w:cs="Arial"/>
          <w:color w:val="000000"/>
        </w:rPr>
        <w:t>电压为-5</w:t>
      </w:r>
      <w:r>
        <w:rPr>
          <w:rFonts w:ascii="Arial" w:hAnsi="Arial" w:cs="Arial"/>
          <w:color w:val="000000"/>
        </w:rPr>
        <w:t>V</w:t>
      </w:r>
      <w:r>
        <w:rPr>
          <w:rFonts w:ascii="Arial" w:hAnsi="Arial" w:cs="Arial"/>
        </w:rPr>
        <w:t>。</w:t>
      </w:r>
    </w:p>
    <w:p w14:paraId="0F303E95">
      <w:pPr>
        <w:tabs>
          <w:tab w:val="left" w:pos="0"/>
        </w:tabs>
        <w:snapToGrid w:val="0"/>
        <w:spacing w:line="360" w:lineRule="exact"/>
        <w:ind w:firstLine="420"/>
        <w:rPr>
          <w:rFonts w:ascii="Arial" w:hAnsi="Arial" w:cs="Arial"/>
        </w:rPr>
      </w:pPr>
      <w:r>
        <w:rPr>
          <w:rFonts w:ascii="Arial" w:hAnsi="Arial" w:cs="Arial"/>
        </w:rPr>
        <w:t>调节直流发电机负载电阻，在空载至额定负载范围内测取7～8点，读取U</w:t>
      </w:r>
      <w:r>
        <w:rPr>
          <w:rFonts w:ascii="Arial" w:hAnsi="Arial" w:cs="Arial"/>
          <w:vertAlign w:val="subscript"/>
        </w:rPr>
        <w:t>d</w:t>
      </w:r>
      <w:r>
        <w:rPr>
          <w:rFonts w:ascii="Arial" w:hAnsi="Arial" w:cs="Arial"/>
        </w:rPr>
        <w:t>、i</w:t>
      </w:r>
      <w:r>
        <w:rPr>
          <w:rFonts w:ascii="Arial" w:hAnsi="Arial" w:cs="Arial"/>
          <w:vertAlign w:val="subscript"/>
        </w:rPr>
        <w:t>d</w:t>
      </w:r>
      <w:r>
        <w:rPr>
          <w:rFonts w:ascii="Arial" w:hAnsi="Arial" w:cs="Arial"/>
        </w:rPr>
        <w:t>、n。</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5"/>
        <w:gridCol w:w="748"/>
        <w:gridCol w:w="748"/>
        <w:gridCol w:w="748"/>
        <w:gridCol w:w="748"/>
        <w:gridCol w:w="748"/>
        <w:gridCol w:w="748"/>
        <w:gridCol w:w="748"/>
        <w:gridCol w:w="749"/>
      </w:tblGrid>
      <w:tr w14:paraId="09EB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5" w:type="dxa"/>
            <w:noWrap w:val="0"/>
            <w:vAlign w:val="center"/>
          </w:tcPr>
          <w:p w14:paraId="5812F1D1">
            <w:pPr>
              <w:tabs>
                <w:tab w:val="left" w:pos="0"/>
              </w:tabs>
              <w:snapToGrid w:val="0"/>
              <w:spacing w:line="360" w:lineRule="exact"/>
              <w:jc w:val="center"/>
              <w:rPr>
                <w:rFonts w:ascii="Arial" w:hAnsi="Arial" w:cs="Arial"/>
                <w:vertAlign w:val="subscript"/>
              </w:rPr>
            </w:pPr>
            <w:r>
              <w:rPr>
                <w:rFonts w:ascii="Arial" w:hAnsi="Arial" w:cs="Arial"/>
              </w:rPr>
              <w:t>i</w:t>
            </w:r>
            <w:r>
              <w:rPr>
                <w:rFonts w:ascii="Arial" w:hAnsi="Arial" w:cs="Arial"/>
                <w:vertAlign w:val="subscript"/>
              </w:rPr>
              <w:t>d</w:t>
            </w:r>
            <w:r>
              <w:rPr>
                <w:rFonts w:ascii="Arial" w:hAnsi="Arial" w:cs="Arial"/>
              </w:rPr>
              <w:t>（A）</w:t>
            </w:r>
          </w:p>
        </w:tc>
        <w:tc>
          <w:tcPr>
            <w:tcW w:w="748" w:type="dxa"/>
            <w:noWrap w:val="0"/>
            <w:vAlign w:val="center"/>
          </w:tcPr>
          <w:p w14:paraId="629FE8FE">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0.32</w:t>
            </w:r>
          </w:p>
        </w:tc>
        <w:tc>
          <w:tcPr>
            <w:tcW w:w="748" w:type="dxa"/>
            <w:noWrap w:val="0"/>
            <w:vAlign w:val="center"/>
          </w:tcPr>
          <w:p w14:paraId="2BE1F76C">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0.27</w:t>
            </w:r>
          </w:p>
        </w:tc>
        <w:tc>
          <w:tcPr>
            <w:tcW w:w="748" w:type="dxa"/>
            <w:noWrap w:val="0"/>
            <w:vAlign w:val="center"/>
          </w:tcPr>
          <w:p w14:paraId="0A6C7693">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0.25</w:t>
            </w:r>
          </w:p>
        </w:tc>
        <w:tc>
          <w:tcPr>
            <w:tcW w:w="748" w:type="dxa"/>
            <w:noWrap w:val="0"/>
            <w:vAlign w:val="center"/>
          </w:tcPr>
          <w:p w14:paraId="55231829">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0.23</w:t>
            </w:r>
          </w:p>
        </w:tc>
        <w:tc>
          <w:tcPr>
            <w:tcW w:w="748" w:type="dxa"/>
            <w:noWrap w:val="0"/>
            <w:vAlign w:val="center"/>
          </w:tcPr>
          <w:p w14:paraId="48DC7F75">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0.21</w:t>
            </w:r>
          </w:p>
        </w:tc>
        <w:tc>
          <w:tcPr>
            <w:tcW w:w="748" w:type="dxa"/>
            <w:noWrap w:val="0"/>
            <w:vAlign w:val="center"/>
          </w:tcPr>
          <w:p w14:paraId="26D1E142">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0.19</w:t>
            </w:r>
          </w:p>
        </w:tc>
        <w:tc>
          <w:tcPr>
            <w:tcW w:w="748" w:type="dxa"/>
            <w:noWrap w:val="0"/>
            <w:vAlign w:val="center"/>
          </w:tcPr>
          <w:p w14:paraId="7A2FAB41">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0.18</w:t>
            </w:r>
          </w:p>
        </w:tc>
        <w:tc>
          <w:tcPr>
            <w:tcW w:w="749" w:type="dxa"/>
            <w:noWrap w:val="0"/>
            <w:vAlign w:val="center"/>
          </w:tcPr>
          <w:p w14:paraId="79872327">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0.16</w:t>
            </w:r>
          </w:p>
        </w:tc>
      </w:tr>
      <w:tr w14:paraId="062D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5" w:type="dxa"/>
            <w:noWrap w:val="0"/>
            <w:vAlign w:val="center"/>
          </w:tcPr>
          <w:p w14:paraId="7BAE4717">
            <w:pPr>
              <w:tabs>
                <w:tab w:val="left" w:pos="0"/>
              </w:tabs>
              <w:snapToGrid w:val="0"/>
              <w:spacing w:line="360" w:lineRule="exact"/>
              <w:jc w:val="center"/>
              <w:rPr>
                <w:rFonts w:ascii="Arial" w:hAnsi="Arial" w:cs="Arial"/>
                <w:vertAlign w:val="subscript"/>
              </w:rPr>
            </w:pPr>
            <w:r>
              <w:rPr>
                <w:rFonts w:ascii="Arial" w:hAnsi="Arial" w:cs="Arial"/>
              </w:rPr>
              <w:t>U</w:t>
            </w:r>
            <w:r>
              <w:rPr>
                <w:rFonts w:ascii="Arial" w:hAnsi="Arial" w:cs="Arial"/>
                <w:vertAlign w:val="subscript"/>
              </w:rPr>
              <w:t>d</w:t>
            </w:r>
            <w:r>
              <w:rPr>
                <w:rFonts w:ascii="Arial" w:hAnsi="Arial" w:cs="Arial"/>
              </w:rPr>
              <w:t>（V）</w:t>
            </w:r>
          </w:p>
        </w:tc>
        <w:tc>
          <w:tcPr>
            <w:tcW w:w="748" w:type="dxa"/>
            <w:noWrap w:val="0"/>
            <w:vAlign w:val="center"/>
          </w:tcPr>
          <w:p w14:paraId="64A428F7">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146</w:t>
            </w:r>
          </w:p>
        </w:tc>
        <w:tc>
          <w:tcPr>
            <w:tcW w:w="748" w:type="dxa"/>
            <w:noWrap w:val="0"/>
            <w:vAlign w:val="center"/>
          </w:tcPr>
          <w:p w14:paraId="703BC4B1">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147</w:t>
            </w:r>
          </w:p>
        </w:tc>
        <w:tc>
          <w:tcPr>
            <w:tcW w:w="748" w:type="dxa"/>
            <w:noWrap w:val="0"/>
            <w:vAlign w:val="center"/>
          </w:tcPr>
          <w:p w14:paraId="2E949FFF">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148</w:t>
            </w:r>
          </w:p>
        </w:tc>
        <w:tc>
          <w:tcPr>
            <w:tcW w:w="748" w:type="dxa"/>
            <w:noWrap w:val="0"/>
            <w:vAlign w:val="center"/>
          </w:tcPr>
          <w:p w14:paraId="63385873">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148</w:t>
            </w:r>
          </w:p>
        </w:tc>
        <w:tc>
          <w:tcPr>
            <w:tcW w:w="748" w:type="dxa"/>
            <w:noWrap w:val="0"/>
            <w:vAlign w:val="center"/>
          </w:tcPr>
          <w:p w14:paraId="21F619B5">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149</w:t>
            </w:r>
          </w:p>
        </w:tc>
        <w:tc>
          <w:tcPr>
            <w:tcW w:w="748" w:type="dxa"/>
            <w:noWrap w:val="0"/>
            <w:vAlign w:val="center"/>
          </w:tcPr>
          <w:p w14:paraId="41E7634E">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150</w:t>
            </w:r>
          </w:p>
        </w:tc>
        <w:tc>
          <w:tcPr>
            <w:tcW w:w="748" w:type="dxa"/>
            <w:noWrap w:val="0"/>
            <w:vAlign w:val="center"/>
          </w:tcPr>
          <w:p w14:paraId="0F04E968">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150</w:t>
            </w:r>
          </w:p>
        </w:tc>
        <w:tc>
          <w:tcPr>
            <w:tcW w:w="749" w:type="dxa"/>
            <w:noWrap w:val="0"/>
            <w:vAlign w:val="center"/>
          </w:tcPr>
          <w:p w14:paraId="3177036F">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151</w:t>
            </w:r>
          </w:p>
        </w:tc>
      </w:tr>
      <w:tr w14:paraId="0674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5" w:type="dxa"/>
            <w:noWrap w:val="0"/>
            <w:vAlign w:val="center"/>
          </w:tcPr>
          <w:p w14:paraId="4AF95FD9">
            <w:pPr>
              <w:tabs>
                <w:tab w:val="left" w:pos="0"/>
              </w:tabs>
              <w:snapToGrid w:val="0"/>
              <w:spacing w:line="360" w:lineRule="exact"/>
              <w:jc w:val="center"/>
              <w:rPr>
                <w:rFonts w:ascii="Arial" w:hAnsi="Arial" w:cs="Arial"/>
              </w:rPr>
            </w:pPr>
            <w:r>
              <w:rPr>
                <w:rFonts w:ascii="Arial" w:hAnsi="Arial" w:cs="Arial"/>
              </w:rPr>
              <w:t>n（r/min）</w:t>
            </w:r>
          </w:p>
        </w:tc>
        <w:tc>
          <w:tcPr>
            <w:tcW w:w="748" w:type="dxa"/>
            <w:noWrap w:val="0"/>
            <w:vAlign w:val="center"/>
          </w:tcPr>
          <w:p w14:paraId="0491A322">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921</w:t>
            </w:r>
          </w:p>
        </w:tc>
        <w:tc>
          <w:tcPr>
            <w:tcW w:w="748" w:type="dxa"/>
            <w:noWrap w:val="0"/>
            <w:vAlign w:val="center"/>
          </w:tcPr>
          <w:p w14:paraId="0409A77E">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942</w:t>
            </w:r>
          </w:p>
        </w:tc>
        <w:tc>
          <w:tcPr>
            <w:tcW w:w="748" w:type="dxa"/>
            <w:noWrap w:val="0"/>
            <w:vAlign w:val="center"/>
          </w:tcPr>
          <w:p w14:paraId="48F745B1">
            <w:pPr>
              <w:tabs>
                <w:tab w:val="left" w:pos="0"/>
              </w:tabs>
              <w:snapToGrid w:val="0"/>
              <w:spacing w:line="360" w:lineRule="exact"/>
              <w:jc w:val="center"/>
              <w:rPr>
                <w:rFonts w:hint="default" w:ascii="Arial" w:hAnsi="Arial" w:eastAsia="宋体" w:cs="Arial"/>
                <w:lang w:val="en-US" w:eastAsia="zh-CN"/>
              </w:rPr>
            </w:pPr>
            <w:r>
              <w:rPr>
                <w:rFonts w:hint="eastAsia" w:ascii="Arial" w:hAnsi="Arial" w:cs="Arial"/>
                <w:lang w:val="en-US" w:eastAsia="zh-CN"/>
              </w:rPr>
              <w:t>953</w:t>
            </w:r>
          </w:p>
        </w:tc>
        <w:tc>
          <w:tcPr>
            <w:tcW w:w="748" w:type="dxa"/>
            <w:noWrap w:val="0"/>
            <w:vAlign w:val="center"/>
          </w:tcPr>
          <w:p w14:paraId="13235BF4">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963</w:t>
            </w:r>
          </w:p>
        </w:tc>
        <w:tc>
          <w:tcPr>
            <w:tcW w:w="748" w:type="dxa"/>
            <w:noWrap w:val="0"/>
            <w:vAlign w:val="center"/>
          </w:tcPr>
          <w:p w14:paraId="2A75E218">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972</w:t>
            </w:r>
          </w:p>
        </w:tc>
        <w:tc>
          <w:tcPr>
            <w:tcW w:w="748" w:type="dxa"/>
            <w:noWrap w:val="0"/>
            <w:vAlign w:val="center"/>
          </w:tcPr>
          <w:p w14:paraId="60ACB065">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979</w:t>
            </w:r>
          </w:p>
        </w:tc>
        <w:tc>
          <w:tcPr>
            <w:tcW w:w="748" w:type="dxa"/>
            <w:noWrap w:val="0"/>
            <w:vAlign w:val="center"/>
          </w:tcPr>
          <w:p w14:paraId="42879424">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985</w:t>
            </w:r>
          </w:p>
        </w:tc>
        <w:tc>
          <w:tcPr>
            <w:tcW w:w="749" w:type="dxa"/>
            <w:noWrap w:val="0"/>
            <w:vAlign w:val="center"/>
          </w:tcPr>
          <w:p w14:paraId="6486E176">
            <w:pPr>
              <w:tabs>
                <w:tab w:val="left" w:pos="0"/>
              </w:tabs>
              <w:snapToGrid w:val="0"/>
              <w:spacing w:line="360" w:lineRule="exact"/>
              <w:jc w:val="center"/>
              <w:rPr>
                <w:rFonts w:hint="default" w:ascii="Arial" w:hAnsi="Arial" w:eastAsia="宋体" w:cs="Arial"/>
                <w:lang w:val="en-US" w:eastAsia="zh-CN"/>
              </w:rPr>
            </w:pPr>
            <w:r>
              <w:rPr>
                <w:rFonts w:hint="eastAsia" w:ascii="Arial" w:hAnsi="Arial" w:eastAsia="宋体" w:cs="Arial"/>
                <w:lang w:val="en-US" w:eastAsia="zh-CN"/>
              </w:rPr>
              <w:t>994</w:t>
            </w:r>
          </w:p>
        </w:tc>
      </w:tr>
    </w:tbl>
    <w:p w14:paraId="4C617A4B">
      <w:pPr>
        <w:tabs>
          <w:tab w:val="left" w:pos="0"/>
        </w:tabs>
        <w:snapToGrid w:val="0"/>
        <w:spacing w:line="360" w:lineRule="exact"/>
        <w:ind w:firstLine="420"/>
        <w:rPr>
          <w:rFonts w:ascii="Arial" w:hAnsi="Arial" w:cs="Arial"/>
          <w:szCs w:val="21"/>
        </w:rPr>
      </w:pPr>
      <w:r>
        <w:rPr>
          <w:rFonts w:ascii="Arial" w:hAnsi="Arial" w:cs="Arial"/>
          <w:lang/>
        </w:rPr>
        <w:pict>
          <v:shape id="Object 1026" o:spid="_x0000_s3074" o:spt="75" type="#_x0000_t75" style="position:absolute;left:0pt;margin-left:22.65pt;margin-top:13.55pt;height:433.9pt;width:367.25pt;mso-wrap-distance-bottom:0pt;mso-wrap-distance-top:0pt;z-index:251659264;mso-width-relative:page;mso-height-relative:page;" o:ole="t" filled="f" o:preferrelative="t" stroked="f" coordsize="21600,21600">
            <v:path/>
            <v:fill on="f" alignshape="1" focussize="0,0"/>
            <v:stroke on="f"/>
            <v:imagedata r:id="rId10" cropleft="31090f" croptop="13071f" cropright="17774f" cropbottom="10703f" o:title=""/>
            <o:lock v:ext="edit" aspectratio="t"/>
            <w10:wrap type="topAndBottom"/>
          </v:shape>
          <o:OLEObject Type="Embed" ProgID="" ShapeID="Object 1026" DrawAspect="Content" ObjectID="_1468075726" r:id="rId9">
            <o:LockedField>false</o:LockedField>
          </o:OLEObject>
        </w:pict>
      </w:r>
      <w:r>
        <w:rPr>
          <w:rFonts w:ascii="Arial" w:hAnsi="Arial" w:cs="Arial"/>
          <w:szCs w:val="21"/>
        </w:rPr>
        <w:t>4．测取调速系统在带转速负反馈时的无静差闭环工作的静特性</w:t>
      </w:r>
    </w:p>
    <w:p w14:paraId="5469B9A7">
      <w:pPr>
        <w:tabs>
          <w:tab w:val="left" w:pos="0"/>
        </w:tabs>
        <w:snapToGrid w:val="0"/>
        <w:spacing w:line="360" w:lineRule="exact"/>
        <w:ind w:firstLine="420"/>
        <w:rPr>
          <w:rFonts w:ascii="Arial" w:hAnsi="Arial" w:cs="Arial"/>
        </w:rPr>
      </w:pPr>
      <w:r>
        <w:rPr>
          <w:rFonts w:ascii="Arial" w:hAnsi="Arial" w:cs="Arial"/>
        </w:rPr>
        <w:t>a．断开ASR的“5”、“6”短接线，“5”、“6”端接可调电容，可预置7μF，使ASR成为PI（比例—积分）调节器。</w:t>
      </w:r>
    </w:p>
    <w:p w14:paraId="1053CBF3">
      <w:pPr>
        <w:tabs>
          <w:tab w:val="left" w:pos="0"/>
        </w:tabs>
        <w:snapToGrid w:val="0"/>
        <w:spacing w:line="360" w:lineRule="exact"/>
        <w:ind w:firstLine="420"/>
        <w:rPr>
          <w:rFonts w:ascii="Arial" w:hAnsi="Arial" w:cs="Arial"/>
        </w:rPr>
      </w:pPr>
      <w:r>
        <w:rPr>
          <w:rFonts w:ascii="Arial" w:hAnsi="Arial" w:cs="Arial"/>
        </w:rPr>
        <w:t>b．调节给定电压U</w:t>
      </w:r>
      <w:r>
        <w:rPr>
          <w:rFonts w:ascii="Arial" w:hAnsi="Arial" w:cs="Arial"/>
          <w:vertAlign w:val="subscript"/>
        </w:rPr>
        <w:t>g</w:t>
      </w:r>
      <w:r>
        <w:rPr>
          <w:rFonts w:ascii="Arial" w:hAnsi="Arial" w:cs="Arial"/>
        </w:rPr>
        <w:t>，使电机空载转速n</w:t>
      </w:r>
      <w:r>
        <w:rPr>
          <w:rFonts w:ascii="Arial" w:hAnsi="Arial" w:cs="Arial"/>
          <w:vertAlign w:val="subscript"/>
        </w:rPr>
        <w:t>0</w:t>
      </w:r>
      <w:r>
        <w:rPr>
          <w:rFonts w:ascii="Arial" w:hAnsi="Arial" w:cs="Arial"/>
        </w:rPr>
        <w:t>=1000转/分。在额定至空载范围内测取7～8个点。</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5"/>
        <w:gridCol w:w="748"/>
        <w:gridCol w:w="748"/>
        <w:gridCol w:w="748"/>
        <w:gridCol w:w="748"/>
        <w:gridCol w:w="748"/>
        <w:gridCol w:w="748"/>
        <w:gridCol w:w="748"/>
        <w:gridCol w:w="749"/>
      </w:tblGrid>
      <w:tr w14:paraId="3418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5" w:type="dxa"/>
            <w:noWrap w:val="0"/>
            <w:vAlign w:val="center"/>
          </w:tcPr>
          <w:p w14:paraId="3438946A">
            <w:pPr>
              <w:tabs>
                <w:tab w:val="left" w:pos="0"/>
              </w:tabs>
              <w:snapToGrid w:val="0"/>
              <w:spacing w:line="360" w:lineRule="exact"/>
              <w:jc w:val="center"/>
              <w:rPr>
                <w:rFonts w:ascii="Arial" w:hAnsi="Arial" w:cs="Arial"/>
                <w:vertAlign w:val="subscript"/>
              </w:rPr>
            </w:pPr>
            <w:r>
              <w:rPr>
                <w:rFonts w:ascii="Arial" w:hAnsi="Arial" w:cs="Arial"/>
              </w:rPr>
              <w:t>i</w:t>
            </w:r>
            <w:r>
              <w:rPr>
                <w:rFonts w:ascii="Arial" w:hAnsi="Arial" w:cs="Arial"/>
                <w:vertAlign w:val="subscript"/>
              </w:rPr>
              <w:t>d</w:t>
            </w:r>
            <w:r>
              <w:rPr>
                <w:rFonts w:ascii="Arial" w:hAnsi="Arial" w:cs="Arial"/>
              </w:rPr>
              <w:t>（A）</w:t>
            </w:r>
          </w:p>
        </w:tc>
        <w:tc>
          <w:tcPr>
            <w:tcW w:w="748" w:type="dxa"/>
            <w:noWrap w:val="0"/>
            <w:vAlign w:val="center"/>
          </w:tcPr>
          <w:p w14:paraId="5872FFBE">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.12</w:t>
            </w:r>
          </w:p>
        </w:tc>
        <w:tc>
          <w:tcPr>
            <w:tcW w:w="748" w:type="dxa"/>
            <w:noWrap w:val="0"/>
            <w:vAlign w:val="center"/>
          </w:tcPr>
          <w:p w14:paraId="56BD47F7">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.16</w:t>
            </w:r>
          </w:p>
        </w:tc>
        <w:tc>
          <w:tcPr>
            <w:tcW w:w="748" w:type="dxa"/>
            <w:noWrap w:val="0"/>
            <w:vAlign w:val="center"/>
          </w:tcPr>
          <w:p w14:paraId="0F579C7F">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.17</w:t>
            </w:r>
          </w:p>
        </w:tc>
        <w:tc>
          <w:tcPr>
            <w:tcW w:w="748" w:type="dxa"/>
            <w:noWrap w:val="0"/>
            <w:vAlign w:val="center"/>
          </w:tcPr>
          <w:p w14:paraId="772DCE73">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.18</w:t>
            </w:r>
          </w:p>
        </w:tc>
        <w:tc>
          <w:tcPr>
            <w:tcW w:w="748" w:type="dxa"/>
            <w:noWrap w:val="0"/>
            <w:vAlign w:val="center"/>
          </w:tcPr>
          <w:p w14:paraId="401B98F7">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.19</w:t>
            </w:r>
          </w:p>
        </w:tc>
        <w:tc>
          <w:tcPr>
            <w:tcW w:w="748" w:type="dxa"/>
            <w:noWrap w:val="0"/>
            <w:vAlign w:val="center"/>
          </w:tcPr>
          <w:p w14:paraId="1ED69D91">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.20</w:t>
            </w:r>
          </w:p>
        </w:tc>
        <w:tc>
          <w:tcPr>
            <w:tcW w:w="748" w:type="dxa"/>
            <w:noWrap w:val="0"/>
            <w:vAlign w:val="center"/>
          </w:tcPr>
          <w:p w14:paraId="46FEF3A2">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.22</w:t>
            </w:r>
          </w:p>
        </w:tc>
        <w:tc>
          <w:tcPr>
            <w:tcW w:w="749" w:type="dxa"/>
            <w:noWrap w:val="0"/>
            <w:vAlign w:val="center"/>
          </w:tcPr>
          <w:p w14:paraId="3FE13E93">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0</w:t>
            </w:r>
            <w:r>
              <w:rPr>
                <w:rFonts w:ascii="Arial" w:hAnsi="Arial" w:cs="Arial"/>
                <w:color w:val="auto"/>
              </w:rPr>
              <w:t>.2</w:t>
            </w:r>
            <w:r>
              <w:rPr>
                <w:rFonts w:hint="eastAsia" w:ascii="Arial" w:hAnsi="Arial" w:cs="Arial"/>
                <w:color w:val="auto"/>
              </w:rPr>
              <w:t>5</w:t>
            </w:r>
          </w:p>
        </w:tc>
      </w:tr>
      <w:tr w14:paraId="2E82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5" w:type="dxa"/>
            <w:noWrap w:val="0"/>
            <w:vAlign w:val="center"/>
          </w:tcPr>
          <w:p w14:paraId="3CCCF549">
            <w:pPr>
              <w:tabs>
                <w:tab w:val="left" w:pos="0"/>
              </w:tabs>
              <w:snapToGrid w:val="0"/>
              <w:spacing w:line="360" w:lineRule="exact"/>
              <w:jc w:val="center"/>
              <w:rPr>
                <w:rFonts w:ascii="Arial" w:hAnsi="Arial" w:cs="Arial"/>
                <w:vertAlign w:val="subscript"/>
              </w:rPr>
            </w:pPr>
            <w:r>
              <w:rPr>
                <w:rFonts w:ascii="Arial" w:hAnsi="Arial" w:cs="Arial"/>
              </w:rPr>
              <w:t>U</w:t>
            </w:r>
            <w:r>
              <w:rPr>
                <w:rFonts w:ascii="Arial" w:hAnsi="Arial" w:cs="Arial"/>
                <w:vertAlign w:val="subscript"/>
              </w:rPr>
              <w:t>d</w:t>
            </w:r>
            <w:r>
              <w:rPr>
                <w:rFonts w:ascii="Arial" w:hAnsi="Arial" w:cs="Arial"/>
              </w:rPr>
              <w:t>（V）</w:t>
            </w:r>
          </w:p>
        </w:tc>
        <w:tc>
          <w:tcPr>
            <w:tcW w:w="748" w:type="dxa"/>
            <w:noWrap w:val="0"/>
            <w:vAlign w:val="center"/>
          </w:tcPr>
          <w:p w14:paraId="67715443">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53</w:t>
            </w:r>
          </w:p>
        </w:tc>
        <w:tc>
          <w:tcPr>
            <w:tcW w:w="748" w:type="dxa"/>
            <w:noWrap w:val="0"/>
            <w:vAlign w:val="center"/>
          </w:tcPr>
          <w:p w14:paraId="50808D75">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45</w:t>
            </w:r>
          </w:p>
        </w:tc>
        <w:tc>
          <w:tcPr>
            <w:tcW w:w="748" w:type="dxa"/>
            <w:noWrap w:val="0"/>
            <w:vAlign w:val="center"/>
          </w:tcPr>
          <w:p w14:paraId="69E54EE2">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45</w:t>
            </w:r>
          </w:p>
        </w:tc>
        <w:tc>
          <w:tcPr>
            <w:tcW w:w="748" w:type="dxa"/>
            <w:noWrap w:val="0"/>
            <w:vAlign w:val="center"/>
          </w:tcPr>
          <w:p w14:paraId="021B0FCC">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45</w:t>
            </w:r>
          </w:p>
        </w:tc>
        <w:tc>
          <w:tcPr>
            <w:tcW w:w="748" w:type="dxa"/>
            <w:noWrap w:val="0"/>
            <w:vAlign w:val="center"/>
          </w:tcPr>
          <w:p w14:paraId="2BC3A164">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43</w:t>
            </w:r>
          </w:p>
        </w:tc>
        <w:tc>
          <w:tcPr>
            <w:tcW w:w="748" w:type="dxa"/>
            <w:noWrap w:val="0"/>
            <w:vAlign w:val="center"/>
          </w:tcPr>
          <w:p w14:paraId="4B2CEA59">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41</w:t>
            </w:r>
          </w:p>
        </w:tc>
        <w:tc>
          <w:tcPr>
            <w:tcW w:w="748" w:type="dxa"/>
            <w:noWrap w:val="0"/>
            <w:vAlign w:val="center"/>
          </w:tcPr>
          <w:p w14:paraId="645711BF">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1</w:t>
            </w:r>
            <w:r>
              <w:rPr>
                <w:rFonts w:ascii="Arial" w:hAnsi="Arial" w:cs="Arial"/>
                <w:color w:val="auto"/>
              </w:rPr>
              <w:t>40</w:t>
            </w:r>
          </w:p>
        </w:tc>
        <w:tc>
          <w:tcPr>
            <w:tcW w:w="749" w:type="dxa"/>
            <w:noWrap w:val="0"/>
            <w:vAlign w:val="center"/>
          </w:tcPr>
          <w:p w14:paraId="4CBE3E85">
            <w:pPr>
              <w:tabs>
                <w:tab w:val="left" w:pos="0"/>
              </w:tabs>
              <w:snapToGrid w:val="0"/>
              <w:spacing w:line="360" w:lineRule="exact"/>
              <w:jc w:val="center"/>
              <w:rPr>
                <w:rFonts w:hint="default" w:ascii="Arial" w:hAnsi="Arial" w:eastAsia="宋体" w:cs="Arial"/>
                <w:color w:val="auto"/>
                <w:lang w:val="en-US" w:eastAsia="zh-CN"/>
              </w:rPr>
            </w:pPr>
            <w:r>
              <w:rPr>
                <w:rFonts w:ascii="Arial" w:hAnsi="Arial" w:cs="Arial"/>
                <w:color w:val="auto"/>
              </w:rPr>
              <w:t>139</w:t>
            </w:r>
          </w:p>
        </w:tc>
      </w:tr>
      <w:tr w14:paraId="2A40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5" w:type="dxa"/>
            <w:noWrap w:val="0"/>
            <w:vAlign w:val="center"/>
          </w:tcPr>
          <w:p w14:paraId="4AD68438">
            <w:pPr>
              <w:tabs>
                <w:tab w:val="left" w:pos="0"/>
              </w:tabs>
              <w:snapToGrid w:val="0"/>
              <w:spacing w:line="360" w:lineRule="exact"/>
              <w:jc w:val="center"/>
              <w:rPr>
                <w:rFonts w:ascii="Arial" w:hAnsi="Arial" w:cs="Arial"/>
              </w:rPr>
            </w:pPr>
            <w:r>
              <w:rPr>
                <w:rFonts w:ascii="Arial" w:hAnsi="Arial" w:cs="Arial"/>
              </w:rPr>
              <w:t>n（r/min）</w:t>
            </w:r>
          </w:p>
        </w:tc>
        <w:tc>
          <w:tcPr>
            <w:tcW w:w="748" w:type="dxa"/>
            <w:noWrap w:val="0"/>
            <w:vAlign w:val="center"/>
          </w:tcPr>
          <w:p w14:paraId="3C9E54A2">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eastAsia="宋体" w:cs="Arial"/>
                <w:color w:val="auto"/>
                <w:lang w:val="en-US" w:eastAsia="zh-CN"/>
              </w:rPr>
              <w:t>998</w:t>
            </w:r>
          </w:p>
        </w:tc>
        <w:tc>
          <w:tcPr>
            <w:tcW w:w="748" w:type="dxa"/>
            <w:noWrap w:val="0"/>
            <w:vAlign w:val="center"/>
          </w:tcPr>
          <w:p w14:paraId="63DF22CE">
            <w:pPr>
              <w:tabs>
                <w:tab w:val="left" w:pos="0"/>
              </w:tabs>
              <w:snapToGrid w:val="0"/>
              <w:spacing w:line="360" w:lineRule="exact"/>
              <w:jc w:val="center"/>
              <w:rPr>
                <w:rFonts w:hint="eastAsia" w:ascii="Arial" w:hAnsi="Arial" w:eastAsia="宋体" w:cs="Arial"/>
                <w:color w:val="auto"/>
                <w:lang w:val="en-US" w:eastAsia="zh-CN"/>
              </w:rPr>
            </w:pPr>
            <w:r>
              <w:rPr>
                <w:rFonts w:hint="eastAsia" w:ascii="Arial" w:hAnsi="Arial" w:cs="Arial"/>
                <w:color w:val="auto"/>
              </w:rPr>
              <w:t>99</w:t>
            </w:r>
            <w:r>
              <w:rPr>
                <w:rFonts w:hint="eastAsia" w:ascii="Arial" w:hAnsi="Arial" w:cs="Arial"/>
                <w:color w:val="auto"/>
                <w:lang w:val="en-US" w:eastAsia="zh-CN"/>
              </w:rPr>
              <w:t>5</w:t>
            </w:r>
          </w:p>
        </w:tc>
        <w:tc>
          <w:tcPr>
            <w:tcW w:w="748" w:type="dxa"/>
            <w:noWrap w:val="0"/>
            <w:vAlign w:val="center"/>
          </w:tcPr>
          <w:p w14:paraId="376930B1">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9</w:t>
            </w:r>
            <w:r>
              <w:rPr>
                <w:rFonts w:hint="eastAsia" w:ascii="Arial" w:hAnsi="Arial" w:cs="Arial"/>
                <w:color w:val="auto"/>
                <w:lang w:val="en-US" w:eastAsia="zh-CN"/>
              </w:rPr>
              <w:t>91</w:t>
            </w:r>
          </w:p>
        </w:tc>
        <w:tc>
          <w:tcPr>
            <w:tcW w:w="748" w:type="dxa"/>
            <w:noWrap w:val="0"/>
            <w:vAlign w:val="center"/>
          </w:tcPr>
          <w:p w14:paraId="04FC09B0">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9</w:t>
            </w:r>
            <w:r>
              <w:rPr>
                <w:rFonts w:hint="eastAsia" w:ascii="Arial" w:hAnsi="Arial" w:cs="Arial"/>
                <w:color w:val="auto"/>
                <w:lang w:val="en-US" w:eastAsia="zh-CN"/>
              </w:rPr>
              <w:t>86</w:t>
            </w:r>
          </w:p>
        </w:tc>
        <w:tc>
          <w:tcPr>
            <w:tcW w:w="748" w:type="dxa"/>
            <w:noWrap w:val="0"/>
            <w:vAlign w:val="center"/>
          </w:tcPr>
          <w:p w14:paraId="2E325B7D">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9</w:t>
            </w:r>
            <w:r>
              <w:rPr>
                <w:rFonts w:hint="eastAsia" w:ascii="Arial" w:hAnsi="Arial" w:cs="Arial"/>
                <w:color w:val="auto"/>
                <w:lang w:val="en-US" w:eastAsia="zh-CN"/>
              </w:rPr>
              <w:t>83</w:t>
            </w:r>
          </w:p>
        </w:tc>
        <w:tc>
          <w:tcPr>
            <w:tcW w:w="748" w:type="dxa"/>
            <w:noWrap w:val="0"/>
            <w:vAlign w:val="center"/>
          </w:tcPr>
          <w:p w14:paraId="2DD1485B">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9</w:t>
            </w:r>
            <w:r>
              <w:rPr>
                <w:rFonts w:hint="eastAsia" w:ascii="Arial" w:hAnsi="Arial" w:cs="Arial"/>
                <w:color w:val="auto"/>
                <w:lang w:val="en-US" w:eastAsia="zh-CN"/>
              </w:rPr>
              <w:t>81</w:t>
            </w:r>
          </w:p>
        </w:tc>
        <w:tc>
          <w:tcPr>
            <w:tcW w:w="748" w:type="dxa"/>
            <w:noWrap w:val="0"/>
            <w:vAlign w:val="center"/>
          </w:tcPr>
          <w:p w14:paraId="21A59482">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9</w:t>
            </w:r>
            <w:r>
              <w:rPr>
                <w:rFonts w:hint="eastAsia" w:ascii="Arial" w:hAnsi="Arial" w:cs="Arial"/>
                <w:color w:val="auto"/>
                <w:lang w:val="en-US" w:eastAsia="zh-CN"/>
              </w:rPr>
              <w:t>70</w:t>
            </w:r>
          </w:p>
        </w:tc>
        <w:tc>
          <w:tcPr>
            <w:tcW w:w="749" w:type="dxa"/>
            <w:noWrap w:val="0"/>
            <w:vAlign w:val="center"/>
          </w:tcPr>
          <w:p w14:paraId="3CC17718">
            <w:pPr>
              <w:tabs>
                <w:tab w:val="left" w:pos="0"/>
              </w:tabs>
              <w:snapToGrid w:val="0"/>
              <w:spacing w:line="360" w:lineRule="exact"/>
              <w:jc w:val="center"/>
              <w:rPr>
                <w:rFonts w:hint="default" w:ascii="Arial" w:hAnsi="Arial" w:eastAsia="宋体" w:cs="Arial"/>
                <w:color w:val="auto"/>
                <w:lang w:val="en-US" w:eastAsia="zh-CN"/>
              </w:rPr>
            </w:pPr>
            <w:r>
              <w:rPr>
                <w:rFonts w:hint="eastAsia" w:ascii="Arial" w:hAnsi="Arial" w:cs="Arial"/>
                <w:color w:val="auto"/>
              </w:rPr>
              <w:t>9</w:t>
            </w:r>
            <w:r>
              <w:rPr>
                <w:rFonts w:hint="eastAsia" w:ascii="Arial" w:hAnsi="Arial" w:cs="Arial"/>
                <w:color w:val="auto"/>
                <w:lang w:val="en-US" w:eastAsia="zh-CN"/>
              </w:rPr>
              <w:t>63</w:t>
            </w:r>
          </w:p>
        </w:tc>
      </w:tr>
    </w:tbl>
    <w:p w14:paraId="59C695FE">
      <w:pPr>
        <w:tabs>
          <w:tab w:val="left" w:pos="0"/>
        </w:tabs>
        <w:snapToGrid w:val="0"/>
        <w:spacing w:line="360" w:lineRule="exact"/>
        <w:ind w:left="210" w:firstLine="211" w:firstLineChars="75"/>
        <w:rPr>
          <w:rFonts w:ascii="Arial" w:hAnsi="Arial" w:cs="Arial"/>
          <w:b/>
          <w:sz w:val="28"/>
        </w:rPr>
      </w:pPr>
    </w:p>
    <w:p w14:paraId="5348EDC3">
      <w:pPr>
        <w:tabs>
          <w:tab w:val="left" w:pos="0"/>
        </w:tabs>
        <w:snapToGrid w:val="0"/>
        <w:spacing w:line="360" w:lineRule="exact"/>
        <w:ind w:left="210" w:firstLine="211" w:firstLineChars="75"/>
        <w:rPr>
          <w:rFonts w:ascii="Arial" w:hAnsi="Arial" w:cs="Arial"/>
          <w:b/>
          <w:sz w:val="28"/>
        </w:rPr>
      </w:pPr>
    </w:p>
    <w:p w14:paraId="3F8CF240">
      <w:pPr>
        <w:tabs>
          <w:tab w:val="left" w:pos="0"/>
        </w:tabs>
        <w:snapToGrid w:val="0"/>
        <w:spacing w:line="360" w:lineRule="exact"/>
        <w:ind w:left="210" w:firstLine="211" w:firstLineChars="75"/>
        <w:rPr>
          <w:rFonts w:ascii="Arial" w:hAnsi="Arial" w:cs="Arial"/>
          <w:b/>
          <w:sz w:val="28"/>
        </w:rPr>
      </w:pPr>
    </w:p>
    <w:p w14:paraId="566DAB1B">
      <w:pPr>
        <w:tabs>
          <w:tab w:val="left" w:pos="0"/>
        </w:tabs>
        <w:snapToGrid w:val="0"/>
        <w:spacing w:line="360" w:lineRule="exact"/>
        <w:ind w:left="210" w:firstLine="211" w:firstLineChars="75"/>
        <w:rPr>
          <w:rFonts w:ascii="Arial" w:hAnsi="Arial" w:cs="Arial"/>
          <w:b/>
          <w:sz w:val="13"/>
        </w:rPr>
      </w:pPr>
      <w:r>
        <w:rPr>
          <w:rFonts w:ascii="Arial" w:hAnsi="Arial" w:cs="Arial"/>
          <w:b/>
          <w:sz w:val="28"/>
        </w:rPr>
        <w:t>七．实验报告</w:t>
      </w:r>
    </w:p>
    <w:p w14:paraId="3FBBE272">
      <w:pPr>
        <w:tabs>
          <w:tab w:val="left" w:pos="0"/>
        </w:tabs>
        <w:snapToGrid w:val="0"/>
        <w:spacing w:line="360" w:lineRule="exact"/>
        <w:ind w:firstLine="420"/>
        <w:rPr>
          <w:rFonts w:hint="eastAsia" w:ascii="Arial" w:hAnsi="Arial" w:cs="Arial"/>
          <w:sz w:val="24"/>
        </w:rPr>
      </w:pPr>
      <w:r>
        <w:rPr>
          <w:rFonts w:ascii="Arial" w:hAnsi="Arial" w:cs="Arial"/>
          <w:sz w:val="24"/>
        </w:rPr>
        <w:t>绘制实验所得静特性，并进行分析、比较。</w:t>
      </w:r>
    </w:p>
    <w:p w14:paraId="060D4CAA">
      <w:pPr>
        <w:tabs>
          <w:tab w:val="left" w:pos="0"/>
        </w:tabs>
        <w:snapToGrid w:val="0"/>
        <w:jc w:val="both"/>
        <w:rPr>
          <w:rFonts w:hint="eastAsia"/>
        </w:rPr>
      </w:pPr>
      <w:r>
        <w:drawing>
          <wp:inline distT="0" distB="0" distL="114300" distR="114300">
            <wp:extent cx="5056505" cy="379285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5056505" cy="3792855"/>
                    </a:xfrm>
                    <a:prstGeom prst="rect">
                      <a:avLst/>
                    </a:prstGeom>
                    <a:noFill/>
                    <a:ln>
                      <a:noFill/>
                    </a:ln>
                  </pic:spPr>
                </pic:pic>
              </a:graphicData>
            </a:graphic>
          </wp:inline>
        </w:drawing>
      </w:r>
    </w:p>
    <w:p w14:paraId="464546FA">
      <w:pPr>
        <w:pStyle w:val="4"/>
        <w:keepNext w:val="0"/>
        <w:keepLines w:val="0"/>
        <w:widowControl/>
        <w:suppressLineNumbers w:val="0"/>
        <w:ind w:firstLine="420" w:firstLineChars="0"/>
      </w:pPr>
      <w:r>
        <w:t>通过对三组数据的比较分析可知，随着负载的逐渐增大，输出电流 Id逐渐增大，输出电压 Ud变化不明显，转速n逐渐减小，静差逐渐增大。其中，无转速负反馈的开环系统机械特性最软；而带转速负反馈的无静差闭环系统机械特性最硬，在负载变化较小时转速</w:t>
      </w:r>
      <w:r>
        <w:rPr>
          <w:rFonts w:hint="eastAsia"/>
          <w:lang w:val="en-US" w:eastAsia="zh-CN"/>
        </w:rPr>
        <w:t>变化量最小</w:t>
      </w:r>
      <w:r>
        <w:t>。这表明引入转速负反馈的闭环控制能够显著提高系统的稳定性和调速性能。</w:t>
      </w:r>
    </w:p>
    <w:p w14:paraId="15870680">
      <w:pPr>
        <w:pStyle w:val="4"/>
        <w:keepNext w:val="0"/>
        <w:keepLines w:val="0"/>
        <w:widowControl/>
        <w:suppressLineNumbers w:val="0"/>
        <w:ind w:firstLine="420" w:firstLineChars="0"/>
        <w:rPr>
          <w:rFonts w:ascii="宋体" w:hAnsi="宋体" w:eastAsia="宋体" w:cs="宋体"/>
          <w:sz w:val="24"/>
          <w:szCs w:val="24"/>
        </w:rPr>
      </w:pPr>
      <w:r>
        <w:rPr>
          <w:rFonts w:hint="eastAsia"/>
          <w:lang w:val="en-US" w:eastAsia="zh-CN"/>
        </w:rPr>
        <w:t>从图中可以看出，三种工况下电流-转速图像的差别不是很明显，经讨论分析，小组认为</w:t>
      </w:r>
      <w:r>
        <w:rPr>
          <w:rFonts w:ascii="宋体" w:hAnsi="宋体" w:eastAsia="宋体" w:cs="宋体"/>
          <w:sz w:val="24"/>
          <w:szCs w:val="24"/>
        </w:rPr>
        <w:t>三种情况下差别不明显主要原因可能在于以下几点：首先，实验</w:t>
      </w:r>
      <w:r>
        <w:rPr>
          <w:rFonts w:hint="eastAsia" w:ascii="宋体" w:hAnsi="宋体" w:eastAsia="宋体" w:cs="宋体"/>
          <w:sz w:val="24"/>
          <w:szCs w:val="24"/>
          <w:lang w:val="en-US" w:eastAsia="zh-CN"/>
        </w:rPr>
        <w:t>操作时</w:t>
      </w:r>
      <w:r>
        <w:rPr>
          <w:rFonts w:ascii="宋体" w:hAnsi="宋体" w:eastAsia="宋体" w:cs="宋体"/>
          <w:sz w:val="24"/>
          <w:szCs w:val="24"/>
        </w:rPr>
        <w:t>负载的变化范围较小，未能充分激发系统的调节能力，导致不同控制方式的特性差异被抑制；其次，实验参数可能未得到有效优化，某些关键参数（如反馈增益或负载大小）未达到使系统特性显著分化的临界值；最后，数据测量的精度</w:t>
      </w:r>
      <w:r>
        <w:rPr>
          <w:rFonts w:hint="eastAsia" w:ascii="宋体" w:hAnsi="宋体" w:eastAsia="宋体" w:cs="宋体"/>
          <w:sz w:val="24"/>
          <w:szCs w:val="24"/>
          <w:lang w:val="en-US" w:eastAsia="zh-CN"/>
        </w:rPr>
        <w:t>不足</w:t>
      </w:r>
      <w:r>
        <w:rPr>
          <w:rFonts w:ascii="宋体" w:hAnsi="宋体" w:eastAsia="宋体" w:cs="宋体"/>
          <w:sz w:val="24"/>
          <w:szCs w:val="24"/>
        </w:rPr>
        <w:t>可能</w:t>
      </w:r>
      <w:r>
        <w:rPr>
          <w:rFonts w:hint="eastAsia" w:ascii="宋体" w:hAnsi="宋体" w:eastAsia="宋体" w:cs="宋体"/>
          <w:sz w:val="24"/>
          <w:szCs w:val="24"/>
          <w:lang w:val="en-US" w:eastAsia="zh-CN"/>
        </w:rPr>
        <w:t>导致</w:t>
      </w:r>
      <w:r>
        <w:rPr>
          <w:rFonts w:ascii="宋体" w:hAnsi="宋体" w:eastAsia="宋体" w:cs="宋体"/>
          <w:sz w:val="24"/>
          <w:szCs w:val="24"/>
        </w:rPr>
        <w:t>性能差异</w:t>
      </w:r>
      <w:r>
        <w:rPr>
          <w:rFonts w:hint="eastAsia" w:ascii="宋体" w:hAnsi="宋体" w:eastAsia="宋体" w:cs="宋体"/>
          <w:sz w:val="24"/>
          <w:szCs w:val="24"/>
          <w:lang w:val="en-US" w:eastAsia="zh-CN"/>
        </w:rPr>
        <w:t>不大</w:t>
      </w:r>
      <w:r>
        <w:rPr>
          <w:rFonts w:ascii="宋体" w:hAnsi="宋体" w:eastAsia="宋体" w:cs="宋体"/>
          <w:sz w:val="24"/>
          <w:szCs w:val="24"/>
        </w:rPr>
        <w:t>，</w:t>
      </w:r>
      <w:r>
        <w:rPr>
          <w:rFonts w:hint="eastAsia" w:ascii="宋体" w:hAnsi="宋体" w:eastAsia="宋体" w:cs="宋体"/>
          <w:sz w:val="24"/>
          <w:szCs w:val="24"/>
          <w:lang w:val="en-US" w:eastAsia="zh-CN"/>
        </w:rPr>
        <w:t>从而</w:t>
      </w:r>
      <w:r>
        <w:rPr>
          <w:rFonts w:ascii="宋体" w:hAnsi="宋体" w:eastAsia="宋体" w:cs="宋体"/>
          <w:sz w:val="24"/>
          <w:szCs w:val="24"/>
        </w:rPr>
        <w:t>弱化了三种情况之间的对比效果。</w:t>
      </w:r>
    </w:p>
    <w:p w14:paraId="1F2E5DC0">
      <w:pPr>
        <w:pStyle w:val="4"/>
        <w:keepNext w:val="0"/>
        <w:keepLines w:val="0"/>
        <w:widowControl/>
        <w:suppressLineNumbers w:val="0"/>
        <w:ind w:firstLine="420" w:firstLineChars="0"/>
      </w:pPr>
      <w:r>
        <w:t>三种工况的关系体现了控制策略由简单到复杂的层次性：无转速负反馈的开环工作是系统的基础状态，缺乏对负载变化的补偿能力，导致机械特性最软，静差最大；而引入转速负反馈后，闭环控制通过实时调节输出，显著提高了系统的抗扰动能力和稳定性，表现为机械特性最硬。这三种工况的特性差异随着负载变化范围的增大或反馈参数的优化而逐渐显著，但当负载变化较小时，反馈控制的优势难以充分体现，导致三种工况的表现趋于一致。</w:t>
      </w:r>
    </w:p>
    <w:p w14:paraId="3E2EBD99">
      <w:pPr>
        <w:tabs>
          <w:tab w:val="left" w:pos="0"/>
        </w:tabs>
        <w:snapToGrid w:val="0"/>
        <w:spacing w:line="360" w:lineRule="exact"/>
        <w:rPr>
          <w:rFonts w:hint="eastAsia" w:ascii="Arial" w:hAnsi="Arial" w:cs="Arial"/>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30E0E">
    <w:pPr>
      <w:pStyle w:val="2"/>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lang/>
      </w:rPr>
      <w:t>4</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lang/>
      </w:rPr>
      <w:t>4</w:t>
    </w:r>
    <w:r>
      <w:rPr>
        <w:b/>
        <w:sz w:val="24"/>
        <w:szCs w:val="24"/>
      </w:rPr>
      <w:fldChar w:fldCharType="end"/>
    </w:r>
  </w:p>
  <w:p w14:paraId="43CF698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895FB">
    <w:pPr>
      <w:pStyle w:val="3"/>
    </w:pPr>
    <w:r>
      <w:rPr>
        <w:rFonts w:hint="eastAsia"/>
      </w:rPr>
      <w:t>运动控制系统实验指导 直流部分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6455"/>
    <w:rsid w:val="0010645C"/>
    <w:rsid w:val="001462F1"/>
    <w:rsid w:val="001D4784"/>
    <w:rsid w:val="001E1A95"/>
    <w:rsid w:val="0027245B"/>
    <w:rsid w:val="002B50F9"/>
    <w:rsid w:val="003409EA"/>
    <w:rsid w:val="00382C72"/>
    <w:rsid w:val="006133B9"/>
    <w:rsid w:val="00614154"/>
    <w:rsid w:val="00651CFF"/>
    <w:rsid w:val="006B1D9D"/>
    <w:rsid w:val="006F44C9"/>
    <w:rsid w:val="006F481A"/>
    <w:rsid w:val="00711A3A"/>
    <w:rsid w:val="0072316E"/>
    <w:rsid w:val="007639F5"/>
    <w:rsid w:val="00773999"/>
    <w:rsid w:val="00786A8C"/>
    <w:rsid w:val="008810FE"/>
    <w:rsid w:val="008E406B"/>
    <w:rsid w:val="008E6CB9"/>
    <w:rsid w:val="008E72DF"/>
    <w:rsid w:val="00960702"/>
    <w:rsid w:val="009767FA"/>
    <w:rsid w:val="00A41DD9"/>
    <w:rsid w:val="00AD225F"/>
    <w:rsid w:val="00AE43E2"/>
    <w:rsid w:val="00B2666B"/>
    <w:rsid w:val="00B435C8"/>
    <w:rsid w:val="00B715F3"/>
    <w:rsid w:val="00BB7F12"/>
    <w:rsid w:val="00BD1992"/>
    <w:rsid w:val="00C20259"/>
    <w:rsid w:val="00D11921"/>
    <w:rsid w:val="00D6363F"/>
    <w:rsid w:val="00E13BD0"/>
    <w:rsid w:val="00EA1F19"/>
    <w:rsid w:val="00EB3C64"/>
    <w:rsid w:val="00EC1CD5"/>
    <w:rsid w:val="00F11026"/>
    <w:rsid w:val="00F53CE8"/>
    <w:rsid w:val="00F93871"/>
    <w:rsid w:val="01874D6C"/>
    <w:rsid w:val="01CC3898"/>
    <w:rsid w:val="02432689"/>
    <w:rsid w:val="042A4D12"/>
    <w:rsid w:val="0B370332"/>
    <w:rsid w:val="0D001B3D"/>
    <w:rsid w:val="17620A24"/>
    <w:rsid w:val="1A5619B0"/>
    <w:rsid w:val="1DE6649D"/>
    <w:rsid w:val="1ECB05E5"/>
    <w:rsid w:val="322936D7"/>
    <w:rsid w:val="35A6162C"/>
    <w:rsid w:val="3B074832"/>
    <w:rsid w:val="3C913EBE"/>
    <w:rsid w:val="3F162AFF"/>
    <w:rsid w:val="4094677F"/>
    <w:rsid w:val="42F17DE3"/>
    <w:rsid w:val="445A42E4"/>
    <w:rsid w:val="45357ED5"/>
    <w:rsid w:val="52DD6F7C"/>
    <w:rsid w:val="58884C78"/>
    <w:rsid w:val="592E4EC1"/>
    <w:rsid w:val="5DDE1AD8"/>
    <w:rsid w:val="6CC11AFB"/>
    <w:rsid w:val="7CA72A1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Style w:val="5"/>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customStyle="1" w:styleId="7">
    <w:name w:val="页脚 字符"/>
    <w:link w:val="2"/>
    <w:uiPriority w:val="99"/>
    <w:rPr>
      <w:rFonts w:ascii="Times New Roman" w:hAnsi="Times New Roman" w:eastAsia="宋体" w:cs="Times New Roman"/>
      <w:sz w:val="18"/>
      <w:szCs w:val="18"/>
    </w:rPr>
  </w:style>
  <w:style w:type="character" w:customStyle="1" w:styleId="8">
    <w:name w:val="页眉 字符"/>
    <w:link w:val="3"/>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e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7"/>
    <customShpInfo spid="_x0000_s3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5</Pages>
  <Words>1814</Words>
  <Characters>2159</Characters>
  <Lines>13</Lines>
  <Paragraphs>3</Paragraphs>
  <TotalTime>2</TotalTime>
  <ScaleCrop>false</ScaleCrop>
  <LinksUpToDate>false</LinksUpToDate>
  <CharactersWithSpaces>2201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2021-11-12T14:32:00Z</dcterms:created>
  <dc:creator>雨林木风</dc:creator>
  <cp:lastModifiedBy>WPS_1659617822</cp:lastModifiedBy>
  <dcterms:modified xsi:type="dcterms:W3CDTF">2024-11-26T12:55:33Z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0F55E214F8C940978481193E19DA19A8_13</vt:lpwstr>
  </property>
</Properties>
</file>