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SSC CGL Memory Revision Book – Peasants &amp; Tribal Revolts</w:t>
      </w:r>
    </w:p>
    <w:p>
      <w:r>
        <w:rPr>
          <w:b/>
        </w:rPr>
        <w:t>Memory Compression Edition</w:t>
        <w:br/>
      </w:r>
      <w:r>
        <w:t>Based on uploaded notes.</w:t>
      </w:r>
    </w:p>
    <w:p>
      <w:pPr>
        <w:pStyle w:val="Heading1"/>
      </w:pPr>
      <w:r>
        <w:t>Sanyasi–Fakir Revolt</w:t>
      </w:r>
    </w:p>
    <w:p>
      <w:r>
        <w:t>1760s–1800 | Bengal | Majnu Shah, Bhawani Pathak | Pilgrimage tax + 1770 famine</w:t>
      </w:r>
    </w:p>
    <w:p>
      <w:pPr>
        <w:pStyle w:val="Heading1"/>
      </w:pPr>
      <w:r>
        <w:t>Rangpur Dhing</w:t>
      </w:r>
    </w:p>
    <w:p>
      <w:r>
        <w:t>1783 | Bengal | Kena Sarkar | Ijaradari / Debi Singh</w:t>
      </w:r>
    </w:p>
    <w:p>
      <w:pPr>
        <w:pStyle w:val="Heading1"/>
      </w:pPr>
      <w:r>
        <w:t>Paika Rebellion</w:t>
      </w:r>
    </w:p>
    <w:p>
      <w:r>
        <w:t>1817–18 | Odisha | Buxi Jagabandhu | Nishkar land loss</w:t>
      </w:r>
    </w:p>
    <w:p>
      <w:pPr>
        <w:pStyle w:val="Heading1"/>
      </w:pPr>
      <w:r>
        <w:t>Pagal Panthi</w:t>
      </w:r>
    </w:p>
    <w:p>
      <w:r>
        <w:t>1825–33 | Bengal | Karam Shah, Tipu Shah</w:t>
      </w:r>
    </w:p>
    <w:p>
      <w:pPr>
        <w:pStyle w:val="Heading1"/>
      </w:pPr>
      <w:r>
        <w:t>Faraizi Movement</w:t>
      </w:r>
    </w:p>
    <w:p>
      <w:r>
        <w:t>1818–57 | Haji Shariatullah, Dudu Miyan</w:t>
      </w:r>
    </w:p>
    <w:p>
      <w:pPr>
        <w:pStyle w:val="Heading1"/>
      </w:pPr>
      <w:r>
        <w:t>Kol Rebellion</w:t>
      </w:r>
    </w:p>
    <w:p>
      <w:r>
        <w:t>1831–32 | Buddho Bhagat | Anti-Diku</w:t>
      </w:r>
    </w:p>
    <w:p>
      <w:pPr>
        <w:pStyle w:val="Heading1"/>
      </w:pPr>
      <w:r>
        <w:t>Khond Uprising</w:t>
      </w:r>
    </w:p>
    <w:p>
      <w:r>
        <w:t>1837–56 | Chakra Bisoi | Meriah issue</w:t>
      </w:r>
    </w:p>
    <w:p>
      <w:pPr>
        <w:pStyle w:val="Heading1"/>
      </w:pPr>
      <w:r>
        <w:t>Santhal Hul</w:t>
      </w:r>
    </w:p>
    <w:p>
      <w:r>
        <w:t>1855–56 | Sidhu, Kanhu, Chand, Bhairav</w:t>
      </w:r>
    </w:p>
    <w:p>
      <w:pPr>
        <w:pStyle w:val="Heading1"/>
      </w:pPr>
      <w:r>
        <w:t>Munda Ulgulan</w:t>
      </w:r>
    </w:p>
    <w:p>
      <w:r>
        <w:t>1899–1900 | Birsa Munda | Khuntkatti + Begari</w:t>
      </w:r>
    </w:p>
    <w:p>
      <w:pPr>
        <w:pStyle w:val="Heading1"/>
      </w:pPr>
      <w:r>
        <w:t>Tana Bhagat</w:t>
      </w:r>
    </w:p>
    <w:p>
      <w:r>
        <w:t>1914 onward | Jatra Bhagat | Non-violent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