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C1150" w14:textId="4208BDC3" w:rsidR="00B13435" w:rsidRDefault="00B13435" w:rsidP="00816FA7">
      <w:pPr>
        <w:spacing w:line="480" w:lineRule="auto"/>
        <w:rPr>
          <w:rFonts w:ascii="Times New Roman" w:hAnsi="Times New Roman" w:cs="Times New Roman"/>
        </w:rPr>
      </w:pPr>
      <w:r w:rsidRPr="00B13435">
        <w:rPr>
          <w:rFonts w:ascii="Times New Roman" w:hAnsi="Times New Roman" w:cs="Times New Roman"/>
        </w:rPr>
        <w:t>Jesus Chavez</w:t>
      </w:r>
    </w:p>
    <w:p w14:paraId="04EE9181" w14:textId="23C4E22A" w:rsidR="00B13435" w:rsidRDefault="00B13435" w:rsidP="00816FA7">
      <w:pPr>
        <w:spacing w:line="480" w:lineRule="auto"/>
        <w:rPr>
          <w:rFonts w:ascii="Times New Roman" w:hAnsi="Times New Roman" w:cs="Times New Roman"/>
        </w:rPr>
      </w:pPr>
      <w:r>
        <w:rPr>
          <w:rFonts w:ascii="Times New Roman" w:hAnsi="Times New Roman" w:cs="Times New Roman"/>
        </w:rPr>
        <w:t>ITIA 2372</w:t>
      </w:r>
    </w:p>
    <w:p w14:paraId="13701278" w14:textId="3E96F640" w:rsidR="002377C7" w:rsidRDefault="002377C7" w:rsidP="00816FA7">
      <w:pPr>
        <w:spacing w:line="480" w:lineRule="auto"/>
        <w:rPr>
          <w:rFonts w:ascii="Times New Roman" w:hAnsi="Times New Roman" w:cs="Times New Roman"/>
        </w:rPr>
      </w:pPr>
      <w:r>
        <w:rPr>
          <w:rFonts w:ascii="Times New Roman" w:hAnsi="Times New Roman" w:cs="Times New Roman"/>
        </w:rPr>
        <w:t>A04</w:t>
      </w:r>
    </w:p>
    <w:p w14:paraId="67118ED2" w14:textId="0969F972" w:rsidR="002377C7" w:rsidRDefault="002377C7" w:rsidP="00816FA7">
      <w:pPr>
        <w:spacing w:line="480" w:lineRule="auto"/>
        <w:rPr>
          <w:rFonts w:ascii="Times New Roman" w:hAnsi="Times New Roman" w:cs="Times New Roman"/>
        </w:rPr>
      </w:pPr>
      <w:r>
        <w:rPr>
          <w:rFonts w:ascii="Times New Roman" w:hAnsi="Times New Roman" w:cs="Times New Roman"/>
        </w:rPr>
        <w:t>2/15/2026</w:t>
      </w:r>
    </w:p>
    <w:p w14:paraId="548E2F4D" w14:textId="2F00F795" w:rsidR="00B13435" w:rsidRPr="00B13435" w:rsidRDefault="00B13435" w:rsidP="00816FA7">
      <w:pPr>
        <w:spacing w:line="480" w:lineRule="auto"/>
        <w:jc w:val="center"/>
        <w:rPr>
          <w:rFonts w:ascii="Times New Roman" w:hAnsi="Times New Roman" w:cs="Times New Roman"/>
        </w:rPr>
      </w:pPr>
      <w:r w:rsidRPr="00B13435">
        <w:rPr>
          <w:rFonts w:ascii="Times New Roman" w:hAnsi="Times New Roman" w:cs="Times New Roman"/>
        </w:rPr>
        <w:t>AI in Fraud Detection Case Study</w:t>
      </w:r>
    </w:p>
    <w:p w14:paraId="0F8245F3" w14:textId="5B2EF336" w:rsidR="008D3926" w:rsidRDefault="00A10567" w:rsidP="00816FA7">
      <w:pPr>
        <w:spacing w:line="480" w:lineRule="auto"/>
        <w:ind w:firstLine="720"/>
        <w:rPr>
          <w:rFonts w:ascii="Times New Roman" w:hAnsi="Times New Roman" w:cs="Times New Roman"/>
        </w:rPr>
      </w:pPr>
      <w:r w:rsidRPr="008A11DD">
        <w:rPr>
          <w:rFonts w:ascii="Times New Roman" w:hAnsi="Times New Roman" w:cs="Times New Roman"/>
        </w:rPr>
        <w:t xml:space="preserve">With 145 years of experience under its belt, Danske Bank is a leading bank in the Nordic region. The bank was facing a major issue, as its previous system of detecting fraud was not functioning. The increasing threat of online criminal activity was beyond the complex rules of the ancient system. </w:t>
      </w:r>
    </w:p>
    <w:p w14:paraId="3CCC03FF" w14:textId="77777777" w:rsidR="008D3926" w:rsidRDefault="00A10567" w:rsidP="00816FA7">
      <w:pPr>
        <w:spacing w:line="480" w:lineRule="auto"/>
        <w:ind w:firstLine="720"/>
        <w:rPr>
          <w:rFonts w:ascii="Times New Roman" w:hAnsi="Times New Roman" w:cs="Times New Roman"/>
        </w:rPr>
      </w:pPr>
      <w:r w:rsidRPr="008A11DD">
        <w:rPr>
          <w:rFonts w:ascii="Times New Roman" w:hAnsi="Times New Roman" w:cs="Times New Roman"/>
        </w:rPr>
        <w:t xml:space="preserve">In modern-day banking, artificial intelligence is a necessity. The ancient system was like a net with holes. The system denied </w:t>
      </w:r>
      <w:r w:rsidR="008A11DD" w:rsidRPr="008A11DD">
        <w:rPr>
          <w:rFonts w:ascii="Times New Roman" w:hAnsi="Times New Roman" w:cs="Times New Roman"/>
        </w:rPr>
        <w:t>some</w:t>
      </w:r>
      <w:r w:rsidRPr="008A11DD">
        <w:rPr>
          <w:rFonts w:ascii="Times New Roman" w:hAnsi="Times New Roman" w:cs="Times New Roman"/>
        </w:rPr>
        <w:t xml:space="preserve"> legitimate transactions, which were also referred to as false positives. To ensure that consumers' money was safe, consumers followed the </w:t>
      </w:r>
      <w:r w:rsidR="008A11DD" w:rsidRPr="008A11DD">
        <w:rPr>
          <w:rFonts w:ascii="Times New Roman" w:hAnsi="Times New Roman" w:cs="Times New Roman"/>
        </w:rPr>
        <w:t>authorities' norms, and actual</w:t>
      </w:r>
      <w:r w:rsidRPr="008A11DD">
        <w:rPr>
          <w:rFonts w:ascii="Times New Roman" w:hAnsi="Times New Roman" w:cs="Times New Roman"/>
        </w:rPr>
        <w:t xml:space="preserve"> consumers were able to complete their transactions. Danske Bank used artificial intelligence.</w:t>
      </w:r>
    </w:p>
    <w:p w14:paraId="2DC65119" w14:textId="77777777" w:rsidR="00B13435" w:rsidRDefault="008A11DD" w:rsidP="00816FA7">
      <w:pPr>
        <w:spacing w:line="480" w:lineRule="auto"/>
        <w:ind w:firstLine="720"/>
        <w:rPr>
          <w:rFonts w:ascii="Times New Roman" w:hAnsi="Times New Roman" w:cs="Times New Roman"/>
        </w:rPr>
      </w:pPr>
      <w:r w:rsidRPr="008A11DD">
        <w:rPr>
          <w:rFonts w:ascii="Times New Roman" w:hAnsi="Times New Roman" w:cs="Times New Roman"/>
        </w:rPr>
        <w:t xml:space="preserve">To improve its security systems, Danske Bank collaborated with Teradata and employed smart machine learning. One methodical means of evaluating several models is the Champion/Challenger Method. The "Champion" is now the model that works best. New artificial intelligence systems trained using several datasets are known as "Challengers." The Challenger steps in for the Champion if it is more adept at identifying fraud. </w:t>
      </w:r>
    </w:p>
    <w:p w14:paraId="31B2041C" w14:textId="77777777" w:rsidR="00B13435" w:rsidRDefault="008A11DD" w:rsidP="00816FA7">
      <w:pPr>
        <w:spacing w:line="480" w:lineRule="auto"/>
        <w:ind w:firstLine="720"/>
        <w:rPr>
          <w:rFonts w:ascii="Times New Roman" w:hAnsi="Times New Roman" w:cs="Times New Roman"/>
        </w:rPr>
      </w:pPr>
      <w:r w:rsidRPr="008A11DD">
        <w:rPr>
          <w:rFonts w:ascii="Times New Roman" w:hAnsi="Times New Roman" w:cs="Times New Roman"/>
        </w:rPr>
        <w:t xml:space="preserve">Neural Networks and Deep Learning </w:t>
      </w:r>
      <w:r>
        <w:rPr>
          <w:rFonts w:ascii="Times New Roman" w:hAnsi="Times New Roman" w:cs="Times New Roman"/>
        </w:rPr>
        <w:t>are</w:t>
      </w:r>
      <w:r w:rsidRPr="008A11DD">
        <w:rPr>
          <w:rFonts w:ascii="Times New Roman" w:hAnsi="Times New Roman" w:cs="Times New Roman"/>
        </w:rPr>
        <w:t xml:space="preserve"> </w:t>
      </w:r>
      <w:r>
        <w:rPr>
          <w:rFonts w:ascii="Times New Roman" w:hAnsi="Times New Roman" w:cs="Times New Roman"/>
        </w:rPr>
        <w:t>based on</w:t>
      </w:r>
      <w:r w:rsidRPr="008A11DD">
        <w:rPr>
          <w:rFonts w:ascii="Times New Roman" w:hAnsi="Times New Roman" w:cs="Times New Roman"/>
        </w:rPr>
        <w:t xml:space="preserve"> "if-then" </w:t>
      </w:r>
      <w:r>
        <w:rPr>
          <w:rFonts w:ascii="Times New Roman" w:hAnsi="Times New Roman" w:cs="Times New Roman"/>
        </w:rPr>
        <w:t>rules. The</w:t>
      </w:r>
      <w:r w:rsidRPr="008A11DD">
        <w:rPr>
          <w:rFonts w:ascii="Times New Roman" w:hAnsi="Times New Roman" w:cs="Times New Roman"/>
        </w:rPr>
        <w:t xml:space="preserve"> bank turned to neural networks that examine several concealed patterns. This covers behavioral biometrics, </w:t>
      </w:r>
      <w:r w:rsidRPr="008A11DD">
        <w:rPr>
          <w:rFonts w:ascii="Times New Roman" w:hAnsi="Times New Roman" w:cs="Times New Roman"/>
        </w:rPr>
        <w:lastRenderedPageBreak/>
        <w:t>which is how a person often engages with their device. Compared to the user's previous activities, geospatial analysis verifies the real-time location of transactions. Contextual scoring assigns a risk level by analyzing a transaction in fewer than 300 milliseconds.</w:t>
      </w:r>
    </w:p>
    <w:p w14:paraId="12CC11DF" w14:textId="77777777" w:rsidR="00B13435" w:rsidRDefault="008D3926" w:rsidP="00816FA7">
      <w:pPr>
        <w:spacing w:line="480" w:lineRule="auto"/>
        <w:ind w:firstLine="720"/>
        <w:rPr>
          <w:rFonts w:ascii="Times New Roman" w:hAnsi="Times New Roman" w:cs="Times New Roman"/>
        </w:rPr>
      </w:pPr>
      <w:r w:rsidRPr="008D3926">
        <w:rPr>
          <w:rFonts w:ascii="Times New Roman" w:hAnsi="Times New Roman" w:cs="Times New Roman"/>
        </w:rPr>
        <w:t>The switch to a method that prioritizes AI brought huge and measurable benefits for the bank. The Detection Rate of banks saw a 60% rise in spotting real fraud cases. False Positives drop was a 50% in false alarms, which later reached a 60-80% decrease. The bank automated millions of checks, so human workers could concentrate on the riskiest situations. There was a big cut in the costs related to looking into over 1,200 false alarms every day.</w:t>
      </w:r>
    </w:p>
    <w:p w14:paraId="31A4C030" w14:textId="77777777" w:rsidR="00B13435" w:rsidRDefault="008D3926" w:rsidP="00816FA7">
      <w:pPr>
        <w:spacing w:line="480" w:lineRule="auto"/>
        <w:ind w:firstLine="720"/>
        <w:rPr>
          <w:rFonts w:ascii="Times New Roman" w:hAnsi="Times New Roman" w:cs="Times New Roman"/>
        </w:rPr>
      </w:pPr>
      <w:r w:rsidRPr="008D3926">
        <w:rPr>
          <w:rFonts w:ascii="Times New Roman" w:hAnsi="Times New Roman" w:cs="Times New Roman"/>
        </w:rPr>
        <w:t xml:space="preserve">Implementation encountered several issues. The bank was challenged by the "Black Box" problem. Financial regulators are looking for transparency. If the AI blocks a financial transaction, the bank has to provide a clear explanation for its action. Understanding the tricky aspects of deep learning was a major technical hurdle. </w:t>
      </w:r>
    </w:p>
    <w:p w14:paraId="0311C13D" w14:textId="77777777" w:rsidR="00B13435" w:rsidRDefault="008D3926" w:rsidP="00816FA7">
      <w:pPr>
        <w:spacing w:line="480" w:lineRule="auto"/>
        <w:ind w:firstLine="720"/>
        <w:rPr>
          <w:rFonts w:ascii="Times New Roman" w:hAnsi="Times New Roman" w:cs="Times New Roman"/>
        </w:rPr>
      </w:pPr>
      <w:r w:rsidRPr="008D3926">
        <w:rPr>
          <w:rFonts w:ascii="Times New Roman" w:hAnsi="Times New Roman" w:cs="Times New Roman"/>
        </w:rPr>
        <w:t>Data Blockages for the AI to work effectively, it required well-structured and unified information from all sections of the bank's past departments—this was a large task of "data cleaning”.</w:t>
      </w:r>
      <w:r>
        <w:rPr>
          <w:rFonts w:ascii="Times New Roman" w:hAnsi="Times New Roman" w:cs="Times New Roman"/>
        </w:rPr>
        <w:t xml:space="preserve"> </w:t>
      </w:r>
      <w:r w:rsidRPr="008D3926">
        <w:rPr>
          <w:rFonts w:ascii="Times New Roman" w:hAnsi="Times New Roman" w:cs="Times New Roman"/>
        </w:rPr>
        <w:t xml:space="preserve">Fairness </w:t>
      </w:r>
      <w:r>
        <w:rPr>
          <w:rFonts w:ascii="Times New Roman" w:hAnsi="Times New Roman" w:cs="Times New Roman"/>
        </w:rPr>
        <w:t>concerns</w:t>
      </w:r>
      <w:r w:rsidRPr="008D3926">
        <w:rPr>
          <w:rFonts w:ascii="Times New Roman" w:hAnsi="Times New Roman" w:cs="Times New Roman"/>
        </w:rPr>
        <w:t xml:space="preserve"> the bank needed to ensure that the AI did not unfairly focus on specific groups or regions due to outdated data biases.</w:t>
      </w:r>
    </w:p>
    <w:p w14:paraId="4C65867A" w14:textId="77777777" w:rsidR="00816FA7" w:rsidRDefault="008D3926" w:rsidP="00816FA7">
      <w:pPr>
        <w:spacing w:line="480" w:lineRule="auto"/>
        <w:ind w:firstLine="720"/>
        <w:rPr>
          <w:rFonts w:ascii="Times New Roman" w:hAnsi="Times New Roman" w:cs="Times New Roman"/>
        </w:rPr>
      </w:pPr>
      <w:r w:rsidRPr="008D3926">
        <w:rPr>
          <w:rFonts w:ascii="Times New Roman" w:hAnsi="Times New Roman" w:cs="Times New Roman"/>
        </w:rPr>
        <w:t>Danske Bank’s experience shows that artificial intelligence can change a slow, hands-on process into a fast, automatic protection system. Some important lessons are Begin with Combined Models, don’t get rid of the old rules all at once. Use AI to improve what you already have until the new systems work well. Pay Attention to the Customer, the most significant success isn’t only stopping fraud—it’s also making sure your customers aren’t upset by false rejections.</w:t>
      </w:r>
    </w:p>
    <w:p w14:paraId="0F7201F9" w14:textId="77777777" w:rsidR="00816FA7" w:rsidRDefault="00816FA7" w:rsidP="00816FA7">
      <w:pPr>
        <w:spacing w:line="480" w:lineRule="auto"/>
        <w:jc w:val="center"/>
        <w:rPr>
          <w:rFonts w:ascii="Times New Roman" w:hAnsi="Times New Roman" w:cs="Times New Roman"/>
        </w:rPr>
      </w:pPr>
      <w:r w:rsidRPr="00816FA7">
        <w:rPr>
          <w:rFonts w:ascii="Times New Roman" w:hAnsi="Times New Roman" w:cs="Times New Roman"/>
          <w:b/>
          <w:bCs/>
        </w:rPr>
        <w:lastRenderedPageBreak/>
        <w:t>References</w:t>
      </w:r>
    </w:p>
    <w:p w14:paraId="277FC69A" w14:textId="77777777" w:rsidR="00816FA7" w:rsidRDefault="00816FA7" w:rsidP="00816FA7">
      <w:pPr>
        <w:spacing w:line="480" w:lineRule="auto"/>
        <w:jc w:val="center"/>
        <w:rPr>
          <w:rFonts w:ascii="Times New Roman" w:hAnsi="Times New Roman" w:cs="Times New Roman"/>
        </w:rPr>
      </w:pPr>
      <w:r w:rsidRPr="00816FA7">
        <w:rPr>
          <w:rFonts w:ascii="Times New Roman" w:hAnsi="Times New Roman" w:cs="Times New Roman"/>
        </w:rPr>
        <w:t>Compagnino, A. A., Maruccia, Y., Cavuoti, S., Riccio, G., Tutone, A., Crupi, R., &amp; Pagliaro, A.</w:t>
      </w:r>
      <w:r>
        <w:rPr>
          <w:rFonts w:ascii="Times New Roman" w:hAnsi="Times New Roman" w:cs="Times New Roman"/>
        </w:rPr>
        <w:t xml:space="preserve"> </w:t>
      </w:r>
      <w:r w:rsidRPr="00816FA7">
        <w:rPr>
          <w:rFonts w:ascii="Times New Roman" w:hAnsi="Times New Roman" w:cs="Times New Roman"/>
        </w:rPr>
        <w:t xml:space="preserve">(2025). An introduction to machine learning methods for fraud detection. </w:t>
      </w:r>
      <w:r w:rsidRPr="00816FA7">
        <w:rPr>
          <w:rFonts w:ascii="Times New Roman" w:hAnsi="Times New Roman" w:cs="Times New Roman"/>
          <w:i/>
          <w:iCs/>
        </w:rPr>
        <w:t>Applied</w:t>
      </w:r>
      <w:r>
        <w:rPr>
          <w:rFonts w:ascii="Times New Roman" w:hAnsi="Times New Roman" w:cs="Times New Roman"/>
          <w:i/>
          <w:iCs/>
        </w:rPr>
        <w:t xml:space="preserve"> </w:t>
      </w:r>
      <w:r w:rsidRPr="00816FA7">
        <w:rPr>
          <w:rFonts w:ascii="Times New Roman" w:hAnsi="Times New Roman" w:cs="Times New Roman"/>
          <w:i/>
          <w:iCs/>
        </w:rPr>
        <w:t>Sciences</w:t>
      </w:r>
      <w:r w:rsidRPr="00816FA7">
        <w:rPr>
          <w:rFonts w:ascii="Times New Roman" w:hAnsi="Times New Roman" w:cs="Times New Roman"/>
        </w:rPr>
        <w:t xml:space="preserve">, </w:t>
      </w:r>
      <w:r w:rsidRPr="00816FA7">
        <w:rPr>
          <w:rFonts w:ascii="Times New Roman" w:hAnsi="Times New Roman" w:cs="Times New Roman"/>
          <w:i/>
          <w:iCs/>
        </w:rPr>
        <w:t>15</w:t>
      </w:r>
      <w:r w:rsidRPr="00816FA7">
        <w:rPr>
          <w:rFonts w:ascii="Times New Roman" w:hAnsi="Times New Roman" w:cs="Times New Roman"/>
        </w:rPr>
        <w:t xml:space="preserve">(21), 11787. </w:t>
      </w:r>
      <w:hyperlink r:id="rId5" w:tgtFrame="_blank" w:history="1">
        <w:r w:rsidRPr="00816FA7">
          <w:rPr>
            <w:rStyle w:val="Hyperlink"/>
            <w:rFonts w:ascii="Times New Roman" w:hAnsi="Times New Roman" w:cs="Times New Roman"/>
          </w:rPr>
          <w:t>https://doi.org/10.3390/app152111787</w:t>
        </w:r>
      </w:hyperlink>
    </w:p>
    <w:p w14:paraId="2C5658F7" w14:textId="77777777" w:rsidR="00816FA7" w:rsidRDefault="00816FA7" w:rsidP="00816FA7">
      <w:pPr>
        <w:spacing w:line="480" w:lineRule="auto"/>
        <w:jc w:val="center"/>
        <w:rPr>
          <w:rFonts w:ascii="Times New Roman" w:hAnsi="Times New Roman" w:cs="Times New Roman"/>
        </w:rPr>
      </w:pPr>
      <w:r w:rsidRPr="00816FA7">
        <w:rPr>
          <w:rFonts w:ascii="Times New Roman" w:hAnsi="Times New Roman" w:cs="Times New Roman"/>
        </w:rPr>
        <w:t xml:space="preserve">Engstrom, D. F., Ho, D. E., Sharkey, C. M., &amp; Cuéllar, M. F. (2020). Government by algorithm: Artificial intelligence in federal administrative agencies. </w:t>
      </w:r>
      <w:r w:rsidRPr="00816FA7">
        <w:rPr>
          <w:rFonts w:ascii="Times New Roman" w:hAnsi="Times New Roman" w:cs="Times New Roman"/>
          <w:i/>
          <w:iCs/>
        </w:rPr>
        <w:t>SSRN Electronic Journal</w:t>
      </w:r>
      <w:r w:rsidRPr="00816FA7">
        <w:rPr>
          <w:rFonts w:ascii="Times New Roman" w:hAnsi="Times New Roman" w:cs="Times New Roman"/>
        </w:rPr>
        <w:t xml:space="preserve">. </w:t>
      </w:r>
      <w:hyperlink r:id="rId6" w:tgtFrame="_blank" w:history="1">
        <w:r w:rsidRPr="00816FA7">
          <w:rPr>
            <w:rStyle w:val="Hyperlink"/>
            <w:rFonts w:ascii="Times New Roman" w:hAnsi="Times New Roman" w:cs="Times New Roman"/>
          </w:rPr>
          <w:t>https://doi.org/10.2139/ssrn.3551505</w:t>
        </w:r>
      </w:hyperlink>
    </w:p>
    <w:p w14:paraId="427107BB" w14:textId="77777777" w:rsidR="00816FA7" w:rsidRDefault="00816FA7" w:rsidP="00816FA7">
      <w:pPr>
        <w:spacing w:line="480" w:lineRule="auto"/>
        <w:jc w:val="center"/>
        <w:rPr>
          <w:rFonts w:ascii="Times New Roman" w:hAnsi="Times New Roman" w:cs="Times New Roman"/>
        </w:rPr>
      </w:pPr>
      <w:r w:rsidRPr="00816FA7">
        <w:rPr>
          <w:rFonts w:ascii="Times New Roman" w:hAnsi="Times New Roman" w:cs="Times New Roman"/>
        </w:rPr>
        <w:t xml:space="preserve">Khan, A. R., Ahamad, S. S., Mishra, S., Khan, M. A. R., Sharma, S. K., AlEnizi, A., Alfarraj, O., Alowaidi, M., &amp; Kumar, M. (2024). FinSafeNet: Securing digital transactions using optimized deep learning and multi-kernel PCA(MKPCA) with Nyström approximation. </w:t>
      </w:r>
      <w:r w:rsidRPr="00816FA7">
        <w:rPr>
          <w:rFonts w:ascii="Times New Roman" w:hAnsi="Times New Roman" w:cs="Times New Roman"/>
          <w:i/>
          <w:iCs/>
        </w:rPr>
        <w:t>Scientific Reports</w:t>
      </w:r>
      <w:r w:rsidRPr="00816FA7">
        <w:rPr>
          <w:rFonts w:ascii="Times New Roman" w:hAnsi="Times New Roman" w:cs="Times New Roman"/>
        </w:rPr>
        <w:t xml:space="preserve">, </w:t>
      </w:r>
      <w:r w:rsidRPr="00816FA7">
        <w:rPr>
          <w:rFonts w:ascii="Times New Roman" w:hAnsi="Times New Roman" w:cs="Times New Roman"/>
          <w:i/>
          <w:iCs/>
        </w:rPr>
        <w:t>14</w:t>
      </w:r>
      <w:r w:rsidRPr="00816FA7">
        <w:rPr>
          <w:rFonts w:ascii="Times New Roman" w:hAnsi="Times New Roman" w:cs="Times New Roman"/>
        </w:rPr>
        <w:t xml:space="preserve">. </w:t>
      </w:r>
      <w:hyperlink r:id="rId7" w:tgtFrame="_blank" w:history="1">
        <w:r w:rsidRPr="00816FA7">
          <w:rPr>
            <w:rStyle w:val="Hyperlink"/>
            <w:rFonts w:ascii="Times New Roman" w:hAnsi="Times New Roman" w:cs="Times New Roman"/>
          </w:rPr>
          <w:t>https://doi.org/10.1038/s41598-024-76214-2</w:t>
        </w:r>
      </w:hyperlink>
    </w:p>
    <w:p w14:paraId="7ACA1613" w14:textId="170553EA" w:rsidR="00816FA7" w:rsidRPr="008D3926" w:rsidRDefault="00816FA7" w:rsidP="00816FA7">
      <w:pPr>
        <w:spacing w:line="480" w:lineRule="auto"/>
        <w:jc w:val="center"/>
        <w:rPr>
          <w:rFonts w:ascii="Times New Roman" w:hAnsi="Times New Roman" w:cs="Times New Roman"/>
        </w:rPr>
      </w:pPr>
      <w:r w:rsidRPr="00816FA7">
        <w:rPr>
          <w:rFonts w:ascii="Times New Roman" w:hAnsi="Times New Roman" w:cs="Times New Roman"/>
        </w:rPr>
        <w:t xml:space="preserve">Naman, B. M., &amp; Adnan, M. A. (2024). Credit card fraud detection based on machine learning classification algorithm. </w:t>
      </w:r>
      <w:r w:rsidRPr="00816FA7">
        <w:rPr>
          <w:rFonts w:ascii="Times New Roman" w:hAnsi="Times New Roman" w:cs="Times New Roman"/>
          <w:i/>
          <w:iCs/>
        </w:rPr>
        <w:t>Indonesian Journal of Computer Science</w:t>
      </w:r>
      <w:r w:rsidRPr="00816FA7">
        <w:rPr>
          <w:rFonts w:ascii="Times New Roman" w:hAnsi="Times New Roman" w:cs="Times New Roman"/>
        </w:rPr>
        <w:t xml:space="preserve">, </w:t>
      </w:r>
      <w:r w:rsidRPr="00816FA7">
        <w:rPr>
          <w:rFonts w:ascii="Times New Roman" w:hAnsi="Times New Roman" w:cs="Times New Roman"/>
          <w:i/>
          <w:iCs/>
        </w:rPr>
        <w:t>13</w:t>
      </w:r>
      <w:r w:rsidRPr="00816FA7">
        <w:rPr>
          <w:rFonts w:ascii="Times New Roman" w:hAnsi="Times New Roman" w:cs="Times New Roman"/>
        </w:rPr>
        <w:t xml:space="preserve">(3). </w:t>
      </w:r>
      <w:hyperlink r:id="rId8" w:tgtFrame="_blank" w:history="1">
        <w:r w:rsidRPr="00816FA7">
          <w:rPr>
            <w:rStyle w:val="Hyperlink"/>
            <w:rFonts w:ascii="Times New Roman" w:hAnsi="Times New Roman" w:cs="Times New Roman"/>
          </w:rPr>
          <w:t>https://doi.org/10.33022/ijcs.v13i3.3996</w:t>
        </w:r>
      </w:hyperlink>
    </w:p>
    <w:sectPr w:rsidR="00816FA7" w:rsidRPr="008D3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A3C25"/>
    <w:multiLevelType w:val="multilevel"/>
    <w:tmpl w:val="18A02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F25DCE"/>
    <w:multiLevelType w:val="multilevel"/>
    <w:tmpl w:val="D1F66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8222105">
    <w:abstractNumId w:val="0"/>
  </w:num>
  <w:num w:numId="2" w16cid:durableId="434835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567"/>
    <w:rsid w:val="002377C7"/>
    <w:rsid w:val="002F1CBE"/>
    <w:rsid w:val="003C4FFC"/>
    <w:rsid w:val="006C2ACF"/>
    <w:rsid w:val="00816FA7"/>
    <w:rsid w:val="008279B1"/>
    <w:rsid w:val="008A11DD"/>
    <w:rsid w:val="008D3926"/>
    <w:rsid w:val="009D3463"/>
    <w:rsid w:val="00A10567"/>
    <w:rsid w:val="00B13435"/>
    <w:rsid w:val="00BF647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F34CC"/>
  <w15:chartTrackingRefBased/>
  <w15:docId w15:val="{3614A1B9-1D06-483E-B2C7-49A0E551B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0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0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567"/>
    <w:rPr>
      <w:rFonts w:eastAsiaTheme="majorEastAsia" w:cstheme="majorBidi"/>
      <w:color w:val="272727" w:themeColor="text1" w:themeTint="D8"/>
    </w:rPr>
  </w:style>
  <w:style w:type="paragraph" w:styleId="Title">
    <w:name w:val="Title"/>
    <w:basedOn w:val="Normal"/>
    <w:next w:val="Normal"/>
    <w:link w:val="TitleChar"/>
    <w:uiPriority w:val="10"/>
    <w:qFormat/>
    <w:rsid w:val="00A10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567"/>
    <w:pPr>
      <w:spacing w:before="160"/>
      <w:jc w:val="center"/>
    </w:pPr>
    <w:rPr>
      <w:i/>
      <w:iCs/>
      <w:color w:val="404040" w:themeColor="text1" w:themeTint="BF"/>
    </w:rPr>
  </w:style>
  <w:style w:type="character" w:customStyle="1" w:styleId="QuoteChar">
    <w:name w:val="Quote Char"/>
    <w:basedOn w:val="DefaultParagraphFont"/>
    <w:link w:val="Quote"/>
    <w:uiPriority w:val="29"/>
    <w:rsid w:val="00A10567"/>
    <w:rPr>
      <w:i/>
      <w:iCs/>
      <w:color w:val="404040" w:themeColor="text1" w:themeTint="BF"/>
    </w:rPr>
  </w:style>
  <w:style w:type="paragraph" w:styleId="ListParagraph">
    <w:name w:val="List Paragraph"/>
    <w:basedOn w:val="Normal"/>
    <w:uiPriority w:val="34"/>
    <w:qFormat/>
    <w:rsid w:val="00A10567"/>
    <w:pPr>
      <w:ind w:left="720"/>
      <w:contextualSpacing/>
    </w:pPr>
  </w:style>
  <w:style w:type="character" w:styleId="IntenseEmphasis">
    <w:name w:val="Intense Emphasis"/>
    <w:basedOn w:val="DefaultParagraphFont"/>
    <w:uiPriority w:val="21"/>
    <w:qFormat/>
    <w:rsid w:val="00A10567"/>
    <w:rPr>
      <w:i/>
      <w:iCs/>
      <w:color w:val="0F4761" w:themeColor="accent1" w:themeShade="BF"/>
    </w:rPr>
  </w:style>
  <w:style w:type="paragraph" w:styleId="IntenseQuote">
    <w:name w:val="Intense Quote"/>
    <w:basedOn w:val="Normal"/>
    <w:next w:val="Normal"/>
    <w:link w:val="IntenseQuoteChar"/>
    <w:uiPriority w:val="30"/>
    <w:qFormat/>
    <w:rsid w:val="00A10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567"/>
    <w:rPr>
      <w:i/>
      <w:iCs/>
      <w:color w:val="0F4761" w:themeColor="accent1" w:themeShade="BF"/>
    </w:rPr>
  </w:style>
  <w:style w:type="character" w:styleId="IntenseReference">
    <w:name w:val="Intense Reference"/>
    <w:basedOn w:val="DefaultParagraphFont"/>
    <w:uiPriority w:val="32"/>
    <w:qFormat/>
    <w:rsid w:val="00A10567"/>
    <w:rPr>
      <w:b/>
      <w:bCs/>
      <w:smallCaps/>
      <w:color w:val="0F4761" w:themeColor="accent1" w:themeShade="BF"/>
      <w:spacing w:val="5"/>
    </w:rPr>
  </w:style>
  <w:style w:type="character" w:styleId="Hyperlink">
    <w:name w:val="Hyperlink"/>
    <w:basedOn w:val="DefaultParagraphFont"/>
    <w:uiPriority w:val="99"/>
    <w:unhideWhenUsed/>
    <w:rsid w:val="00B13435"/>
    <w:rPr>
      <w:color w:val="467886" w:themeColor="hyperlink"/>
      <w:u w:val="single"/>
    </w:rPr>
  </w:style>
  <w:style w:type="character" w:styleId="UnresolvedMention">
    <w:name w:val="Unresolved Mention"/>
    <w:basedOn w:val="DefaultParagraphFont"/>
    <w:uiPriority w:val="99"/>
    <w:semiHidden/>
    <w:unhideWhenUsed/>
    <w:rsid w:val="00B134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doi.org/10.33022/ijcs.v13i3.3996" TargetMode="External"/><Relationship Id="rId3" Type="http://schemas.openxmlformats.org/officeDocument/2006/relationships/settings" Target="settings.xml"/><Relationship Id="rId7" Type="http://schemas.openxmlformats.org/officeDocument/2006/relationships/hyperlink" Target="https://doi.org/10.1038/s41598-024-76214-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doi.org/10.2139/ssrn.3551505" TargetMode="External"/><Relationship Id="rId5" Type="http://schemas.openxmlformats.org/officeDocument/2006/relationships/hyperlink" Target="https://doi.org/10.3390/app152111787"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674</Words>
  <Characters>3853</Characters>
  <Application>Microsoft Office Word</Application>
  <DocSecurity>0</DocSecurity>
  <Lines>93</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jesus.chavezespino-W215634350</dc:creator>
  <cp:keywords/>
  <dc:description/>
  <cp:lastModifiedBy>jesus.chavezespino-W215634350</cp:lastModifiedBy>
  <cp:revision>3</cp:revision>
  <dcterms:created xsi:type="dcterms:W3CDTF">2026-02-14T21:52:00Z</dcterms:created>
  <dcterms:modified xsi:type="dcterms:W3CDTF">2026-02-16T02:21:00Z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61a1f1fd-c11d-441e-91ee-645f3dc995c4</vt:lpwstr>
  </property>
</Properties>
</file>