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Cs w:val="24"/>
        </w:rPr>
        <w:instrText xml:space="preserve"> HYPERLINK \l _Toc27153 </w:instrText>
      </w:r>
      <w:r>
        <w:rPr>
          <w:rFonts w:hint="eastAsia" w:ascii="微软雅黑" w:hAnsi="微软雅黑" w:eastAsia="微软雅黑" w:cs="微软雅黑"/>
          <w:szCs w:val="24"/>
        </w:rPr>
        <w:fldChar w:fldCharType="separate"/>
      </w:r>
      <w:r>
        <w:rPr>
          <w:rFonts w:hint="eastAsia"/>
        </w:rPr>
        <w:t>Apache Commons</w:t>
      </w:r>
      <w:r>
        <w:tab/>
      </w:r>
      <w:r>
        <w:fldChar w:fldCharType="begin"/>
      </w:r>
      <w:r>
        <w:instrText xml:space="preserve"> PAGEREF _Toc27153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Cs w:val="24"/>
        </w:rPr>
        <w:instrText xml:space="preserve"> HYPERLINK \l _Toc30351 </w:instrText>
      </w:r>
      <w:r>
        <w:rPr>
          <w:rFonts w:hint="eastAsia" w:ascii="微软雅黑" w:hAnsi="微软雅黑" w:eastAsia="微软雅黑" w:cs="微软雅黑"/>
          <w:szCs w:val="24"/>
        </w:rPr>
        <w:fldChar w:fldCharType="separate"/>
      </w:r>
      <w:r>
        <w:rPr>
          <w:rFonts w:hint="default" w:ascii="Wingdings" w:hAnsi="Wingdings" w:cs="Helvetica Neue"/>
          <w:i w:val="0"/>
          <w:caps w:val="0"/>
          <w:spacing w:val="0"/>
          <w:szCs w:val="21"/>
          <w:shd w:val="clear" w:fill="FFFFFF"/>
          <w:lang w:val="en-US" w:eastAsia="zh-CN"/>
        </w:rPr>
        <w:t xml:space="preserve">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  <w:shd w:val="clear" w:fill="FFFFFF"/>
        </w:rPr>
        <w:t>Apache Commons Proper</w:t>
      </w:r>
      <w:r>
        <w:tab/>
      </w:r>
      <w:r>
        <w:fldChar w:fldCharType="begin"/>
      </w:r>
      <w:r>
        <w:instrText xml:space="preserve"> PAGEREF _Toc30351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Cs w:val="24"/>
        </w:rPr>
        <w:instrText xml:space="preserve"> HYPERLINK \l _Toc4052 </w:instrText>
      </w:r>
      <w:r>
        <w:rPr>
          <w:rFonts w:hint="eastAsia" w:ascii="微软雅黑" w:hAnsi="微软雅黑" w:eastAsia="微软雅黑" w:cs="微软雅黑"/>
          <w:szCs w:val="24"/>
        </w:rPr>
        <w:fldChar w:fldCharType="separate"/>
      </w:r>
      <w:r>
        <w:rPr>
          <w:rFonts w:hint="eastAsia"/>
          <w:szCs w:val="28"/>
          <w:lang w:val="en-US" w:eastAsia="zh-CN"/>
        </w:rPr>
        <w:t>1. FileUpload</w:t>
      </w:r>
      <w:r>
        <w:tab/>
      </w:r>
      <w:r>
        <w:fldChar w:fldCharType="begin"/>
      </w:r>
      <w:r>
        <w:instrText xml:space="preserve"> PAGEREF _Toc4052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Cs w:val="24"/>
        </w:rPr>
        <w:instrText xml:space="preserve"> HYPERLINK \l _Toc9978 </w:instrText>
      </w:r>
      <w:r>
        <w:rPr>
          <w:rFonts w:hint="eastAsia" w:ascii="微软雅黑" w:hAnsi="微软雅黑" w:eastAsia="微软雅黑" w:cs="微软雅黑"/>
          <w:szCs w:val="24"/>
        </w:rPr>
        <w:fldChar w:fldCharType="separate"/>
      </w:r>
      <w:r>
        <w:rPr>
          <w:rFonts w:hint="default" w:ascii="Wingdings" w:hAnsi="Wingdings" w:eastAsia="Helvetica Neue" w:cs="Helvetica Neue"/>
          <w:i w:val="0"/>
          <w:caps w:val="0"/>
          <w:spacing w:val="0"/>
          <w:szCs w:val="21"/>
          <w:shd w:val="clear" w:fill="FFFFFF"/>
        </w:rPr>
        <w:t xml:space="preserve">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  <w:shd w:val="clear" w:fill="FFFFFF"/>
        </w:rPr>
        <w:t>The Commons Sandbox</w:t>
      </w:r>
      <w:r>
        <w:tab/>
      </w:r>
      <w:r>
        <w:fldChar w:fldCharType="begin"/>
      </w:r>
      <w:r>
        <w:instrText xml:space="preserve"> PAGEREF _Toc9978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Cs w:val="24"/>
        </w:rPr>
        <w:instrText xml:space="preserve"> HYPERLINK \l _Toc6934 </w:instrText>
      </w:r>
      <w:r>
        <w:rPr>
          <w:rFonts w:hint="eastAsia" w:ascii="微软雅黑" w:hAnsi="微软雅黑" w:eastAsia="微软雅黑" w:cs="微软雅黑"/>
          <w:szCs w:val="24"/>
        </w:rPr>
        <w:fldChar w:fldCharType="separate"/>
      </w:r>
      <w:r>
        <w:rPr>
          <w:rFonts w:hint="default" w:ascii="Wingdings" w:hAnsi="Wingdings" w:eastAsia="Helvetica Neue" w:cs="Helvetica Neue"/>
          <w:i w:val="0"/>
          <w:caps w:val="0"/>
          <w:spacing w:val="0"/>
          <w:szCs w:val="21"/>
          <w:shd w:val="clear" w:fill="FFFFFF"/>
        </w:rPr>
        <w:t xml:space="preserve">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  <w:shd w:val="clear" w:fill="FFFFFF"/>
        </w:rPr>
        <w:t>The Commons Dormant</w:t>
      </w:r>
      <w:r>
        <w:tab/>
      </w:r>
      <w:r>
        <w:fldChar w:fldCharType="begin"/>
      </w:r>
      <w:r>
        <w:instrText xml:space="preserve"> PAGEREF _Toc6934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Cs w:val="24"/>
        </w:rPr>
        <w:instrText xml:space="preserve"> HYPERLINK \l _Toc10952 </w:instrText>
      </w:r>
      <w:r>
        <w:rPr>
          <w:rFonts w:hint="eastAsia" w:ascii="微软雅黑" w:hAnsi="微软雅黑" w:eastAsia="微软雅黑" w:cs="微软雅黑"/>
          <w:szCs w:val="24"/>
        </w:rPr>
        <w:fldChar w:fldCharType="separate"/>
      </w:r>
      <w:r>
        <w:rPr>
          <w:rFonts w:hint="eastAsia"/>
          <w:lang w:val="en-US" w:eastAsia="zh-CN"/>
        </w:rPr>
        <w:t>Guava</w:t>
      </w:r>
      <w:r>
        <w:tab/>
      </w:r>
      <w:r>
        <w:fldChar w:fldCharType="begin"/>
      </w:r>
      <w:r>
        <w:instrText xml:space="preserve"> PAGEREF _Toc10952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Cs w:val="24"/>
        </w:rPr>
        <w:fldChar w:fldCharType="end"/>
      </w:r>
    </w:p>
    <w:p>
      <w:pPr>
        <w:pStyle w:val="2"/>
        <w:rPr>
          <w:rFonts w:hint="eastAsia"/>
        </w:rPr>
      </w:pPr>
      <w:bookmarkStart w:id="0" w:name="_Toc27153"/>
      <w:r>
        <w:rPr>
          <w:rFonts w:hint="eastAsia"/>
        </w:rPr>
        <w:t>Apache Commons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Apache Commons是一个Apache项目，专注于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所有层面的</w:t>
      </w:r>
      <w:r>
        <w:rPr>
          <w:rFonts w:hint="eastAsia" w:ascii="微软雅黑" w:hAnsi="微软雅黑" w:eastAsia="微软雅黑" w:cs="微软雅黑"/>
          <w:sz w:val="24"/>
          <w:szCs w:val="24"/>
        </w:rPr>
        <w:t>可重用Java组件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。该项目由三部分组成：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600" w:lineRule="atLeast"/>
        <w:ind w:left="420" w:leftChars="0" w:right="0" w:rightChars="0" w:hanging="420" w:firstLineChars="0"/>
        <w:outlineLvl w:val="1"/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1" w:name="_Toc30351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Apache Commons Proper</w:t>
      </w:r>
      <w:bookmarkEnd w:id="1"/>
      <w:r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标只有一个，创建并维护可重用的Java组件。Commons的开发人员会努力确保他们的组件尽量少的依赖其它库。因此，这些组件很容易部署。另外，该组件会保证其接口尽可能的平稳，因此使用者不需要担心组件以后会不会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bookmarkStart w:id="2" w:name="_Toc4052"/>
      <w:r>
        <w:rPr>
          <w:rFonts w:hint="eastAsia"/>
          <w:sz w:val="28"/>
          <w:szCs w:val="28"/>
          <w:lang w:val="en-US" w:eastAsia="zh-CN"/>
        </w:rPr>
        <w:t>FileUpload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Helvetica Neue" w:hAnsi="Helvetica Neue" w:eastAsia="微软雅黑" w:cs="Helvetica Neue"/>
          <w:i/>
          <w:color w:val="2A00FF"/>
          <w:sz w:val="24"/>
          <w:szCs w:val="24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这个包让servlet轻松实现简单粗暴，而且高效的文件上传功能。但HTTP请求得以post方法提交，并且内容类型为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multipart/form-data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表单的默认类型（enctype）是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application/x-www-form-urlencoded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总之最后要改成这样：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&lt;form action=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method=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enctype=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multipart/form-data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但，改完类型后，就不能再像以前那样用request.getParameter()来获取值了，必须要用fileupload来抽取。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往下的话，我个人是这样理解的，fileupload会处理整个request请求，并返回一个list，类型为List&lt;FileItem&gt;。这个list里不仅包括用户想上传的文件，还包括普通的表单域（如果有的话），因此该list不是到手后就能直接用的，要判断。下面详细讲这个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这个类是fileupload自带的，不用想太多，就是获得一个工厂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DiskFileItemFactory factory = new DiskFileItemFactory();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临界值，大于这个值，文件会被保存到临时文件夹。设置值得方式为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500*1024 这个表示500k，单位为1 byte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factory.setSizeThreshold(yourMaxMemorySize);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设置临时存储区域，当然不一定非得用ServletContext里的，不过从硬盘角度上讲都一样。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ServletContext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servletContext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this.getServletConfig().getServletContext();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File repository =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(File)servletContext.getAttribute("javax.servlet.context.tempdir");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factory.setRepository(repository);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创建处理器，准备解析器请求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ServletFileUpload upload = new ServletFileUpload(factory);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如果需要请求头的话，就把这行加上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upload.setHeaderEncoding(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UTF-8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可上传文件的最大体积，设置方式同上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upload.setSizeMax(yourMaxRequestSize);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解析请求，得到文件list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List&lt;FileItem&gt; items = upload.parseRequest(request);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对items的操作肯定是放在循坏里。最近比较喜欢foreach。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for(FileItem item : items){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if(item.isFormField()){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是否表单域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获取表单域的name，与之相对应的是getName()，获取文件名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 fieldName = item.getFieldName();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以字符串的形式返回文件内容，很明显是针对表单域的，抽空可以对文件试试这个方法，不知道会是神马效果，另外，那个“utf-8”是可选的，有重载。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 value = item.getString(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UTF-8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....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然后你爱干嘛干嘛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非表单域那就是正儿八经的文件了。这里，能一口气获取的属性还是蛮多的。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String fieldName = item.getFieldName();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String fileName = item.getName();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String contentType = item.getContentType();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boolean isInMemory = item.isInMemory();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long sizeInBytes = item.getSize();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保存文件，这是个很便利的方法，当然也可以像I/O那样用流保存文件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File uploadedFile = new File(“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D:\\fileDir\\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+fileName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item.write(uploadedFile);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 xml:space="preserve">// 获取输入流，保存文件，又或者查看内容。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InputStream uploadedStream = item.getInputStream();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uploadedStream.close();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} </w:t>
      </w: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//:~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600" w:lineRule="atLeast"/>
        <w:ind w:left="420" w:leftChars="0" w:right="0" w:rightChars="0" w:hanging="420" w:firstLineChars="0"/>
        <w:outlineLvl w:val="1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3" w:name="_Toc9978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The Commons Sandbox</w:t>
      </w:r>
      <w:bookmarkEnd w:id="3"/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600" w:lineRule="atLeast"/>
        <w:ind w:left="420" w:leftChars="0" w:right="0" w:rightChars="0" w:hanging="420" w:firstLineChars="0"/>
        <w:outlineLvl w:val="1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4" w:name="_Toc6934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The Commons Dormant</w:t>
      </w:r>
      <w:bookmarkEnd w:id="4"/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0952"/>
      <w:r>
        <w:rPr>
          <w:rFonts w:hint="eastAsia"/>
          <w:lang w:val="en-US" w:eastAsia="zh-CN"/>
        </w:rPr>
        <w:t>Guava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Google出品的一套java工具，可以极大程度上精简我们的代码，提高开发效率。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其实就是帮你省下写各种for循坏，各种判断的功夫。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600" w:lineRule="atLeast"/>
        <w:ind w:left="420" w:leftChars="0" w:right="0" w:rightChars="0" w:hanging="420" w:firstLineChars="0"/>
        <w:outlineLvl w:val="1"/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eventbus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大概瞄了一眼，目前是这么理解的：</w:t>
      </w: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事件（一个对象，类似model类，比较单纯），通过某种方式注册给监听者，然后监听者通过某种方式处理这个事件。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现在看来不是这么一回事啊。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定义好一个事件，事件是一个很简单的model类。然后再定义监听者，监听者内必须包含一个用</w:t>
      </w:r>
      <w:r>
        <w:rPr>
          <w:rFonts w:hint="default" w:ascii="微软雅黑" w:hAnsi="微软雅黑" w:eastAsia="微软雅黑" w:cs="微软雅黑"/>
          <w:lang w:val="en-US" w:eastAsia="zh-CN"/>
        </w:rPr>
        <w:t>@Subscriber</w:t>
      </w:r>
      <w:r>
        <w:rPr>
          <w:rFonts w:hint="eastAsia" w:ascii="微软雅黑" w:hAnsi="微软雅黑" w:eastAsia="微软雅黑" w:cs="微软雅黑"/>
          <w:lang w:val="en-US" w:eastAsia="zh-CN"/>
        </w:rPr>
        <w:t>修饰的方法。（没有这种方法，定义这个监听者又有什么用呢）接着，把监听者注册给EventBus这个类的对象，紧接着，再用EventBus类的对象来发布事件。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EventBus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bus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EventBus();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bus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.register(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SimpleSubscriber(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"订阅者1"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bus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.register(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SimpleSubscriber(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"订阅者2"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bus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.register(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SimpleSubscriber(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"订阅者3"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bus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.post(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SimpleEvent(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"事件"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SimpleEvent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SimpleEvent(String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String getName()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setName(String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SimpleSubscriber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SimpleSubscriber(String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@Subscribe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handle(SimpleEvent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event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 开始处理 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event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输出结果令我很惆怅。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订阅者1 开始处理 事件0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订阅者2 开始处理 事件0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订阅者3 开始处理 事件0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订阅者1 开始处理 事件1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订阅者2 开始处理 事件1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订阅者3 开始处理 事件1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订阅者1 开始处理 事件2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订阅者2 开始处理 事件2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订阅者3 开始处理 事件2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订阅者1 开始处理 事件3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订阅者2 开始处理 事件3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订阅者3 开始处理 事件3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订阅者1 开始处理 事件4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订阅者2 开始处理 事件4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订阅者3 开始处理 事件4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订阅者1 开始处理 事件5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订阅者2 开始处理 事件5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订阅者3 开始处理 事件5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老子要的是多线程的效果啊，挨个都处理一遍是作甚。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这东西我搞的不是很明白，总之不适合我多线程爬取鼠绘漫画资源的需求。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600" w:lineRule="atLeast"/>
        <w:ind w:left="420" w:leftChars="0" w:right="0" w:rightChars="0" w:hanging="420" w:firstLineChars="0"/>
        <w:outlineLvl w:val="1"/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collection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Lists.transform()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用于将一个list转换成另一个list，初见时惊为天人，代码还能这么写。不过这两个月下来，倒也不那么盲目了。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这东西的源码我还没见过，但有一点还是比较肯定的，它不是立马做转换的。只有切切实实要用到转换后的list中的对象时，它才会帮你把这个对象转出来。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而且，这个转换不可控，因为有时候我们可能想在转换过程中过滤一部分元素，用transform方法的话，顶多return一个null。这样后续的迭代会显得比较麻烦，不如一开始就自己写for循环。</w:t>
      </w:r>
      <w:bookmarkStart w:id="6" w:name="_GoBack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1FD7"/>
    <w:multiLevelType w:val="singleLevel"/>
    <w:tmpl w:val="58451FD7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45205F"/>
    <w:multiLevelType w:val="singleLevel"/>
    <w:tmpl w:val="5845205F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675E8"/>
    <w:rsid w:val="11531BC6"/>
    <w:rsid w:val="11F03500"/>
    <w:rsid w:val="14377FE0"/>
    <w:rsid w:val="1E3C204F"/>
    <w:rsid w:val="1EAF10E3"/>
    <w:rsid w:val="2273551F"/>
    <w:rsid w:val="27BE2247"/>
    <w:rsid w:val="27BF0A21"/>
    <w:rsid w:val="292E2F5F"/>
    <w:rsid w:val="2D4072F1"/>
    <w:rsid w:val="2FC67AEC"/>
    <w:rsid w:val="3B6E2A34"/>
    <w:rsid w:val="427372C1"/>
    <w:rsid w:val="504652E2"/>
    <w:rsid w:val="52583C31"/>
    <w:rsid w:val="55167359"/>
    <w:rsid w:val="5C3D6292"/>
    <w:rsid w:val="5E4031F7"/>
    <w:rsid w:val="5EF44F81"/>
    <w:rsid w:val="63592C37"/>
    <w:rsid w:val="646155E1"/>
    <w:rsid w:val="65D30671"/>
    <w:rsid w:val="6A576E91"/>
    <w:rsid w:val="6A7020B9"/>
    <w:rsid w:val="6CFF0425"/>
    <w:rsid w:val="72FD65D2"/>
    <w:rsid w:val="7F472B0D"/>
    <w:rsid w:val="7FDF0B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2018-03-11T12:21:56Z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