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7485" w14:textId="188C9665" w:rsidR="00DC39FC" w:rsidRDefault="00434FC7">
      <w:r>
        <w:t>CS 405 Module 8 Journal</w:t>
      </w:r>
    </w:p>
    <w:p w14:paraId="10A68C36" w14:textId="14245D48" w:rsidR="00434FC7" w:rsidRDefault="00434FC7">
      <w:r>
        <w:t>By Alex Frankel</w:t>
      </w:r>
    </w:p>
    <w:p w14:paraId="10E87326" w14:textId="77777777" w:rsidR="007B0546" w:rsidRDefault="007B0546" w:rsidP="007B0546">
      <w:pPr>
        <w:jc w:val="both"/>
      </w:pPr>
    </w:p>
    <w:p w14:paraId="0C3B01DB" w14:textId="0B38C0C6" w:rsidR="00B53270" w:rsidRDefault="007B0546" w:rsidP="007B0546">
      <w:pPr>
        <w:jc w:val="both"/>
      </w:pPr>
      <w:r>
        <w:tab/>
        <w:t>This course offered me a broad perspective of both security standards as well as deep dives into the underlying architectures of C++ (and its various pitfalls).</w:t>
      </w:r>
      <w:r w:rsidR="00305F56">
        <w:t xml:space="preserve">  </w:t>
      </w:r>
      <w:r w:rsidR="00932017">
        <w:t xml:space="preserve">Starting out, this was supported by various examples involving integer, string, and pointer security.  Input security and file reading best practices were also touched upon.  </w:t>
      </w:r>
      <w:r w:rsidR="002011D6">
        <w:t>It’s incredible to consider the amount of different ways your code can be hijacked by malevolent forces</w:t>
      </w:r>
      <w:r w:rsidR="00202E17">
        <w:t>, but it is reassuring to know that these hundreds of vulnerabilities have been documented by the community.</w:t>
      </w:r>
      <w:r w:rsidR="00BD30FB">
        <w:t xml:space="preserve"> (Seacord et al)</w:t>
      </w:r>
      <w:r w:rsidR="001E44C2">
        <w:t xml:space="preserve">  CS405 introduced the CERT Secure C and C++ Coding Standards which included everything the book mentioned and then some.  Having a full knowledge of this resource will be very valuable in my career, but like anything this will take some time</w:t>
      </w:r>
      <w:r w:rsidR="00CA4537">
        <w:t xml:space="preserve"> (</w:t>
      </w:r>
      <w:r w:rsidR="00BD30FB">
        <w:t>SEI et al</w:t>
      </w:r>
      <w:r w:rsidR="00CA4537">
        <w:t>).</w:t>
      </w:r>
    </w:p>
    <w:p w14:paraId="4DFBE0ED" w14:textId="164C67E9" w:rsidR="003D4F80" w:rsidRDefault="00801CE0" w:rsidP="00B53270">
      <w:pPr>
        <w:ind w:firstLine="720"/>
        <w:jc w:val="both"/>
      </w:pPr>
      <w:r>
        <w:t>I can say beyond a reasonable doubt that security is not an afterthought but rather a developing art form.</w:t>
      </w:r>
      <w:r w:rsidR="00151421">
        <w:t xml:space="preserve">  That being said, risk assessment is all about understanding what of yours is personally at stake.  The costs involved with being compromised are far greater.</w:t>
      </w:r>
      <w:r w:rsidR="003A12E7">
        <w:t xml:space="preserve">  The inception of Zero Trust is a culmination of this no-nonsense culture.</w:t>
      </w:r>
      <w:r w:rsidR="006E0F1A">
        <w:t xml:space="preserve">  Many companies have their own definitions of Zero Trust</w:t>
      </w:r>
      <w:r w:rsidR="00B53270">
        <w:t>- I am referring to t</w:t>
      </w:r>
      <w:r w:rsidR="006E0F1A">
        <w:t xml:space="preserve">he </w:t>
      </w:r>
      <w:r w:rsidR="00B53270">
        <w:t>‘</w:t>
      </w:r>
      <w:proofErr w:type="spellStart"/>
      <w:r w:rsidR="006E0F1A">
        <w:t>Tigera</w:t>
      </w:r>
      <w:proofErr w:type="spellEnd"/>
      <w:r w:rsidR="00B53270">
        <w:t>’</w:t>
      </w:r>
      <w:r w:rsidR="006E0F1A">
        <w:t xml:space="preserve"> document </w:t>
      </w:r>
      <w:r w:rsidR="00B53270">
        <w:t>that I used in my discussion post.</w:t>
      </w:r>
    </w:p>
    <w:p w14:paraId="353E424C" w14:textId="0F92FD12" w:rsidR="00935B53" w:rsidRDefault="003D4F80" w:rsidP="007B0546">
      <w:pPr>
        <w:jc w:val="both"/>
      </w:pPr>
      <w:r>
        <w:tab/>
        <w:t xml:space="preserve">Finally, the value of a thorough security policy.  Part of the SQUARE model involves generating artifacts.  The security policy I helped </w:t>
      </w:r>
      <w:r w:rsidR="00487F74">
        <w:t xml:space="preserve">to </w:t>
      </w:r>
      <w:r>
        <w:t>complete in this course it a great template to guide the underlying discussion and the design philosophy behind cybersecurity.</w:t>
      </w:r>
      <w:r w:rsidR="00935B53">
        <w:t xml:space="preserve">  Security </w:t>
      </w:r>
      <w:r w:rsidR="00935B53">
        <w:lastRenderedPageBreak/>
        <w:t>consultants have a place in any enterprise.  Although my minor is in Software Engineering, I am interested in obtaining CISSP certification in the future.</w:t>
      </w:r>
    </w:p>
    <w:p w14:paraId="3E0EBAB1" w14:textId="59945167" w:rsidR="00935B53" w:rsidRDefault="00935B53" w:rsidP="007B0546">
      <w:pPr>
        <w:jc w:val="both"/>
      </w:pPr>
      <w:r>
        <w:t>Thank you,</w:t>
      </w:r>
    </w:p>
    <w:p w14:paraId="6C488A13" w14:textId="7B55E912" w:rsidR="00935B53" w:rsidRDefault="00935B53" w:rsidP="007B0546">
      <w:pPr>
        <w:jc w:val="both"/>
      </w:pPr>
      <w:r>
        <w:t>Alex</w:t>
      </w:r>
    </w:p>
    <w:p w14:paraId="68AC1854" w14:textId="77777777" w:rsidR="00935B53" w:rsidRDefault="00935B53" w:rsidP="007B0546">
      <w:pPr>
        <w:jc w:val="both"/>
      </w:pPr>
    </w:p>
    <w:p w14:paraId="627AF270" w14:textId="032F0BB9" w:rsidR="00935B53" w:rsidRDefault="00935B53" w:rsidP="007B0546">
      <w:pPr>
        <w:jc w:val="both"/>
      </w:pPr>
      <w:r>
        <w:t>Works Cited:</w:t>
      </w:r>
    </w:p>
    <w:p w14:paraId="1E2C4B37" w14:textId="1E9AFF79" w:rsidR="00D00F17" w:rsidRDefault="008E20CA" w:rsidP="007B0546">
      <w:pPr>
        <w:jc w:val="both"/>
      </w:pPr>
      <w:r w:rsidRPr="008E20CA">
        <w:t>Seacord, R. C. (2013). Secure Coding in C and C++ (2nd ed.). Pearson Technology Group. https://mbsdirect.vitalsource.com/books/9780132981972</w:t>
      </w:r>
    </w:p>
    <w:p w14:paraId="3AE31923" w14:textId="77777777" w:rsidR="00B71550" w:rsidRDefault="00B71550" w:rsidP="007B0546">
      <w:pPr>
        <w:jc w:val="both"/>
      </w:pPr>
    </w:p>
    <w:p w14:paraId="2E3084F0" w14:textId="030D4D0A" w:rsidR="00B71550" w:rsidRDefault="00B71550" w:rsidP="007B0546">
      <w:pPr>
        <w:jc w:val="both"/>
      </w:pPr>
      <w:r w:rsidRPr="00B71550">
        <w:t xml:space="preserve">Zero trust policy. </w:t>
      </w:r>
      <w:proofErr w:type="spellStart"/>
      <w:r w:rsidRPr="00B71550">
        <w:t>Tigera</w:t>
      </w:r>
      <w:proofErr w:type="spellEnd"/>
      <w:r w:rsidRPr="00B71550">
        <w:t xml:space="preserve">. (2024, November 7). </w:t>
      </w:r>
      <w:hyperlink r:id="rId5" w:history="1">
        <w:r w:rsidR="00CA3B34" w:rsidRPr="006B22BE">
          <w:rPr>
            <w:rStyle w:val="Hyperlink"/>
          </w:rPr>
          <w:t>https://www.tigera.io/learn/guides/zero-trust/zero-trust-policy/#:~:text=Zero%20Trust%20Principles%20at%20the%20Basis%20of%20a%20Zero%20Trust%20Policy,-Zero%20trust%20policies&amp;text=Zero%20trust%20allows%20an%20organization,and%20endpoints%20within%20organizational%20boundaries</w:t>
        </w:r>
      </w:hyperlink>
      <w:r w:rsidRPr="00B71550">
        <w:t>.</w:t>
      </w:r>
    </w:p>
    <w:p w14:paraId="4ED131AE" w14:textId="77777777" w:rsidR="00CA3B34" w:rsidRDefault="00CA3B34" w:rsidP="007B0546">
      <w:pPr>
        <w:jc w:val="both"/>
      </w:pPr>
    </w:p>
    <w:p w14:paraId="343E698C" w14:textId="3E751285" w:rsidR="00CA3B34" w:rsidRDefault="00CA3B34" w:rsidP="007B0546">
      <w:pPr>
        <w:jc w:val="both"/>
      </w:pPr>
      <w:r w:rsidRPr="00CA3B34">
        <w:t>Sei cert C++ coding standard. SEI CERT C++ Coding Standard - SEI CERT C++ Coding Standard - Confluence. (2024, February 14). https://wiki.sei.cmu.edu/confluence/pages/viewpage.action?pageId=88046682</w:t>
      </w:r>
    </w:p>
    <w:sectPr w:rsidR="00CA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A0A7C"/>
    <w:multiLevelType w:val="hybridMultilevel"/>
    <w:tmpl w:val="EBE0787E"/>
    <w:lvl w:ilvl="0" w:tplc="FD6A6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2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81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40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A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83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C4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27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8F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8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C7"/>
    <w:rsid w:val="00082343"/>
    <w:rsid w:val="00151421"/>
    <w:rsid w:val="001E44C2"/>
    <w:rsid w:val="002011D6"/>
    <w:rsid w:val="00202E17"/>
    <w:rsid w:val="00305F56"/>
    <w:rsid w:val="003A12E7"/>
    <w:rsid w:val="003D4F80"/>
    <w:rsid w:val="00434FC7"/>
    <w:rsid w:val="00487F74"/>
    <w:rsid w:val="0053339E"/>
    <w:rsid w:val="00565542"/>
    <w:rsid w:val="00603807"/>
    <w:rsid w:val="006E0F1A"/>
    <w:rsid w:val="007B0546"/>
    <w:rsid w:val="00801CE0"/>
    <w:rsid w:val="008E20CA"/>
    <w:rsid w:val="00932017"/>
    <w:rsid w:val="00935B53"/>
    <w:rsid w:val="00A54B2A"/>
    <w:rsid w:val="00B53270"/>
    <w:rsid w:val="00B71550"/>
    <w:rsid w:val="00BD30FB"/>
    <w:rsid w:val="00C56AD5"/>
    <w:rsid w:val="00CA3B34"/>
    <w:rsid w:val="00CA4537"/>
    <w:rsid w:val="00D00F17"/>
    <w:rsid w:val="00DC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15E4"/>
  <w15:chartTrackingRefBased/>
  <w15:docId w15:val="{BB019CF2-A38F-47F9-8957-2E631E95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F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F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F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F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F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F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F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F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F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F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F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F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F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F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F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F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FC7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F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B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gera.io/learn/guides/zero-trust/zero-trust-policy/#:~:text=Zero%20Trust%20Principles%20at%20the%20Basis%20of%20a%20Zero%20Trust%20Policy,-Zero%20trust%20policies&amp;text=Zero%20trust%20allows%20an%20organization,and%20endpoints%20within%20organizational%20bound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Frankel, Alexander</dc:creator>
  <cp:keywords/>
  <dc:description/>
  <cp:lastModifiedBy>Frankel, Alexander</cp:lastModifiedBy>
  <cp:revision>23</cp:revision>
  <dcterms:created xsi:type="dcterms:W3CDTF">2025-03-02T01:32:00Z</dcterms:created>
  <dcterms:modified xsi:type="dcterms:W3CDTF">2025-03-02T01:58:00Z</dcterms:modified>
</cp:coreProperties>
</file>