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  <w:jc w:val="center"/>
      </w:pPr>
      <w:r>
        <w:rPr>
          <w:rFonts w:ascii="宋体" w:hAnsi="宋体" w:eastAsia="宋体"/>
          <w:b/>
          <w:sz w:val="64"/>
        </w:rPr>
        <w:t>智汇研途</w:t>
      </w:r>
    </w:p>
    <w:p>
      <w:pPr>
        <w:spacing w:after="480"/>
        <w:jc w:val="center"/>
      </w:pPr>
      <w:r>
        <w:rPr>
          <w:rFonts w:ascii="宋体" w:hAnsi="宋体" w:eastAsia="宋体"/>
          <w:b/>
          <w:sz w:val="36"/>
        </w:rPr>
        <w:t>AI 科研辅助平台 · 技术文档</w:t>
      </w:r>
    </w:p>
    <w:p>
      <w:pPr>
        <w:spacing w:after="40"/>
        <w:jc w:val="center"/>
      </w:pPr>
      <w:r>
        <w:rPr>
          <w:rFonts w:ascii="宋体" w:hAnsi="宋体" w:eastAsia="宋体"/>
          <w:b w:val="0"/>
          <w:sz w:val="26"/>
        </w:rPr>
        <w:t>2026 第九届传智杯全国大学生数智创新与 AI 应用大赛</w:t>
      </w:r>
    </w:p>
    <w:p>
      <w:pPr>
        <w:spacing w:after="600"/>
        <w:jc w:val="center"/>
      </w:pPr>
      <w:r>
        <w:rPr>
          <w:rFonts w:ascii="宋体" w:hAnsi="宋体" w:eastAsia="宋体"/>
          <w:b w:val="0"/>
          <w:sz w:val="26"/>
        </w:rPr>
        <w:t>AI 大模型创新应用挑战赛（个人赛）</w:t>
      </w:r>
    </w:p>
    <w:p>
      <w:pPr>
        <w:spacing w:after="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  <w:jc w:val="center"/>
      </w:pPr>
      <w:r>
        <w:rPr>
          <w:rFonts w:ascii="宋体" w:hAnsi="宋体" w:eastAsia="宋体"/>
          <w:b w:val="0"/>
          <w:sz w:val="24"/>
        </w:rPr>
        <w:t>参赛选手：____________________</w:t>
      </w:r>
    </w:p>
    <w:p>
      <w:pPr>
        <w:spacing w:after="160"/>
        <w:jc w:val="center"/>
      </w:pPr>
      <w:r>
        <w:rPr>
          <w:rFonts w:ascii="宋体" w:hAnsi="宋体" w:eastAsia="宋体"/>
          <w:b w:val="0"/>
          <w:sz w:val="24"/>
        </w:rPr>
        <w:t>所在学校：____________________</w:t>
      </w:r>
    </w:p>
    <w:p>
      <w:pPr>
        <w:spacing w:after="600"/>
        <w:jc w:val="center"/>
      </w:pPr>
      <w:r>
        <w:rPr>
          <w:rFonts w:ascii="宋体" w:hAnsi="宋体" w:eastAsia="宋体"/>
          <w:b w:val="0"/>
          <w:sz w:val="24"/>
        </w:rPr>
        <w:t>指导教师：____________________</w:t>
      </w:r>
    </w:p>
    <w:p>
      <w:pPr>
        <w:spacing w:after="120"/>
        <w:jc w:val="center"/>
      </w:pPr>
      <w:r>
        <w:rPr>
          <w:rFonts w:ascii="宋体" w:hAnsi="宋体" w:eastAsia="宋体"/>
          <w:b w:val="0"/>
          <w:sz w:val="24"/>
        </w:rPr>
        <w:t>2026 年 11 月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color w:val="1F2937"/>
          <w:sz w:val="32"/>
        </w:rPr>
        <w:t>一、作品概述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1.1 项目简介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「智汇研途」是一个基于多智能体协作与 RAG（检索增强生成，Retrieval-Augmented Generation）技术的科研辅助平台。针对通用大模型在学术场景中“幻觉频发、结论缺乏来源”的核心痛点，平台采用「检索员 → 总结员 → 批判员」三个智能体分工协作的工作流，先检索真实文献、再归纳总结、最后进行批判性校验，结合 ChromaDB 向量库实现语义检索，让每一次回答都尽可能“有据可查”。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1.2 设计目标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降低大模型幻觉：通过 RAG 检索与源头溯源机制，让回答基于真实文献而非凭空生成。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提升调研效率：用多智能体流水线替代人工「查文献—读文献—写综述」的重复劳动。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过程透明可追溯：将智能体的运行过程与引用来源可视化，工程透明度高。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1.3 核心亮点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多智能体协作：检索员、总结员、批判员三层质检，分工明确。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抗幻觉 RAG：ChromaDB 向量库 + 语义检索，缓解大模型幻觉。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工程可视化：智能体工作流实时动画 + 引用来源分布图表。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真实大模型接入：DeepSeek API，含超时重试与失败自动降级。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工程规范：前后端分离、.env 密钥管理、细粒度 Git 提交历史、完整文档。</w:t>
      </w:r>
    </w:p>
    <w:p>
      <w:pPr>
        <w:pStyle w:val="Heading1"/>
      </w:pPr>
      <w:r>
        <w:rPr>
          <w:rFonts w:ascii="微软雅黑" w:hAnsi="微软雅黑" w:eastAsia="微软雅黑"/>
          <w:b/>
          <w:color w:val="1F2937"/>
          <w:sz w:val="32"/>
        </w:rPr>
        <w:t>二、需求分析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2.1 科研场景痛点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信息过载：论文数量爆发式增长（如 arXiv 日均更新数百篇），人工检索与筛选效率低下。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大模型幻觉：通用 Chatbot 会“一本正经地编造文献”，无法满足学术场景对确定性的要求。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结论不可核验：普通 AI 回答缺少出处与位置锚点，难以判断真伪。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2.2 目标用户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高校师生、科研工作者等需要频繁进行文献调研、综述撰写与学术思路梳理的人群。</w:t>
      </w:r>
    </w:p>
    <w:p>
      <w:pPr>
        <w:pStyle w:val="Heading1"/>
      </w:pPr>
      <w:r>
        <w:rPr>
          <w:rFonts w:ascii="微软雅黑" w:hAnsi="微软雅黑" w:eastAsia="微软雅黑"/>
          <w:b/>
          <w:color w:val="1F2937"/>
          <w:sz w:val="32"/>
        </w:rPr>
        <w:t>三、系统架构设计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3.1 总体架构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系统采用前后端分离架构，自上而下分为四层：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表现层（前端）：原生 HTML + TailwindCSS + Chart.js，负责交互界面、消息渲染与工作流可视化。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服务层（后端）：FastAPI 提供 RESTful 接口，封装 DeepSeek API 调用与 RAG 检索。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检索层（向量库）：ChromaDB 持久化存储文献片段，提供语义相似度检索。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模型层：DeepSeek Chat API 提供大模型推理能力。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前端通过 HTTP 调用后端 /api/chat 等接口；后端负责鉴权、错误重试与检索增强，前后端解耦、职责清晰。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3.2 多智能体协作架构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平台将一次科研问答拆解为三个智能体的接力协作：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检索员（Retriever）：负责从文献库中检索与问题相关的文献片段，输出候选证据。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总结员（Summarizer）：基于检索到的证据进行归纳整理，形成结构化回答。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批判员（Critic）：对回答进行逻辑一致性检查与引用真实性校验，剔除不可靠结论。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三个智能体依次执行，上一环节的输出作为下一环节的输入，形成“检索—总结—批判”的质量闭环。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3.3 RAG 检索流程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文档切片 → 向量化 → 相似度检索 → 增强生成。系统将文献切分为片段并向量化存入 ChromaDB，收到用户问题后先做语义检索召回相关片段，再将其作为上下文交给大模型生成回答，从而降低幻觉。</w:t>
      </w:r>
    </w:p>
    <w:p>
      <w:pPr>
        <w:pStyle w:val="Heading1"/>
      </w:pPr>
      <w:r>
        <w:rPr>
          <w:rFonts w:ascii="微软雅黑" w:hAnsi="微软雅黑" w:eastAsia="微软雅黑"/>
          <w:b/>
          <w:color w:val="1F2937"/>
          <w:sz w:val="32"/>
        </w:rPr>
        <w:t>四、技术选型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层级</w:t>
            </w:r>
          </w:p>
        </w:tc>
        <w:tc>
          <w:tcPr>
            <w:tcW w:type="dxa" w:w="2835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技术</w:t>
            </w:r>
          </w:p>
        </w:tc>
        <w:tc>
          <w:tcPr>
            <w:tcW w:type="dxa" w:w="4535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前端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HTML + TailwindCSS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响应式布局与现代化 UI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前端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Font Awesome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图标库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前端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Chart.js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引用来源分布甜甜圈图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后端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FastAPI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高性能 Python Web 框架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后端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Pydantic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请求/响应数据校验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向量库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ChromaDB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文献片段向量化与语义检索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大模型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DeepSeek Chat API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真实推理能力接入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辅助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python-dotenv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环境变量与密钥管理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微软雅黑" w:hAnsi="微软雅黑" w:eastAsia="微软雅黑"/>
          <w:b/>
          <w:color w:val="1F2937"/>
          <w:sz w:val="32"/>
        </w:rPr>
        <w:t>五、核心功能实现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5.1 前端界面与响应式布局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包含顶部 Header（Logo、系统标题、模型状态指示点）、左侧边栏（新建课题、项目历史、版权信息）、主工作区（课题标题栏、标签、导出按钮、聊天区、输入区）以及右侧智能体工作流面板。通过 TailwindCSS 实现响应式布局，小屏自动隐藏侧边栏与面板。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5.2 聊天交互与消息渲染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实现全局状态管理（messages / isProcessing / currentStep）、用户与 AI 消息气泡渲染、Markdown 基础渲染、打字加载动画、Enter 发送与 Shift+Enter 换行、新建课题切换标题、设置弹窗开关等交互逻辑。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5.3 多智能体工作流可视化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右侧面板以三张步骤卡片展示检索员、总结员、批判员的运行状态，通过 active / completed 状态动画实时呈现协作过程，把“看不见的推理过程”转化为“看得见的协作流程”，提升工程透明度。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5.4 引用来源分布可视化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使用 Chart.js 绘制引用来源分布甜甜圈图，直观展示 arXiv、PubMed、IEEE Xplore 等来源占比。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5.5 真实大模型接入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后端封装 DeepSeek Chat API 调用，支持超时控制（30 秒）与指数退避重试（最多 2 次）。前端优先调用真实接口，后端未启动时自动降级到模拟回复，保证演示稳定。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5.6 RAG 文献检索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后端集成 ChromaDB 向量库，提供 /api/rag/ingest（写入文献片段）与 /api/rag/search（语义检索）两个接口，采用确定性哈希嵌入实现离线可用的向量检索演示。</w:t>
      </w:r>
    </w:p>
    <w:p>
      <w:pPr>
        <w:pStyle w:val="Heading1"/>
      </w:pPr>
      <w:r>
        <w:rPr>
          <w:rFonts w:ascii="微软雅黑" w:hAnsi="微软雅黑" w:eastAsia="微软雅黑"/>
          <w:b/>
          <w:color w:val="1F2937"/>
          <w:sz w:val="32"/>
        </w:rPr>
        <w:t>六、能力现状与迭代路线图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结合赛题六大命题模块，本项目当前版本聚焦「抗幻觉知识问答」这一核心场景，已完成多智能体协作、RAG 检索、真实大模型接入与工作流可视化；其余模块作为清晰的迭代路线，具备可扩展的架构基础。</w:t>
      </w:r>
    </w:p>
    <w:p>
      <w:pPr>
        <w:spacing w:after="40"/>
      </w:pPr>
      <w:r>
        <w:rPr>
          <w:rFonts w:ascii="宋体" w:hAnsi="宋体" w:eastAsia="宋体"/>
          <w:b/>
          <w:sz w:val="22"/>
        </w:rPr>
        <w:t>已完成能力：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多智能体协作问答（检索员 / 总结员 / 批判员）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RAG 文献检索（ChromaDB 向量库 + 语义检索接口）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真实 DeepSeek 大模型接入（超时重试 + 失败降级）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智能体工作流与引用来源可视化</w:t>
      </w:r>
    </w:p>
    <w:p>
      <w:pPr>
        <w:spacing w:after="40"/>
      </w:pPr>
      <w:r>
        <w:rPr>
          <w:rFonts w:ascii="宋体" w:hAnsi="宋体" w:eastAsia="宋体"/>
          <w:b/>
          <w:sz w:val="22"/>
        </w:rPr>
        <w:t>迭代路线图：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85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赛题模块</w:t>
            </w:r>
          </w:p>
        </w:tc>
        <w:tc>
          <w:tcPr>
            <w:tcW w:type="dxa" w:w="2268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当前状态</w:t>
            </w:r>
          </w:p>
        </w:tc>
        <w:tc>
          <w:tcPr>
            <w:tcW w:type="dxa" w:w="3685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下一步计划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模块一：PDF 文件管理与细粒度解析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未覆盖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接入 PDF 解析 + 语义去重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模块二：抗幻觉知识问答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已实现核心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增强多文对比与溯源锚点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模块三：版式感知阅读与双向翻译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未覆盖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原生 PDF 渲染 + 中英联动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模块四：论文自动检索与推荐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部分（检索接口就绪）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对接 arXiv/PubMed API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模块五：引用图谱与综述生成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部分（来源可视化）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引用网络图 + 图论挖掘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模块六：写作辅助与可视化 Copilot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部分（结构化输出）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CSV 图表 + LaTeX 生成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宋体" w:hAnsi="宋体" w:eastAsia="宋体"/>
          <w:b/>
          <w:sz w:val="22"/>
        </w:rPr>
        <w:t>评分维度对齐：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85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评分维度（权重）</w:t>
            </w:r>
          </w:p>
        </w:tc>
        <w:tc>
          <w:tcPr>
            <w:tcW w:type="dxa" w:w="5953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本作品对应设计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Agent 与大模型技术深度（35%）</w:t>
            </w:r>
          </w:p>
        </w:tc>
        <w:tc>
          <w:tcPr>
            <w:tcW w:type="dxa" w:w="595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多智能体编排、RAG 抗幻觉、真实 API 接入与降级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科研场景创新性（25%）</w:t>
            </w:r>
          </w:p>
        </w:tc>
        <w:tc>
          <w:tcPr>
            <w:tcW w:type="dxa" w:w="595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三层质检 + 引用溯源可视化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全栈工程质量（10%）</w:t>
            </w:r>
          </w:p>
        </w:tc>
        <w:tc>
          <w:tcPr>
            <w:tcW w:type="dxa" w:w="595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前后端分离、错误重试、密钥安全、细粒度提交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科研实用性与闭环（10%）</w:t>
            </w:r>
          </w:p>
        </w:tc>
        <w:tc>
          <w:tcPr>
            <w:tcW w:type="dxa" w:w="595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真实问答闭环 + 边界测试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学术级 UI/UX（10%）</w:t>
            </w:r>
          </w:p>
        </w:tc>
        <w:tc>
          <w:tcPr>
            <w:tcW w:type="dxa" w:w="595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三栏布局、工作流动画、图表可视化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学术价值与广度（10%）</w:t>
            </w:r>
          </w:p>
        </w:tc>
        <w:tc>
          <w:tcPr>
            <w:tcW w:type="dxa" w:w="595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AI4S 范式、架构可扩展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微软雅黑" w:hAnsi="微软雅黑" w:eastAsia="微软雅黑"/>
          <w:b/>
          <w:color w:val="1F2937"/>
          <w:sz w:val="32"/>
        </w:rPr>
        <w:t>七、关键技术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7.1 抗幻觉 RAG 与源头溯源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通过“先检索、后生成”的 RAG 策略，将真实文献片段作为生成上下文，从源头抑制幻觉；引用来源可视化使结论具备可追溯性。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7.2 多智能体任务编排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将复杂科研任务解耦为检索、总结、批判三个子任务，按序编排，降低单模型一次性生成出错的风险。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7.3 错误处理与优雅降级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后端对 DeepSeek API 的限流（429）与 5xx 错误实现指数退避重试；前端在后端不可用时自动降级到模拟回复，保证演示与使用体验稳定。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7.4 API 密钥安全管理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API Key 通过 .env 文件以环境变量方式注入，.env 已加入 .gitignore，确保密钥不出现在公开仓库。</w:t>
      </w:r>
    </w:p>
    <w:p>
      <w:pPr>
        <w:pStyle w:val="Heading1"/>
      </w:pPr>
      <w:r>
        <w:rPr>
          <w:rFonts w:ascii="微软雅黑" w:hAnsi="微软雅黑" w:eastAsia="微软雅黑"/>
          <w:b/>
          <w:color w:val="1F2937"/>
          <w:sz w:val="32"/>
        </w:rPr>
        <w:t>八、测试与验证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8.1 功能测试用例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50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编号</w:t>
            </w:r>
          </w:p>
        </w:tc>
        <w:tc>
          <w:tcPr>
            <w:tcW w:type="dxa" w:w="2268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测试项</w:t>
            </w:r>
          </w:p>
        </w:tc>
        <w:tc>
          <w:tcPr>
            <w:tcW w:type="dxa" w:w="3685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预期结果</w:t>
            </w:r>
          </w:p>
        </w:tc>
        <w:tc>
          <w:tcPr>
            <w:tcW w:type="dxa" w:w="2268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结果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空输入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弹出提示“请输入你的问题！”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2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正常发送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显示用户气泡与 AI 回复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Shift+Enter 换行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换行不发送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4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连续发送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处理中按钮置灰，不重复发送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新建课题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标题切换、聊天区清空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6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设置弹窗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弹窗正常开关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7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真实 API 调用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返回真实 AI 回复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通过（约 4.7 秒）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8.2 真实 API 调用记录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调用接口：POST https://api.deepseek.com/v1/chat/completions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实测耗时：约 4.7 秒（单次 4708 ms）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Token 用量：prompt 18 + completion 663 = 681 tokens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返回质量：结构清晰、内容详实、可核验</w:t>
      </w:r>
    </w:p>
    <w:p>
      <w:pPr>
        <w:pStyle w:val="Heading1"/>
      </w:pPr>
      <w:r>
        <w:rPr>
          <w:rFonts w:ascii="微软雅黑" w:hAnsi="微软雅黑" w:eastAsia="微软雅黑"/>
          <w:b/>
          <w:color w:val="1F2937"/>
          <w:sz w:val="32"/>
        </w:rPr>
        <w:t>九、AI 协同开发声明与 Prompt 调优策略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9.1 AI 协同贡献说明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本项目采用 DeepSeek 等 AI 辅助编程工具（Vibe Coding）进行开发。AI 主要用于：代码骨架与页面布局生成、基础交互逻辑编写、文档大纲起草。参赛选手全程理解并掌控项目核心架构逻辑，对 AI 生成内容进行了逐项人工审核、调试与修改。关键逻辑（如 DeepSeek API 调用、超时重试、失败降级、密钥管理）均由人工确认。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9.2 Prompt 调优策略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模块化拆解：将需求按“项目骨架 / 前端布局 / 工作流可视化 / 聊天逻辑 / 后端接入”拆分，分模块逐步生成。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约束先行：明确限定“只写静态结构、不写交互逻辑”等边界，避免一次性生成难以审核的大段代码。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迭代修正：对空输入、连续发送等边界情况，通过“发现问题 → 描述问题 → 修复验证”的闭环持续优化。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人工介入：配色、文案、动画时长等视觉与体验细节由人工调整，确保作品符合个人审美与赛题要求。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9.3 人工审核与调试记录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通过 Git 细粒度提交历史完整保留开发过程，每次提交对应一个功能模块或一次边界问题修复，官网可据此核查作品原创性与开发过程可复现性。</w:t>
      </w:r>
    </w:p>
    <w:p>
      <w:pPr>
        <w:pStyle w:val="Heading1"/>
      </w:pPr>
      <w:r>
        <w:rPr>
          <w:rFonts w:ascii="微软雅黑" w:hAnsi="微软雅黑" w:eastAsia="微软雅黑"/>
          <w:b/>
          <w:color w:val="1F2937"/>
          <w:sz w:val="32"/>
        </w:rPr>
        <w:t>十、创新点总结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多智能体协作 + RAG 的双重抗幻觉机制，切中学术场景对“确定性”的极致要求。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工程透明化设计：将智能体运行过程与引用来源可视化，突破传统 AI 对话的黑盒体验。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失败自动降级的工程素养，保证作品在评审现场稳定运行。</w:t>
      </w:r>
    </w:p>
    <w:p>
      <w:pPr>
        <w:pStyle w:val="Heading1"/>
      </w:pPr>
      <w:r>
        <w:rPr>
          <w:rFonts w:ascii="微软雅黑" w:hAnsi="微软雅黑" w:eastAsia="微软雅黑"/>
          <w:b/>
          <w:color w:val="1F2937"/>
          <w:sz w:val="32"/>
        </w:rPr>
        <w:t>十一、未来展望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接入真实 Embedding 模型与 PDF 解析（含扫描件 OCR），补全「模块一」细粒度文档解析能力。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引入 Function Calling / 工具调用，对接 arXiv、PubMed 等外部 API，实现自动检索与追踪。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构建局域引用图谱，基于图论算法挖掘“基石论文”，自动生成领域综述。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实现 Token 级流式输出与中英双向联动阅读，提升学术级交互体验。</w:t>
      </w:r>
    </w:p>
    <w:p>
      <w:pPr>
        <w:pStyle w:val="Heading1"/>
      </w:pPr>
      <w:r>
        <w:rPr>
          <w:rFonts w:ascii="微软雅黑" w:hAnsi="微软雅黑" w:eastAsia="微软雅黑"/>
          <w:b/>
          <w:color w:val="1F2937"/>
          <w:sz w:val="32"/>
        </w:rPr>
        <w:t>十二、复现指南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1. 安装依赖：pip install -r requirements.txt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2. 配置密钥：复制 backend/.env.example 为 backend/.env，填入 DeepSeek API Key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3. 启动后端：cd backend &amp;&amp; uvicorn main:app --reload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4. 打开前端：浏览器打开 frontend/index.html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代码仓库（Public）：https://github.com/J0727/-ai-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