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Claim-Verified Support Agent for a Wealth Platform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Customers of a robo-advisor or fund platform ask about fees, fund risk and account rules. A wrong answer here is a compliance issue, not just an annoyance.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it works: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asks a question.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retrieves from fund factsheets, fee schedules and T&amp;Cs (RAG).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drafts an answer.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second LLM pass splits the draft into individual claims and checks each one against the retrieved text.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answer gets a trust score. High scores are sent, medium scores come with a caveat, and low scores escalate to a human with an auto-written case summary.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Innovation hook:</w:t>
      </w:r>
      <w:r w:rsidDel="00000000" w:rsidR="00000000" w:rsidRPr="00000000">
        <w:rPr>
          <w:rtl w:val="0"/>
        </w:rPr>
        <w:t xml:space="preserve"> The system verifies itself and shows its working. It directly answers the brief’s concerns about hallucination and transparent fallback.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Feasibility:</w:t>
      </w:r>
      <w:r w:rsidDel="00000000" w:rsidR="00000000" w:rsidRPr="00000000">
        <w:rPr>
          <w:rtl w:val="0"/>
        </w:rPr>
        <w:t xml:space="preserve"> Very high. Use public factsheets, mock customer data, LangGraph for the routing logic and Streamlit for the UI.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Demo moment:</w:t>
      </w:r>
      <w:r w:rsidDel="00000000" w:rsidR="00000000" w:rsidRPr="00000000">
        <w:rPr>
          <w:rtl w:val="0"/>
        </w:rPr>
        <w:t xml:space="preserve"> Ask one answerable question, then one trick question the documents do not cover, and show the agent escalating instead of guessing.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Narrative vs Numbers Consistency Checker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Annual reports contain management commentary that sometimes sounds more positive than the financial tables support. Analysts and auditors check this manually.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it works: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agent extracts claims from the MD&amp;A section, such as “margins improved” or “liquidity remains strong”.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tool pulls the matching figures from the financial statements.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computes the relevant ratios and rules each claim supported, partly supported or contradicted.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verdict is shown with page citations.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Innovation hook:</w:t>
      </w:r>
      <w:r w:rsidDel="00000000" w:rsidR="00000000" w:rsidRPr="00000000">
        <w:rPr>
          <w:rtl w:val="0"/>
        </w:rPr>
        <w:t xml:space="preserve"> This is a RAG plus tool-use system that audits text against data, which is rarer than simple document Q&amp;A. It is also very relevant to an accounting and finance module.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Feasibility:</w:t>
      </w:r>
      <w:r w:rsidDel="00000000" w:rsidR="00000000" w:rsidRPr="00000000">
        <w:rPr>
          <w:rtl w:val="0"/>
        </w:rPr>
        <w:t xml:space="preserve"> High. Use two or three SGX or SEC filings and keep the checks to a defined set of metrics (revenue, margin, liquidity, leverage). Table extraction is the main technical risk, so test it early.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Demo moment:</w:t>
      </w:r>
      <w:r w:rsidDel="00000000" w:rsidR="00000000" w:rsidRPr="00000000">
        <w:rPr>
          <w:rtl w:val="0"/>
        </w:rPr>
        <w:t xml:space="preserve"> Run it on a company with a known weak year and show a contradicted claim highlighted.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Three-Way Match Agent for Accounts Payable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Finance teams match each invoice against its purchase order and delivery note before paying. It is slow, repetitive and error-prone.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it works: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LLM extracts fields from the invoice, PO and delivery note (synthetic PDFs).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compares quantities, prices and totals.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over the company’s payment and procurement policy handles exceptions, for example “price variance under 2% is auto-approved”.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decides to approve, hold or escalate, and drafts a short email to the supplier or manager when needed.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Innovation hook:</w:t>
      </w:r>
      <w:r w:rsidDel="00000000" w:rsidR="00000000" w:rsidRPr="00000000">
        <w:rPr>
          <w:rtl w:val="0"/>
        </w:rPr>
        <w:t xml:space="preserve"> It combines extraction, rule-based tools and policy retrieval in one workflow, with a measurable business case (time saved per invoice, errors caught).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Feasibility:</w:t>
      </w:r>
      <w:r w:rsidDel="00000000" w:rsidR="00000000" w:rsidRPr="00000000">
        <w:rPr>
          <w:rtl w:val="0"/>
        </w:rPr>
        <w:t xml:space="preserve"> Very high. You control the synthetic data, so you can plant specific errors and report exact detection accuracy.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Demo moment:</w:t>
      </w:r>
      <w:r w:rsidDel="00000000" w:rsidR="00000000" w:rsidRPr="00000000">
        <w:rPr>
          <w:rtl w:val="0"/>
        </w:rPr>
        <w:t xml:space="preserve"> Process a batch of 10 invoices where 3 contain hidden errors, then show the agent catching them.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Regulatory Change Impact Tracker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When MAS or IRAS publishes a new circular, compliance teams have to work out which internal policies it affects.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it works: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agent ingests a new regulatory circular.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summarises the change and retrieves the internal policy documents it relates to (RAG over a mock company policy library).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flags which clauses may need updating and drafts suggested amendments.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human reviews the output before anything is finalised.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Innovation hook:</w:t>
      </w:r>
      <w:r w:rsidDel="00000000" w:rsidR="00000000" w:rsidRPr="00000000">
        <w:rPr>
          <w:rtl w:val="0"/>
        </w:rPr>
        <w:t xml:space="preserve"> It turns the usual “ask a question, get an answer” pattern into a proactive monitoring agent. Most groups will not think of this angle.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Feasibility:</w:t>
      </w:r>
      <w:r w:rsidDel="00000000" w:rsidR="00000000" w:rsidRPr="00000000">
        <w:rPr>
          <w:rtl w:val="0"/>
        </w:rPr>
        <w:t xml:space="preserve"> Medium to high. The policy library has to be created by your team, but a small set of 5 to 8 documents is enough for a convincing demo.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Demo moment:</w:t>
      </w:r>
      <w:r w:rsidDel="00000000" w:rsidR="00000000" w:rsidRPr="00000000">
        <w:rPr>
          <w:rtl w:val="0"/>
        </w:rPr>
        <w:t xml:space="preserve"> Drop in a real circular and watch the impact report appear.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Dispute Resolution Agent for Card Transactions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Customers dispute charges, and banks must gather transaction details, check the rules and write a response.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it works: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customer describes the issue in plain language.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calls tools to look up the transaction in a mock database.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retrieves the relevant dispute rules and terms (RAG).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classifies the case (fraud, duplicate charge, merchant error) and drafts a resolution or escalation letter with a summarised history.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Innovation hook:</w:t>
      </w:r>
      <w:r w:rsidDel="00000000" w:rsidR="00000000" w:rsidRPr="00000000">
        <w:rPr>
          <w:rtl w:val="0"/>
        </w:rPr>
        <w:t xml:space="preserve"> It is a true multi-step agent using several tools in sequence, and it follows the Shopify escalation pattern closely.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Feasibility:</w:t>
      </w:r>
      <w:r w:rsidDel="00000000" w:rsidR="00000000" w:rsidRPr="00000000">
        <w:rPr>
          <w:rtl w:val="0"/>
        </w:rPr>
        <w:t xml:space="preserve"> High. The mock database is simple to build and the tool-calling logic is well documented in LangChain.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Demo moment:</w:t>
      </w:r>
      <w:r w:rsidDel="00000000" w:rsidR="00000000" w:rsidRPr="00000000">
        <w:rPr>
          <w:rtl w:val="0"/>
        </w:rPr>
        <w:t xml:space="preserve"> Show three different dispute types being handled differently, including one that triggers human escalation.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