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5C4A"/>
          <w:sz w:val="34"/>
          <w:szCs w:val="34"/>
        </w:rPr>
        <w:t xml:space="preserve">Universidad Mariano Gálvez</w:t>
      </w:r>
    </w:p>
    <w:p>
      <w:pPr>
        <w:spacing w:before="300"/>
        <w:jc w:val="center"/>
      </w:pPr>
      <w:r>
        <w:rPr>
          <w:rFonts w:ascii="Calibri" w:cs="Calibri" w:eastAsia="Calibri" w:hAnsi="Calibri"/>
          <w:color w:val="666666"/>
          <w:sz w:val="24"/>
          <w:szCs w:val="24"/>
        </w:rPr>
        <w:t xml:space="preserve">[Nombre del curso]</w:t>
      </w:r>
    </w:p>
    <w:p>
      <w:pPr>
        <w:spacing w:before="700"/>
        <w:jc w:val="center"/>
      </w:pPr>
      <w:r>
        <w:rPr>
          <w:rFonts w:ascii="Calibri" w:cs="Calibri" w:eastAsia="Calibri" w:hAnsi="Calibri"/>
          <w:b/>
          <w:bCs/>
          <w:sz w:val="30"/>
          <w:szCs w:val="30"/>
        </w:rPr>
        <w:t xml:space="preserve">Análisis, Rediseño Arquitectónico y Contrato API</w:t>
      </w:r>
    </w:p>
    <w:p>
      <w:pPr>
        <w:spacing w:before="60"/>
        <w:jc w:val="center"/>
      </w:pPr>
      <w:r>
        <w:rPr>
          <w:rFonts w:ascii="Calibri" w:cs="Calibri" w:eastAsia="Calibri" w:hAnsi="Calibri"/>
          <w:i/>
          <w:iCs/>
          <w:color w:val="666666"/>
          <w:sz w:val="24"/>
          <w:szCs w:val="24"/>
        </w:rPr>
        <w:t xml:space="preserve">Proyecto FitControl</w:t>
      </w:r>
    </w:p>
    <w:p>
      <w:pPr>
        <w:spacing w:before="900"/>
        <w:jc w:val="center"/>
      </w:pPr>
      <w:r>
        <w:rPr>
          <w:rFonts w:ascii="Calibri" w:cs="Calibri" w:eastAsia="Calibri" w:hAnsi="Calibri"/>
          <w:sz w:val="21"/>
          <w:szCs w:val="21"/>
        </w:rPr>
        <w:t xml:space="preserve">Integrantes: [Nombres del equipo]</w:t>
      </w:r>
    </w:p>
    <w:p>
      <w:pPr>
        <w:spacing w:before="60"/>
        <w:jc w:val="center"/>
      </w:pPr>
      <w:r>
        <w:rPr>
          <w:rFonts w:ascii="Calibri" w:cs="Calibri" w:eastAsia="Calibri" w:hAnsi="Calibri"/>
          <w:sz w:val="21"/>
          <w:szCs w:val="21"/>
        </w:rPr>
        <w:t xml:space="preserve">Docente: [Nombre del docente]</w:t>
      </w:r>
    </w:p>
    <w:p>
      <w:pPr>
        <w:spacing w:before="60"/>
        <w:jc w:val="center"/>
      </w:pPr>
      <w:r>
        <w:rPr>
          <w:rFonts w:ascii="Calibri" w:cs="Calibri" w:eastAsia="Calibri" w:hAnsi="Calibri"/>
          <w:sz w:val="21"/>
          <w:szCs w:val="21"/>
        </w:rPr>
        <w:t xml:space="preserve">Fecha: [dd/mm/aaaa]</w:t>
      </w:r>
    </w:p>
    <w:p>
      <w:r>
        <w:br w:type="page"/>
      </w:r>
    </w:p>
    <w:p>
      <w:pPr>
        <w:pStyle w:val="Heading1"/>
        <w:spacing w:after="160" w:before="380"/>
      </w:pPr>
      <w:r>
        <w:rPr>
          <w:rFonts w:ascii="Calibri" w:cs="Calibri" w:eastAsia="Calibri" w:hAnsi="Calibri"/>
          <w:b/>
          <w:bCs/>
          <w:color w:val="1F5C4A"/>
          <w:sz w:val="30"/>
          <w:szCs w:val="30"/>
        </w:rPr>
        <w:t xml:space="preserve">1. Introducción</w:t>
      </w:r>
    </w:p>
    <w:p>
      <w:pPr>
        <w:spacing w:after="140" w:line="276"/>
      </w:pPr>
      <w:r>
        <w:rPr>
          <w:rFonts w:ascii="Calibri" w:cs="Calibri" w:eastAsia="Calibri" w:hAnsi="Calibri"/>
          <w:sz w:val="21"/>
          <w:szCs w:val="21"/>
        </w:rPr>
        <w:t xml:space="preserve">Este informe analiza FitControl, un sistema de escritorio para la administración de un gimnasio (control de clientes, planes, membresías y reportes), construido en C# (Windows Forms) con una base de datos SQL Server. El propósito del proyecto es transformar este sistema monolítico y cerrado en una plataforma que exponga sus funcionalidades mediante una API REST, permitiendo que aplicaciones externas —un portal web, una app móvil y una pasarela de pago— puedan integrarse sin depender del cliente de escritorio original.</w:t>
      </w:r>
    </w:p>
    <w:p>
      <w:pPr>
        <w:spacing w:after="140" w:line="276"/>
      </w:pPr>
      <w:r>
        <w:rPr>
          <w:rFonts w:ascii="Calibri" w:cs="Calibri" w:eastAsia="Calibri" w:hAnsi="Calibri"/>
          <w:sz w:val="21"/>
          <w:szCs w:val="21"/>
        </w:rPr>
        <w:t xml:space="preserve">El problema que se pretende resolver es doble: por un lado, el acoplamiento actual entre interfaz, lógica de negocio y acceso a datos hace que el sistema sea difícil de mantener y de extender; por otro, la arquitectura actual no contempla ningún mecanismo de acceso externo ni de procesamiento de pagos en línea, funcionalidades que el negocio necesita hoy.</w:t>
      </w:r>
    </w:p>
    <w:p>
      <w:pPr>
        <w:spacing w:after="140" w:line="276"/>
      </w:pPr>
      <w:r>
        <w:rPr>
          <w:rFonts w:ascii="Calibri" w:cs="Calibri" w:eastAsia="Calibri" w:hAnsi="Calibri"/>
          <w:sz w:val="21"/>
          <w:szCs w:val="21"/>
        </w:rPr>
        <w:t xml:space="preserve">Como solución, se propone migrar hacia un Monolito Modular: un único backend desplegable, pero internamente organizado en módulos independientes (Autenticación, Clientes, Membresías, Pagos y Reportes), expuesto a través de una API REST documentada en OpenAPI 3.0, con una base de datos relacional normalizada y una capa de caché (Redis) para las consultas más frecuentes.</w:t>
      </w:r>
    </w:p>
    <w:p>
      <w:pPr>
        <w:pStyle w:val="Heading1"/>
        <w:spacing w:after="160" w:before="380"/>
      </w:pPr>
      <w:r>
        <w:rPr>
          <w:rFonts w:ascii="Calibri" w:cs="Calibri" w:eastAsia="Calibri" w:hAnsi="Calibri"/>
          <w:b/>
          <w:bCs/>
          <w:color w:val="1F5C4A"/>
          <w:sz w:val="30"/>
          <w:szCs w:val="30"/>
        </w:rPr>
        <w:t xml:space="preserve">2. Contexto del sistema legado</w:t>
      </w:r>
    </w:p>
    <w:p>
      <w:pPr>
        <w:pStyle w:val="Heading2"/>
        <w:spacing w:after="120" w:before="260"/>
      </w:pPr>
      <w:r>
        <w:rPr>
          <w:rFonts w:ascii="Calibri" w:cs="Calibri" w:eastAsia="Calibri" w:hAnsi="Calibri"/>
          <w:b/>
          <w:bCs/>
          <w:color w:val="1F5C4A"/>
          <w:sz w:val="24"/>
          <w:szCs w:val="24"/>
        </w:rPr>
        <w:t xml:space="preserve">2.1 Descripción del sistema actual</w:t>
      </w:r>
    </w:p>
    <w:p>
      <w:pPr>
        <w:spacing w:after="140" w:line="276"/>
      </w:pPr>
      <w:r>
        <w:rPr>
          <w:rFonts w:ascii="Calibri" w:cs="Calibri" w:eastAsia="Calibri" w:hAnsi="Calibri"/>
          <w:sz w:val="21"/>
          <w:szCs w:val="21"/>
        </w:rPr>
        <w:t xml:space="preserve">FitControl tiene como propósito administrar las operaciones diarias de un gimnasio: registro de clientes, control de planes y membresías, y generación de reportes administrativos. Sus usuarios principales son la recepcionista (registra clientes y membresías) y el administrador (consulta reportes y gestiona el sistema). Los procesos de negocio cubiertos son: autenticación de personal, alta y edición de clientes, definición de planes, activación y seguimiento de membresías, y reportes de ingresos y vencimientos.</w:t>
      </w:r>
    </w:p>
    <w:p>
      <w:pPr>
        <w:spacing w:after="140" w:line="276"/>
      </w:pPr>
      <w:r>
        <w:rPr>
          <w:rFonts w:ascii="Calibri" w:cs="Calibri" w:eastAsia="Calibri" w:hAnsi="Calibri"/>
          <w:sz w:val="21"/>
          <w:szCs w:val="21"/>
        </w:rPr>
        <w:t xml:space="preserve">La arquitectura actual es un monolito de escritorio sin separación de capas: cada formulario de Windows Forms (FrmLogin, FrmClientes, FrmMembresias, FrmPlanes, FrmReportes) contiene en su propio código la interfaz, la lógica de negocio y las sentencias SQL que se ejecutan contra la base de datos, a través de una única clase de conexión (conexion.cs) basada en ADO.NET.</w:t>
      </w:r>
    </w:p>
    <w:p>
      <w:pPr>
        <w:pStyle w:val="Heading2"/>
        <w:spacing w:after="120" w:before="260"/>
      </w:pPr>
      <w:r>
        <w:rPr>
          <w:rFonts w:ascii="Calibri" w:cs="Calibri" w:eastAsia="Calibri" w:hAnsi="Calibri"/>
          <w:b/>
          <w:bCs/>
          <w:color w:val="1F5C4A"/>
          <w:sz w:val="24"/>
          <w:szCs w:val="24"/>
        </w:rPr>
        <w:t xml:space="preserve">2.2 Tecnologías actuales</w:t>
      </w:r>
    </w:p>
    <w:tbl>
      <w:tblPr>
        <w:tblW w:type="dxa" w:w="820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6000"/>
      </w:tblGrid>
      <w:tr>
        <w:tc>
          <w:tcPr>
            <w:tcW w:type="dxa" w:w="22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Elemento</w:t>
            </w:r>
          </w:p>
        </w:tc>
        <w:tc>
          <w:tcPr>
            <w:tcW w:type="dxa" w:w="60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Tecnología</w:t>
            </w:r>
          </w:p>
        </w:tc>
      </w:tr>
      <w:tr>
        <w:tc>
          <w:tcPr>
            <w:tcW w:type="dxa" w:w="2200"/>
            <w:tcMar>
              <w:top w:type="dxa" w:w="70"/>
              <w:left w:type="dxa" w:w="90"/>
              <w:bottom w:type="dxa" w:w="70"/>
              <w:right w:type="dxa" w:w="90"/>
            </w:tcMar>
            <w:vAlign w:val="center"/>
          </w:tcPr>
          <w:p>
            <w:pPr>
              <w:spacing w:after="0"/>
            </w:pPr>
            <w:r>
              <w:rPr>
                <w:rFonts w:ascii="Calibri" w:cs="Calibri" w:eastAsia="Calibri" w:hAnsi="Calibri"/>
                <w:sz w:val="18"/>
                <w:szCs w:val="18"/>
              </w:rPr>
              <w:t xml:space="preserve">Lenguaje</w:t>
            </w:r>
          </w:p>
        </w:tc>
        <w:tc>
          <w:tcPr>
            <w:tcW w:type="dxa" w:w="6000"/>
            <w:tcMar>
              <w:top w:type="dxa" w:w="70"/>
              <w:left w:type="dxa" w:w="90"/>
              <w:bottom w:type="dxa" w:w="70"/>
              <w:right w:type="dxa" w:w="90"/>
            </w:tcMar>
            <w:vAlign w:val="center"/>
          </w:tcPr>
          <w:p>
            <w:pPr>
              <w:spacing w:after="0"/>
            </w:pPr>
            <w:r>
              <w:rPr>
                <w:rFonts w:ascii="Calibri" w:cs="Calibri" w:eastAsia="Calibri" w:hAnsi="Calibri"/>
                <w:sz w:val="18"/>
                <w:szCs w:val="18"/>
              </w:rPr>
              <w:t xml:space="preserve">C# (.NET Framework)</w:t>
            </w:r>
          </w:p>
        </w:tc>
      </w:tr>
      <w:tr>
        <w:tc>
          <w:tcPr>
            <w:tcW w:type="dxa" w:w="2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Framework</w:t>
            </w:r>
          </w:p>
        </w:tc>
        <w:tc>
          <w:tcPr>
            <w:tcW w:type="dxa" w:w="6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Windows Forms</w:t>
            </w:r>
          </w:p>
        </w:tc>
      </w:tr>
      <w:tr>
        <w:tc>
          <w:tcPr>
            <w:tcW w:type="dxa" w:w="2200"/>
            <w:tcMar>
              <w:top w:type="dxa" w:w="70"/>
              <w:left w:type="dxa" w:w="90"/>
              <w:bottom w:type="dxa" w:w="70"/>
              <w:right w:type="dxa" w:w="90"/>
            </w:tcMar>
            <w:vAlign w:val="center"/>
          </w:tcPr>
          <w:p>
            <w:pPr>
              <w:spacing w:after="0"/>
            </w:pPr>
            <w:r>
              <w:rPr>
                <w:rFonts w:ascii="Calibri" w:cs="Calibri" w:eastAsia="Calibri" w:hAnsi="Calibri"/>
                <w:sz w:val="18"/>
                <w:szCs w:val="18"/>
              </w:rPr>
              <w:t xml:space="preserve">Base de datos</w:t>
            </w:r>
          </w:p>
        </w:tc>
        <w:tc>
          <w:tcPr>
            <w:tcW w:type="dxa" w:w="6000"/>
            <w:tcMar>
              <w:top w:type="dxa" w:w="70"/>
              <w:left w:type="dxa" w:w="90"/>
              <w:bottom w:type="dxa" w:w="70"/>
              <w:right w:type="dxa" w:w="90"/>
            </w:tcMar>
            <w:vAlign w:val="center"/>
          </w:tcPr>
          <w:p>
            <w:pPr>
              <w:spacing w:after="0"/>
            </w:pPr>
            <w:r>
              <w:rPr>
                <w:rFonts w:ascii="Calibri" w:cs="Calibri" w:eastAsia="Calibri" w:hAnsi="Calibri"/>
                <w:sz w:val="18"/>
                <w:szCs w:val="18"/>
              </w:rPr>
              <w:t xml:space="preserve">SQL Server Express</w:t>
            </w:r>
          </w:p>
        </w:tc>
      </w:tr>
      <w:tr>
        <w:tc>
          <w:tcPr>
            <w:tcW w:type="dxa" w:w="2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Frontend</w:t>
            </w:r>
          </w:p>
        </w:tc>
        <w:tc>
          <w:tcPr>
            <w:tcW w:type="dxa" w:w="6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No aplica (cliente de escritorio nativo)</w:t>
            </w:r>
          </w:p>
        </w:tc>
      </w:tr>
      <w:tr>
        <w:tc>
          <w:tcPr>
            <w:tcW w:type="dxa" w:w="2200"/>
            <w:tcMar>
              <w:top w:type="dxa" w:w="70"/>
              <w:left w:type="dxa" w:w="90"/>
              <w:bottom w:type="dxa" w:w="70"/>
              <w:right w:type="dxa" w:w="90"/>
            </w:tcMar>
            <w:vAlign w:val="center"/>
          </w:tcPr>
          <w:p>
            <w:pPr>
              <w:spacing w:after="0"/>
            </w:pPr>
            <w:r>
              <w:rPr>
                <w:rFonts w:ascii="Calibri" w:cs="Calibri" w:eastAsia="Calibri" w:hAnsi="Calibri"/>
                <w:sz w:val="18"/>
                <w:szCs w:val="18"/>
              </w:rPr>
              <w:t xml:space="preserve">Infraestructura</w:t>
            </w:r>
          </w:p>
        </w:tc>
        <w:tc>
          <w:tcPr>
            <w:tcW w:type="dxa" w:w="6000"/>
            <w:tcMar>
              <w:top w:type="dxa" w:w="70"/>
              <w:left w:type="dxa" w:w="90"/>
              <w:bottom w:type="dxa" w:w="70"/>
              <w:right w:type="dxa" w:w="90"/>
            </w:tcMar>
            <w:vAlign w:val="center"/>
          </w:tcPr>
          <w:p>
            <w:pPr>
              <w:spacing w:after="0"/>
            </w:pPr>
            <w:r>
              <w:rPr>
                <w:rFonts w:ascii="Calibri" w:cs="Calibri" w:eastAsia="Calibri" w:hAnsi="Calibri"/>
                <w:sz w:val="18"/>
                <w:szCs w:val="18"/>
              </w:rPr>
              <w:t xml:space="preserve">Instalación local / red interna, sin servidor de aplicaciones</w:t>
            </w:r>
          </w:p>
        </w:tc>
      </w:tr>
      <w:tr>
        <w:tc>
          <w:tcPr>
            <w:tcW w:type="dxa" w:w="2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Integraciones</w:t>
            </w:r>
          </w:p>
        </w:tc>
        <w:tc>
          <w:tcPr>
            <w:tcW w:type="dxa" w:w="6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Ninguna (sin acceso externo ni pasarela de pago)</w:t>
            </w:r>
          </w:p>
        </w:tc>
      </w:tr>
    </w:tbl>
    <w:p>
      <w:pPr>
        <w:pStyle w:val="Heading2"/>
        <w:spacing w:after="120" w:before="260"/>
      </w:pPr>
      <w:r>
        <w:rPr>
          <w:rFonts w:ascii="Calibri" w:cs="Calibri" w:eastAsia="Calibri" w:hAnsi="Calibri"/>
          <w:b/>
          <w:bCs/>
          <w:color w:val="1F5C4A"/>
          <w:sz w:val="24"/>
          <w:szCs w:val="24"/>
        </w:rPr>
        <w:t xml:space="preserve">2.3 Puntos de dolor identificados</w:t>
      </w:r>
    </w:p>
    <w:tbl>
      <w:tblPr>
        <w:tblW w:type="dxa" w:w="8200"/>
        <w:tblBorders>
          <w:top w:val="single" w:color="CCCCCC" w:sz="4"/>
          <w:left w:val="single" w:color="CCCCCC" w:sz="4"/>
          <w:bottom w:val="single" w:color="CCCCCC" w:sz="4"/>
          <w:right w:val="single" w:color="CCCCCC" w:sz="4"/>
          <w:insideH w:val="single" w:color="DDDDDD" w:sz="4"/>
          <w:insideV w:val="single" w:color="DDDDDD" w:sz="4"/>
        </w:tblBorders>
      </w:tblPr>
      <w:tblGrid>
        <w:gridCol w:w="1700"/>
        <w:gridCol w:w="2400"/>
        <w:gridCol w:w="2400"/>
        <w:gridCol w:w="1700"/>
      </w:tblGrid>
      <w:tr>
        <w:tc>
          <w:tcPr>
            <w:tcW w:type="dxa" w:w="17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Problema</w:t>
            </w:r>
          </w:p>
        </w:tc>
        <w:tc>
          <w:tcPr>
            <w:tcW w:type="dxa" w:w="24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Causa</w:t>
            </w:r>
          </w:p>
        </w:tc>
        <w:tc>
          <w:tcPr>
            <w:tcW w:type="dxa" w:w="24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Consecuencia</w:t>
            </w:r>
          </w:p>
        </w:tc>
        <w:tc>
          <w:tcPr>
            <w:tcW w:type="dxa" w:w="17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Evidencia</w:t>
            </w:r>
          </w:p>
        </w:tc>
      </w:tr>
      <w:tr>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Acoplamiento</w:t>
            </w:r>
          </w:p>
        </w:tc>
        <w:tc>
          <w:tcPr>
            <w:tcW w:type="dxa" w:w="2400"/>
            <w:tcMar>
              <w:top w:type="dxa" w:w="70"/>
              <w:left w:type="dxa" w:w="90"/>
              <w:bottom w:type="dxa" w:w="70"/>
              <w:right w:type="dxa" w:w="90"/>
            </w:tcMar>
            <w:vAlign w:val="center"/>
          </w:tcPr>
          <w:p>
            <w:pPr>
              <w:spacing w:after="0"/>
            </w:pPr>
            <w:r>
              <w:rPr>
                <w:rFonts w:ascii="Calibri" w:cs="Calibri" w:eastAsia="Calibri" w:hAnsi="Calibri"/>
                <w:sz w:val="18"/>
                <w:szCs w:val="18"/>
              </w:rPr>
              <w:t xml:space="preserve">UI, lógica y SQL mezclados en cada formulario</w:t>
            </w:r>
          </w:p>
        </w:tc>
        <w:tc>
          <w:tcPr>
            <w:tcW w:type="dxa" w:w="2400"/>
            <w:tcMar>
              <w:top w:type="dxa" w:w="70"/>
              <w:left w:type="dxa" w:w="90"/>
              <w:bottom w:type="dxa" w:w="70"/>
              <w:right w:type="dxa" w:w="90"/>
            </w:tcMar>
            <w:vAlign w:val="center"/>
          </w:tcPr>
          <w:p>
            <w:pPr>
              <w:spacing w:after="0"/>
            </w:pPr>
            <w:r>
              <w:rPr>
                <w:rFonts w:ascii="Calibri" w:cs="Calibri" w:eastAsia="Calibri" w:hAnsi="Calibri"/>
                <w:sz w:val="18"/>
                <w:szCs w:val="18"/>
              </w:rPr>
              <w:t xml:space="preserve">Imposible reutilizar la lógica en una API o hacer pruebas unitarias</w:t>
            </w:r>
          </w:p>
        </w:tc>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FrmClientes.cs, FrmMembresias.cs</w:t>
            </w:r>
          </w:p>
        </w:tc>
      </w:tr>
      <w:tr>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Seguridad</w:t>
            </w:r>
          </w:p>
        </w:tc>
        <w:tc>
          <w:tcPr>
            <w:tcW w:type="dxa" w:w="24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Credenciales de BD y contraseñas de usuario en texto plano</w:t>
            </w:r>
          </w:p>
        </w:tc>
        <w:tc>
          <w:tcPr>
            <w:tcW w:type="dxa" w:w="24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Cualquiera con el código fuente obtiene acceso total a la base de datos</w:t>
            </w:r>
          </w:p>
        </w:tc>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conexion.cs</w:t>
            </w:r>
          </w:p>
        </w:tc>
      </w:tr>
      <w:tr>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Escalabilidad</w:t>
            </w:r>
          </w:p>
        </w:tc>
        <w:tc>
          <w:tcPr>
            <w:tcW w:type="dxa" w:w="2400"/>
            <w:tcMar>
              <w:top w:type="dxa" w:w="70"/>
              <w:left w:type="dxa" w:w="90"/>
              <w:bottom w:type="dxa" w:w="70"/>
              <w:right w:type="dxa" w:w="90"/>
            </w:tcMar>
            <w:vAlign w:val="center"/>
          </w:tcPr>
          <w:p>
            <w:pPr>
              <w:spacing w:after="0"/>
            </w:pPr>
            <w:r>
              <w:rPr>
                <w:rFonts w:ascii="Calibri" w:cs="Calibri" w:eastAsia="Calibri" w:hAnsi="Calibri"/>
                <w:sz w:val="18"/>
                <w:szCs w:val="18"/>
              </w:rPr>
              <w:t xml:space="preserve">Cada cliente se conecta directo a una única instancia de SQL Server</w:t>
            </w:r>
          </w:p>
        </w:tc>
        <w:tc>
          <w:tcPr>
            <w:tcW w:type="dxa" w:w="2400"/>
            <w:tcMar>
              <w:top w:type="dxa" w:w="70"/>
              <w:left w:type="dxa" w:w="90"/>
              <w:bottom w:type="dxa" w:w="70"/>
              <w:right w:type="dxa" w:w="90"/>
            </w:tcMar>
            <w:vAlign w:val="center"/>
          </w:tcPr>
          <w:p>
            <w:pPr>
              <w:spacing w:after="0"/>
            </w:pPr>
            <w:r>
              <w:rPr>
                <w:rFonts w:ascii="Calibri" w:cs="Calibri" w:eastAsia="Calibri" w:hAnsi="Calibri"/>
                <w:sz w:val="18"/>
                <w:szCs w:val="18"/>
              </w:rPr>
              <w:t xml:space="preserve">No soporta acceso concurrente de apps externas ni picos de tráfico</w:t>
            </w:r>
          </w:p>
        </w:tc>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Arquitectura cliente-servidor directa</w:t>
            </w:r>
          </w:p>
        </w:tc>
      </w:tr>
      <w:tr>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Disponibilidad</w:t>
            </w:r>
          </w:p>
        </w:tc>
        <w:tc>
          <w:tcPr>
            <w:tcW w:type="dxa" w:w="24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Un solo punto de falla (una instancia de BD, sin caché ni réplica)</w:t>
            </w:r>
          </w:p>
        </w:tc>
        <w:tc>
          <w:tcPr>
            <w:tcW w:type="dxa" w:w="24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Una caída de la BD detiene toda la operación</w:t>
            </w:r>
          </w:p>
        </w:tc>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Sin mecanismo de respaldo automático observado</w:t>
            </w:r>
          </w:p>
        </w:tc>
      </w:tr>
      <w:tr>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Mantenibilidad</w:t>
            </w:r>
          </w:p>
        </w:tc>
        <w:tc>
          <w:tcPr>
            <w:tcW w:type="dxa" w:w="2400"/>
            <w:tcMar>
              <w:top w:type="dxa" w:w="70"/>
              <w:left w:type="dxa" w:w="90"/>
              <w:bottom w:type="dxa" w:w="70"/>
              <w:right w:type="dxa" w:w="90"/>
            </w:tcMar>
            <w:vAlign w:val="center"/>
          </w:tcPr>
          <w:p>
            <w:pPr>
              <w:spacing w:after="0"/>
            </w:pPr>
            <w:r>
              <w:rPr>
                <w:rFonts w:ascii="Calibri" w:cs="Calibri" w:eastAsia="Calibri" w:hAnsi="Calibri"/>
                <w:sz w:val="18"/>
                <w:szCs w:val="18"/>
              </w:rPr>
              <w:t xml:space="preserve">Lógica de negocio dispersa en el code-behind de la UI</w:t>
            </w:r>
          </w:p>
        </w:tc>
        <w:tc>
          <w:tcPr>
            <w:tcW w:type="dxa" w:w="2400"/>
            <w:tcMar>
              <w:top w:type="dxa" w:w="70"/>
              <w:left w:type="dxa" w:w="90"/>
              <w:bottom w:type="dxa" w:w="70"/>
              <w:right w:type="dxa" w:w="90"/>
            </w:tcMar>
            <w:vAlign w:val="center"/>
          </w:tcPr>
          <w:p>
            <w:pPr>
              <w:spacing w:after="0"/>
            </w:pPr>
            <w:r>
              <w:rPr>
                <w:rFonts w:ascii="Calibri" w:cs="Calibri" w:eastAsia="Calibri" w:hAnsi="Calibri"/>
                <w:sz w:val="18"/>
                <w:szCs w:val="18"/>
              </w:rPr>
              <w:t xml:space="preserve">Cambios pequeños requieren tocar múltiples formularios sin pruebas</w:t>
            </w:r>
          </w:p>
        </w:tc>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Ausencia de capa de servicios/repositorios</w:t>
            </w:r>
          </w:p>
        </w:tc>
      </w:tr>
    </w:tbl>
    <w:p>
      <w:r>
        <w:br w:type="page"/>
      </w:r>
    </w:p>
    <w:p>
      <w:pPr>
        <w:pStyle w:val="Heading1"/>
        <w:spacing w:after="160" w:before="380"/>
      </w:pPr>
      <w:r>
        <w:rPr>
          <w:rFonts w:ascii="Calibri" w:cs="Calibri" w:eastAsia="Calibri" w:hAnsi="Calibri"/>
          <w:b/>
          <w:bCs/>
          <w:color w:val="1F5C4A"/>
          <w:sz w:val="30"/>
          <w:szCs w:val="30"/>
        </w:rPr>
        <w:t xml:space="preserve">3. Ingeniería inversa del sistema actual</w:t>
      </w:r>
    </w:p>
    <w:p>
      <w:pPr>
        <w:pStyle w:val="Heading2"/>
        <w:spacing w:after="120" w:before="260"/>
      </w:pPr>
      <w:r>
        <w:rPr>
          <w:rFonts w:ascii="Calibri" w:cs="Calibri" w:eastAsia="Calibri" w:hAnsi="Calibri"/>
          <w:b/>
          <w:bCs/>
          <w:color w:val="1F5C4A"/>
          <w:sz w:val="24"/>
          <w:szCs w:val="24"/>
        </w:rPr>
        <w:t xml:space="preserve">3.1 Análisis de la arquitectura existente</w:t>
      </w:r>
    </w:p>
    <w:p>
      <w:pPr>
        <w:spacing w:after="140" w:line="276"/>
      </w:pPr>
      <w:r>
        <w:rPr>
          <w:rFonts w:ascii="Calibri" w:cs="Calibri" w:eastAsia="Calibri" w:hAnsi="Calibri"/>
          <w:sz w:val="21"/>
          <w:szCs w:val="21"/>
        </w:rPr>
        <w:t xml:space="preserve">El sistema actual funciona como una aplicación de escritorio monolítica: al iniciar, FrmLogin valida usuario y contraseña directamente contra la tabla Usuarios. Una vez autenticado, el usuario navega entre formularios (FrmClientes, FrmMembresias, FrmPlanes, FrmReportes), cada uno de los cuales construye sus propias consultas SQL y las ejecuta contra la base de datos usando la conexión centralizada en conexion.cs. No existe una capa de servicios, repositorios ni controladores: la interfaz gráfica es, al mismo tiempo, la capa de negocio y de acceso a datos.</w:t>
      </w:r>
    </w:p>
    <w:p>
      <w:pPr>
        <w:pStyle w:val="Heading2"/>
        <w:spacing w:after="120" w:before="260"/>
      </w:pPr>
      <w:r>
        <w:rPr>
          <w:rFonts w:ascii="Calibri" w:cs="Calibri" w:eastAsia="Calibri" w:hAnsi="Calibri"/>
          <w:b/>
          <w:bCs/>
          <w:color w:val="1F5C4A"/>
          <w:sz w:val="24"/>
          <w:szCs w:val="24"/>
        </w:rPr>
        <w:t xml:space="preserve">3.2 Diagrama del sistema legado</w:t>
      </w:r>
    </w:p>
    <w:p>
      <w:pPr>
        <w:spacing w:after="140" w:line="276"/>
      </w:pPr>
      <w:r>
        <w:rPr>
          <w:rFonts w:ascii="Calibri" w:cs="Calibri" w:eastAsia="Calibri" w:hAnsi="Calibri"/>
          <w:sz w:val="21"/>
          <w:szCs w:val="21"/>
        </w:rPr>
        <w:t xml:space="preserve">El siguiente diagrama de componentes representa la arquitectura actual: todos los formularios están agrupados dentro de la aplicación de escritorio, sin separación de capas, y se conectan directamente a la base de datos.</w:t>
      </w:r>
    </w:p>
    <w:p>
      <w:pPr>
        <w:spacing w:after="8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2410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Diagrama 1 — Arquitectura del sistema legado</w:t>
      </w:r>
    </w:p>
    <w:p>
      <w:pPr>
        <w:spacing w:after="140" w:line="276"/>
      </w:pPr>
      <w:r>
        <w:rPr>
          <w:rFonts w:ascii="Calibri" w:cs="Calibri" w:eastAsia="Calibri" w:hAnsi="Calibri"/>
          <w:b/>
          <w:bCs/>
          <w:sz w:val="21"/>
          <w:szCs w:val="21"/>
        </w:rPr>
        <w:t xml:space="preserve">Archivo: </w:t>
      </w:r>
      <w:r>
        <w:rPr>
          <w:rFonts w:ascii="Consolas" w:cs="Consolas" w:eastAsia="Consolas" w:hAnsi="Consolas"/>
          <w:color w:val="1F5C4A"/>
          <w:sz w:val="20"/>
          <w:szCs w:val="20"/>
        </w:rPr>
        <w:t xml:space="preserve">docs/legacy/arquitectura_legado.png</w:t>
      </w:r>
    </w:p>
    <w:p>
      <w:pPr>
        <w:spacing w:after="140" w:line="276"/>
      </w:pPr>
      <w:r>
        <w:rPr>
          <w:rFonts w:ascii="Calibri" w:cs="Calibri" w:eastAsia="Calibri" w:hAnsi="Calibri"/>
          <w:b/>
          <w:bCs/>
          <w:sz w:val="21"/>
          <w:szCs w:val="21"/>
        </w:rPr>
        <w:t xml:space="preserve">Fuente editable: </w:t>
      </w:r>
      <w:r>
        <w:rPr>
          <w:rFonts w:ascii="Consolas" w:cs="Consolas" w:eastAsia="Consolas" w:hAnsi="Consolas"/>
          <w:color w:val="1F5C4A"/>
          <w:sz w:val="20"/>
          <w:szCs w:val="20"/>
        </w:rPr>
        <w:t xml:space="preserve">docs/legacy/arquitectura_legado.puml (o equivalente)</w:t>
      </w:r>
    </w:p>
    <w:p>
      <w:r>
        <w:br w:type="page"/>
      </w:r>
    </w:p>
    <w:p>
      <w:pPr>
        <w:pStyle w:val="Heading1"/>
        <w:spacing w:after="160" w:before="380"/>
      </w:pPr>
      <w:r>
        <w:rPr>
          <w:rFonts w:ascii="Calibri" w:cs="Calibri" w:eastAsia="Calibri" w:hAnsi="Calibri"/>
          <w:b/>
          <w:bCs/>
          <w:color w:val="1F5C4A"/>
          <w:sz w:val="30"/>
          <w:szCs w:val="30"/>
        </w:rPr>
        <w:t xml:space="preserve">4. Análisis de alternativas arquitectónicas</w:t>
      </w:r>
    </w:p>
    <w:p>
      <w:pPr>
        <w:pStyle w:val="Heading2"/>
        <w:spacing w:after="120" w:before="260"/>
      </w:pPr>
      <w:r>
        <w:rPr>
          <w:rFonts w:ascii="Calibri" w:cs="Calibri" w:eastAsia="Calibri" w:hAnsi="Calibri"/>
          <w:b/>
          <w:bCs/>
          <w:color w:val="1F5C4A"/>
          <w:sz w:val="24"/>
          <w:szCs w:val="24"/>
        </w:rPr>
        <w:t xml:space="preserve">4.1 Alternativas consideradas</w:t>
      </w:r>
    </w:p>
    <w:p>
      <w:pPr>
        <w:pStyle w:val="ListParagraph"/>
        <w:numPr>
          <w:ilvl w:val="0"/>
          <w:numId w:val="2"/>
        </w:numPr>
        <w:spacing w:after="70" w:line="268"/>
      </w:pPr>
      <w:r>
        <w:rPr>
          <w:rFonts w:ascii="Calibri" w:cs="Calibri" w:eastAsia="Calibri" w:hAnsi="Calibri"/>
          <w:sz w:val="21"/>
          <w:szCs w:val="21"/>
        </w:rPr>
        <w:t xml:space="preserve">Monolito actual: mantener la arquitectura de escritorio sin cambios.</w:t>
      </w:r>
    </w:p>
    <w:p>
      <w:pPr>
        <w:pStyle w:val="ListParagraph"/>
        <w:numPr>
          <w:ilvl w:val="0"/>
          <w:numId w:val="2"/>
        </w:numPr>
        <w:spacing w:after="70" w:line="268"/>
      </w:pPr>
      <w:r>
        <w:rPr>
          <w:rFonts w:ascii="Calibri" w:cs="Calibri" w:eastAsia="Calibri" w:hAnsi="Calibri"/>
          <w:sz w:val="21"/>
          <w:szCs w:val="21"/>
        </w:rPr>
        <w:t xml:space="preserve">Microservicios: dividir el sistema en servicios independientes por dominio (Clientes, Membresías, Pagos, Reportes), cada uno con su propia base de datos y despliegue.</w:t>
      </w:r>
    </w:p>
    <w:p>
      <w:pPr>
        <w:pStyle w:val="ListParagraph"/>
        <w:numPr>
          <w:ilvl w:val="0"/>
          <w:numId w:val="2"/>
        </w:numPr>
        <w:spacing w:after="70" w:line="268"/>
      </w:pPr>
      <w:r>
        <w:rPr>
          <w:rFonts w:ascii="Calibri" w:cs="Calibri" w:eastAsia="Calibri" w:hAnsi="Calibri"/>
          <w:sz w:val="21"/>
          <w:szCs w:val="21"/>
        </w:rPr>
        <w:t xml:space="preserve">Monolito modular: un único backend desplegable, organizado internamente en módulos independientes con interfaces claras entre ellos.</w:t>
      </w:r>
    </w:p>
    <w:p>
      <w:pPr>
        <w:pStyle w:val="ListParagraph"/>
        <w:numPr>
          <w:ilvl w:val="0"/>
          <w:numId w:val="2"/>
        </w:numPr>
        <w:spacing w:after="70" w:line="268"/>
      </w:pPr>
      <w:r>
        <w:rPr>
          <w:rFonts w:ascii="Calibri" w:cs="Calibri" w:eastAsia="Calibri" w:hAnsi="Calibri"/>
          <w:sz w:val="21"/>
          <w:szCs w:val="21"/>
        </w:rPr>
        <w:t xml:space="preserve">Event-Driven Architecture: los módulos se comunican de forma asíncrona mediante eventos (por ejemplo, "membresía creada", "pago aprobado") a través de un bus de mensajes.</w:t>
      </w:r>
    </w:p>
    <w:p>
      <w:pPr>
        <w:pStyle w:val="Heading2"/>
        <w:spacing w:after="120" w:before="260"/>
      </w:pPr>
      <w:r>
        <w:rPr>
          <w:rFonts w:ascii="Calibri" w:cs="Calibri" w:eastAsia="Calibri" w:hAnsi="Calibri"/>
          <w:b/>
          <w:bCs/>
          <w:color w:val="1F5C4A"/>
          <w:sz w:val="24"/>
          <w:szCs w:val="24"/>
        </w:rPr>
        <w:t xml:space="preserve">4.2 Matriz comparativa</w:t>
      </w:r>
    </w:p>
    <w:tbl>
      <w:tblPr>
        <w:tblW w:type="dxa" w:w="8360"/>
        <w:tblBorders>
          <w:top w:val="single" w:color="CCCCCC" w:sz="4"/>
          <w:left w:val="single" w:color="CCCCCC" w:sz="4"/>
          <w:bottom w:val="single" w:color="CCCCCC" w:sz="4"/>
          <w:right w:val="single" w:color="CCCCCC" w:sz="4"/>
          <w:insideH w:val="single" w:color="DDDDDD" w:sz="4"/>
          <w:insideV w:val="single" w:color="DDDDDD" w:sz="4"/>
        </w:tblBorders>
      </w:tblPr>
      <w:tblGrid>
        <w:gridCol w:w="1500"/>
        <w:gridCol w:w="1700"/>
        <w:gridCol w:w="1700"/>
        <w:gridCol w:w="1900"/>
        <w:gridCol w:w="1560"/>
      </w:tblGrid>
      <w:tr>
        <w:tc>
          <w:tcPr>
            <w:tcW w:type="dxa" w:w="15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Criterio</w:t>
            </w:r>
          </w:p>
        </w:tc>
        <w:tc>
          <w:tcPr>
            <w:tcW w:type="dxa" w:w="17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Monolito</w:t>
            </w:r>
          </w:p>
        </w:tc>
        <w:tc>
          <w:tcPr>
            <w:tcW w:type="dxa" w:w="17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Microservicios</w:t>
            </w:r>
          </w:p>
        </w:tc>
        <w:tc>
          <w:tcPr>
            <w:tcW w:type="dxa" w:w="19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Monolito modular</w:t>
            </w:r>
          </w:p>
        </w:tc>
        <w:tc>
          <w:tcPr>
            <w:tcW w:type="dxa" w:w="156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Event-driven</w:t>
            </w:r>
          </w:p>
        </w:tc>
      </w:tr>
      <w:tr>
        <w:tc>
          <w:tcPr>
            <w:tcW w:type="dxa" w:w="1500"/>
            <w:tcMar>
              <w:top w:type="dxa" w:w="70"/>
              <w:left w:type="dxa" w:w="90"/>
              <w:bottom w:type="dxa" w:w="70"/>
              <w:right w:type="dxa" w:w="90"/>
            </w:tcMar>
            <w:vAlign w:val="center"/>
          </w:tcPr>
          <w:p>
            <w:pPr>
              <w:spacing w:after="0"/>
            </w:pPr>
            <w:r>
              <w:rPr>
                <w:rFonts w:ascii="Calibri" w:cs="Calibri" w:eastAsia="Calibri" w:hAnsi="Calibri"/>
                <w:sz w:val="18"/>
                <w:szCs w:val="18"/>
              </w:rPr>
              <w:t xml:space="preserve">Escalabilidad</w:t>
            </w:r>
          </w:p>
        </w:tc>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Baja — un solo cliente/BD</w:t>
            </w:r>
          </w:p>
        </w:tc>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Alta, pero sobredimensionada para este caso</w:t>
            </w:r>
          </w:p>
        </w:tc>
        <w:tc>
          <w:tcPr>
            <w:tcW w:type="dxa" w:w="1900"/>
            <w:tcMar>
              <w:top w:type="dxa" w:w="70"/>
              <w:left w:type="dxa" w:w="90"/>
              <w:bottom w:type="dxa" w:w="70"/>
              <w:right w:type="dxa" w:w="90"/>
            </w:tcMar>
            <w:vAlign w:val="center"/>
          </w:tcPr>
          <w:p>
            <w:pPr>
              <w:spacing w:after="0"/>
            </w:pPr>
            <w:r>
              <w:rPr>
                <w:rFonts w:ascii="Calibri" w:cs="Calibri" w:eastAsia="Calibri" w:hAnsi="Calibri"/>
                <w:sz w:val="18"/>
                <w:szCs w:val="18"/>
              </w:rPr>
              <w:t xml:space="preserve">Media-alta, suficiente para el volumen de un gimnasio</w:t>
            </w:r>
          </w:p>
        </w:tc>
        <w:tc>
          <w:tcPr>
            <w:tcW w:type="dxa" w:w="1560"/>
            <w:tcMar>
              <w:top w:type="dxa" w:w="70"/>
              <w:left w:type="dxa" w:w="90"/>
              <w:bottom w:type="dxa" w:w="70"/>
              <w:right w:type="dxa" w:w="90"/>
            </w:tcMar>
            <w:vAlign w:val="center"/>
          </w:tcPr>
          <w:p>
            <w:pPr>
              <w:spacing w:after="0"/>
            </w:pPr>
            <w:r>
              <w:rPr>
                <w:rFonts w:ascii="Calibri" w:cs="Calibri" w:eastAsia="Calibri" w:hAnsi="Calibri"/>
                <w:sz w:val="18"/>
                <w:szCs w:val="18"/>
              </w:rPr>
              <w:t xml:space="preserve">Alta, pero con complejidad innecesaria</w:t>
            </w:r>
          </w:p>
        </w:tc>
      </w:tr>
      <w:tr>
        <w:tc>
          <w:tcPr>
            <w:tcW w:type="dxa" w:w="15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Mantenibilidad</w:t>
            </w:r>
          </w:p>
        </w:tc>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Baja — todo mezclado</w:t>
            </w:r>
          </w:p>
        </w:tc>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Alta, pero multiplica repos y despliegues</w:t>
            </w:r>
          </w:p>
        </w:tc>
        <w:tc>
          <w:tcPr>
            <w:tcW w:type="dxa" w:w="19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Alta — módulos separados en un solo despliegue</w:t>
            </w:r>
          </w:p>
        </w:tc>
        <w:tc>
          <w:tcPr>
            <w:tcW w:type="dxa" w:w="156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Media — lógica dispersa en eventos</w:t>
            </w:r>
          </w:p>
        </w:tc>
      </w:tr>
      <w:tr>
        <w:tc>
          <w:tcPr>
            <w:tcW w:type="dxa" w:w="1500"/>
            <w:tcMar>
              <w:top w:type="dxa" w:w="70"/>
              <w:left w:type="dxa" w:w="90"/>
              <w:bottom w:type="dxa" w:w="70"/>
              <w:right w:type="dxa" w:w="90"/>
            </w:tcMar>
            <w:vAlign w:val="center"/>
          </w:tcPr>
          <w:p>
            <w:pPr>
              <w:spacing w:after="0"/>
            </w:pPr>
            <w:r>
              <w:rPr>
                <w:rFonts w:ascii="Calibri" w:cs="Calibri" w:eastAsia="Calibri" w:hAnsi="Calibri"/>
                <w:sz w:val="18"/>
                <w:szCs w:val="18"/>
              </w:rPr>
              <w:t xml:space="preserve">Disponibilidad</w:t>
            </w:r>
          </w:p>
        </w:tc>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Baja — un solo punto de falla</w:t>
            </w:r>
          </w:p>
        </w:tc>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Alta (resiliencia por servicio)</w:t>
            </w:r>
          </w:p>
        </w:tc>
        <w:tc>
          <w:tcPr>
            <w:tcW w:type="dxa" w:w="1900"/>
            <w:tcMar>
              <w:top w:type="dxa" w:w="70"/>
              <w:left w:type="dxa" w:w="90"/>
              <w:bottom w:type="dxa" w:w="70"/>
              <w:right w:type="dxa" w:w="90"/>
            </w:tcMar>
            <w:vAlign w:val="center"/>
          </w:tcPr>
          <w:p>
            <w:pPr>
              <w:spacing w:after="0"/>
            </w:pPr>
            <w:r>
              <w:rPr>
                <w:rFonts w:ascii="Calibri" w:cs="Calibri" w:eastAsia="Calibri" w:hAnsi="Calibri"/>
                <w:sz w:val="18"/>
                <w:szCs w:val="18"/>
              </w:rPr>
              <w:t xml:space="preserve">Media-alta</w:t>
            </w:r>
          </w:p>
        </w:tc>
        <w:tc>
          <w:tcPr>
            <w:tcW w:type="dxa" w:w="1560"/>
            <w:tcMar>
              <w:top w:type="dxa" w:w="70"/>
              <w:left w:type="dxa" w:w="90"/>
              <w:bottom w:type="dxa" w:w="70"/>
              <w:right w:type="dxa" w:w="90"/>
            </w:tcMar>
            <w:vAlign w:val="center"/>
          </w:tcPr>
          <w:p>
            <w:pPr>
              <w:spacing w:after="0"/>
            </w:pPr>
            <w:r>
              <w:rPr>
                <w:rFonts w:ascii="Calibri" w:cs="Calibri" w:eastAsia="Calibri" w:hAnsi="Calibri"/>
                <w:sz w:val="18"/>
                <w:szCs w:val="18"/>
              </w:rPr>
              <w:t xml:space="preserve">Alta</w:t>
            </w:r>
          </w:p>
        </w:tc>
      </w:tr>
      <w:tr>
        <w:tc>
          <w:tcPr>
            <w:tcW w:type="dxa" w:w="15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Seguridad</w:t>
            </w:r>
          </w:p>
        </w:tc>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Baja — credenciales expuestas</w:t>
            </w:r>
          </w:p>
        </w:tc>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Alta si se implementa bien; más superficie de ataque</w:t>
            </w:r>
          </w:p>
        </w:tc>
        <w:tc>
          <w:tcPr>
            <w:tcW w:type="dxa" w:w="19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Alta — punto de entrada único con JWT centralizado</w:t>
            </w:r>
          </w:p>
        </w:tc>
        <w:tc>
          <w:tcPr>
            <w:tcW w:type="dxa" w:w="156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Media — depende del bus de eventos</w:t>
            </w:r>
          </w:p>
        </w:tc>
      </w:tr>
      <w:tr>
        <w:tc>
          <w:tcPr>
            <w:tcW w:type="dxa" w:w="1500"/>
            <w:tcMar>
              <w:top w:type="dxa" w:w="70"/>
              <w:left w:type="dxa" w:w="90"/>
              <w:bottom w:type="dxa" w:w="70"/>
              <w:right w:type="dxa" w:w="90"/>
            </w:tcMar>
            <w:vAlign w:val="center"/>
          </w:tcPr>
          <w:p>
            <w:pPr>
              <w:spacing w:after="0"/>
            </w:pPr>
            <w:r>
              <w:rPr>
                <w:rFonts w:ascii="Calibri" w:cs="Calibri" w:eastAsia="Calibri" w:hAnsi="Calibri"/>
                <w:sz w:val="18"/>
                <w:szCs w:val="18"/>
              </w:rPr>
              <w:t xml:space="preserve">Complejidad / costo</w:t>
            </w:r>
          </w:p>
        </w:tc>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Baja (statu quo)</w:t>
            </w:r>
          </w:p>
        </w:tc>
        <w:tc>
          <w:tcPr>
            <w:tcW w:type="dxa" w:w="1700"/>
            <w:tcMar>
              <w:top w:type="dxa" w:w="70"/>
              <w:left w:type="dxa" w:w="90"/>
              <w:bottom w:type="dxa" w:w="70"/>
              <w:right w:type="dxa" w:w="90"/>
            </w:tcMar>
            <w:vAlign w:val="center"/>
          </w:tcPr>
          <w:p>
            <w:pPr>
              <w:spacing w:after="0"/>
            </w:pPr>
            <w:r>
              <w:rPr>
                <w:rFonts w:ascii="Calibri" w:cs="Calibri" w:eastAsia="Calibri" w:hAnsi="Calibri"/>
                <w:sz w:val="18"/>
                <w:szCs w:val="18"/>
              </w:rPr>
              <w:t xml:space="preserve">Alta (orquestación, red, DevOps)</w:t>
            </w:r>
          </w:p>
        </w:tc>
        <w:tc>
          <w:tcPr>
            <w:tcW w:type="dxa" w:w="1900"/>
            <w:tcMar>
              <w:top w:type="dxa" w:w="70"/>
              <w:left w:type="dxa" w:w="90"/>
              <w:bottom w:type="dxa" w:w="70"/>
              <w:right w:type="dxa" w:w="90"/>
            </w:tcMar>
            <w:vAlign w:val="center"/>
          </w:tcPr>
          <w:p>
            <w:pPr>
              <w:spacing w:after="0"/>
            </w:pPr>
            <w:r>
              <w:rPr>
                <w:rFonts w:ascii="Calibri" w:cs="Calibri" w:eastAsia="Calibri" w:hAnsi="Calibri"/>
                <w:sz w:val="18"/>
                <w:szCs w:val="18"/>
              </w:rPr>
              <w:t xml:space="preserve">Baja-media</w:t>
            </w:r>
          </w:p>
        </w:tc>
        <w:tc>
          <w:tcPr>
            <w:tcW w:type="dxa" w:w="1560"/>
            <w:tcMar>
              <w:top w:type="dxa" w:w="70"/>
              <w:left w:type="dxa" w:w="90"/>
              <w:bottom w:type="dxa" w:w="70"/>
              <w:right w:type="dxa" w:w="90"/>
            </w:tcMar>
            <w:vAlign w:val="center"/>
          </w:tcPr>
          <w:p>
            <w:pPr>
              <w:spacing w:after="0"/>
            </w:pPr>
            <w:r>
              <w:rPr>
                <w:rFonts w:ascii="Calibri" w:cs="Calibri" w:eastAsia="Calibri" w:hAnsi="Calibri"/>
                <w:sz w:val="18"/>
                <w:szCs w:val="18"/>
              </w:rPr>
              <w:t xml:space="preserve">Alta (broker, consistencia eventual)</w:t>
            </w:r>
          </w:p>
        </w:tc>
      </w:tr>
      <w:tr>
        <w:tc>
          <w:tcPr>
            <w:tcW w:type="dxa" w:w="15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Riesgo para el proyecto</w:t>
            </w:r>
          </w:p>
        </w:tc>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Alto (statu quo insostenible)</w:t>
            </w:r>
          </w:p>
        </w:tc>
        <w:tc>
          <w:tcPr>
            <w:tcW w:type="dxa" w:w="17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Alto (sobreingeniería)</w:t>
            </w:r>
          </w:p>
        </w:tc>
        <w:tc>
          <w:tcPr>
            <w:tcW w:type="dxa" w:w="19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Bajo</w:t>
            </w:r>
          </w:p>
        </w:tc>
        <w:tc>
          <w:tcPr>
            <w:tcW w:type="dxa" w:w="156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Medio-alto</w:t>
            </w:r>
          </w:p>
        </w:tc>
      </w:tr>
    </w:tbl>
    <w:p>
      <w:pPr>
        <w:pStyle w:val="Heading2"/>
        <w:spacing w:after="120" w:before="260"/>
      </w:pPr>
      <w:r>
        <w:rPr>
          <w:rFonts w:ascii="Calibri" w:cs="Calibri" w:eastAsia="Calibri" w:hAnsi="Calibri"/>
          <w:b/>
          <w:bCs/>
          <w:color w:val="1F5C4A"/>
          <w:sz w:val="24"/>
          <w:szCs w:val="24"/>
        </w:rPr>
        <w:t xml:space="preserve">4.3 Arquitectura seleccionada</w:t>
      </w:r>
    </w:p>
    <w:p>
      <w:pPr>
        <w:spacing w:after="140" w:line="276"/>
      </w:pPr>
      <w:r>
        <w:rPr>
          <w:rFonts w:ascii="Calibri" w:cs="Calibri" w:eastAsia="Calibri" w:hAnsi="Calibri"/>
          <w:b/>
          <w:bCs/>
          <w:sz w:val="21"/>
          <w:szCs w:val="21"/>
        </w:rPr>
        <w:t xml:space="preserve">Arquitectura propuesta: </w:t>
      </w:r>
      <w:r>
        <w:rPr>
          <w:rFonts w:ascii="Calibri" w:cs="Calibri" w:eastAsia="Calibri" w:hAnsi="Calibri"/>
          <w:sz w:val="21"/>
          <w:szCs w:val="21"/>
        </w:rPr>
        <w:t xml:space="preserve">Monolito Modular</w:t>
      </w:r>
    </w:p>
    <w:p>
      <w:pPr>
        <w:pStyle w:val="Heading2"/>
        <w:spacing w:after="120" w:before="260"/>
      </w:pPr>
      <w:r>
        <w:rPr>
          <w:rFonts w:ascii="Calibri" w:cs="Calibri" w:eastAsia="Calibri" w:hAnsi="Calibri"/>
          <w:b/>
          <w:bCs/>
          <w:color w:val="1F5C4A"/>
          <w:sz w:val="24"/>
          <w:szCs w:val="24"/>
        </w:rPr>
        <w:t xml:space="preserve">4.4 Justificación técnica</w:t>
      </w:r>
    </w:p>
    <w:p>
      <w:pPr>
        <w:pStyle w:val="ListParagraph"/>
        <w:numPr>
          <w:ilvl w:val="0"/>
          <w:numId w:val="2"/>
        </w:numPr>
        <w:spacing w:after="70" w:line="268"/>
      </w:pPr>
      <w:r>
        <w:rPr>
          <w:rFonts w:ascii="Calibri" w:cs="Calibri" w:eastAsia="Calibri" w:hAnsi="Calibri"/>
          <w:b/>
          <w:bCs/>
          <w:sz w:val="21"/>
          <w:szCs w:val="21"/>
        </w:rPr>
        <w:t xml:space="preserve">Escalabilidad: </w:t>
      </w:r>
      <w:r>
        <w:rPr>
          <w:rFonts w:ascii="Calibri" w:cs="Calibri" w:eastAsia="Calibri" w:hAnsi="Calibri"/>
          <w:sz w:val="21"/>
          <w:szCs w:val="21"/>
        </w:rPr>
        <w:t xml:space="preserve">al separar el backend en módulos internos (Auth, Clientes, Membresías, Pagos, Reportes) comunicados por interfaces claras, el proceso completo puede escalar horizontalmente (varias instancias detrás de un balanceador) sin la complejidad operativa de microservicios, que no se justifica para el volumen de un solo gimnasio.</w:t>
      </w:r>
    </w:p>
    <w:p>
      <w:pPr>
        <w:pStyle w:val="ListParagraph"/>
        <w:numPr>
          <w:ilvl w:val="0"/>
          <w:numId w:val="2"/>
        </w:numPr>
        <w:spacing w:after="70" w:line="268"/>
      </w:pPr>
      <w:r>
        <w:rPr>
          <w:rFonts w:ascii="Calibri" w:cs="Calibri" w:eastAsia="Calibri" w:hAnsi="Calibri"/>
          <w:b/>
          <w:bCs/>
          <w:sz w:val="21"/>
          <w:szCs w:val="21"/>
        </w:rPr>
        <w:t xml:space="preserve">Mantenibilidad: </w:t>
      </w:r>
      <w:r>
        <w:rPr>
          <w:rFonts w:ascii="Calibri" w:cs="Calibri" w:eastAsia="Calibri" w:hAnsi="Calibri"/>
          <w:sz w:val="21"/>
          <w:szCs w:val="21"/>
        </w:rPr>
        <w:t xml:space="preserve">cada módulo tiene su propia capa de controlador, servicio y repositorio, eliminando el acoplamiento actual entre UI y SQL, y permitiendo pruebas unitarias y cambios aislados por módulo.</w:t>
      </w:r>
    </w:p>
    <w:p>
      <w:pPr>
        <w:pStyle w:val="ListParagraph"/>
        <w:numPr>
          <w:ilvl w:val="0"/>
          <w:numId w:val="2"/>
        </w:numPr>
        <w:spacing w:after="70" w:line="268"/>
      </w:pPr>
      <w:r>
        <w:rPr>
          <w:rFonts w:ascii="Calibri" w:cs="Calibri" w:eastAsia="Calibri" w:hAnsi="Calibri"/>
          <w:b/>
          <w:bCs/>
          <w:sz w:val="21"/>
          <w:szCs w:val="21"/>
        </w:rPr>
        <w:t xml:space="preserve">Disponibilidad: </w:t>
      </w:r>
      <w:r>
        <w:rPr>
          <w:rFonts w:ascii="Calibri" w:cs="Calibri" w:eastAsia="Calibri" w:hAnsi="Calibri"/>
          <w:sz w:val="21"/>
          <w:szCs w:val="21"/>
        </w:rPr>
        <w:t xml:space="preserve">al desacoplar la lógica de la base de datos mediante repositorios, se puede introducir caché (Redis) y reintentos sin tocar la lógica de negocio, reduciendo el impacto de una caída puntual de la base de datos.</w:t>
      </w:r>
    </w:p>
    <w:p>
      <w:pPr>
        <w:pStyle w:val="ListParagraph"/>
        <w:numPr>
          <w:ilvl w:val="0"/>
          <w:numId w:val="2"/>
        </w:numPr>
        <w:spacing w:after="70" w:line="268"/>
      </w:pPr>
      <w:r>
        <w:rPr>
          <w:rFonts w:ascii="Calibri" w:cs="Calibri" w:eastAsia="Calibri" w:hAnsi="Calibri"/>
          <w:b/>
          <w:bCs/>
          <w:sz w:val="21"/>
          <w:szCs w:val="21"/>
        </w:rPr>
        <w:t xml:space="preserve">Seguridad: </w:t>
      </w:r>
      <w:r>
        <w:rPr>
          <w:rFonts w:ascii="Calibri" w:cs="Calibri" w:eastAsia="Calibri" w:hAnsi="Calibri"/>
          <w:sz w:val="21"/>
          <w:szCs w:val="21"/>
        </w:rPr>
        <w:t xml:space="preserve">un único punto de entrada (la API) permite centralizar la autenticación JWT y elimina el problema actual de credenciales embebidas en cada cliente de escritorio.</w:t>
      </w:r>
    </w:p>
    <w:p>
      <w:r>
        <w:br w:type="page"/>
      </w:r>
    </w:p>
    <w:p>
      <w:pPr>
        <w:pStyle w:val="Heading1"/>
        <w:spacing w:after="160" w:before="380"/>
      </w:pPr>
      <w:r>
        <w:rPr>
          <w:rFonts w:ascii="Calibri" w:cs="Calibri" w:eastAsia="Calibri" w:hAnsi="Calibri"/>
          <w:b/>
          <w:bCs/>
          <w:color w:val="1F5C4A"/>
          <w:sz w:val="30"/>
          <w:szCs w:val="30"/>
        </w:rPr>
        <w:t xml:space="preserve">5. Contrato API — OpenAPI 3.0</w:t>
      </w:r>
    </w:p>
    <w:p>
      <w:pPr>
        <w:pStyle w:val="Heading2"/>
        <w:spacing w:after="120" w:before="260"/>
      </w:pPr>
      <w:r>
        <w:rPr>
          <w:rFonts w:ascii="Calibri" w:cs="Calibri" w:eastAsia="Calibri" w:hAnsi="Calibri"/>
          <w:b/>
          <w:bCs/>
          <w:color w:val="1F5C4A"/>
          <w:sz w:val="24"/>
          <w:szCs w:val="24"/>
        </w:rPr>
        <w:t xml:space="preserve">5.1 Descripción de la API</w:t>
      </w:r>
    </w:p>
    <w:tbl>
      <w:tblPr>
        <w:tblW w:type="dxa" w:w="820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6000"/>
      </w:tblGrid>
      <w:tr>
        <w:tc>
          <w:tcPr>
            <w:tcW w:type="dxa" w:w="22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Campo</w:t>
            </w:r>
          </w:p>
        </w:tc>
        <w:tc>
          <w:tcPr>
            <w:tcW w:type="dxa" w:w="60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Detalle</w:t>
            </w:r>
          </w:p>
        </w:tc>
      </w:tr>
      <w:tr>
        <w:tc>
          <w:tcPr>
            <w:tcW w:type="dxa" w:w="2200"/>
            <w:tcMar>
              <w:top w:type="dxa" w:w="70"/>
              <w:left w:type="dxa" w:w="90"/>
              <w:bottom w:type="dxa" w:w="70"/>
              <w:right w:type="dxa" w:w="90"/>
            </w:tcMar>
            <w:vAlign w:val="center"/>
          </w:tcPr>
          <w:p>
            <w:pPr>
              <w:spacing w:after="0"/>
            </w:pPr>
            <w:r>
              <w:rPr>
                <w:rFonts w:ascii="Calibri" w:cs="Calibri" w:eastAsia="Calibri" w:hAnsi="Calibri"/>
                <w:sz w:val="18"/>
                <w:szCs w:val="18"/>
              </w:rPr>
              <w:t xml:space="preserve">Nombre</w:t>
            </w:r>
          </w:p>
        </w:tc>
        <w:tc>
          <w:tcPr>
            <w:tcW w:type="dxa" w:w="6000"/>
            <w:tcMar>
              <w:top w:type="dxa" w:w="70"/>
              <w:left w:type="dxa" w:w="90"/>
              <w:bottom w:type="dxa" w:w="70"/>
              <w:right w:type="dxa" w:w="90"/>
            </w:tcMar>
            <w:vAlign w:val="center"/>
          </w:tcPr>
          <w:p>
            <w:pPr>
              <w:spacing w:after="0"/>
            </w:pPr>
            <w:r>
              <w:rPr>
                <w:rFonts w:ascii="Calibri" w:cs="Calibri" w:eastAsia="Calibri" w:hAnsi="Calibri"/>
                <w:sz w:val="18"/>
                <w:szCs w:val="18"/>
              </w:rPr>
              <w:t xml:space="preserve">FitControl API</w:t>
            </w:r>
          </w:p>
        </w:tc>
      </w:tr>
      <w:tr>
        <w:tc>
          <w:tcPr>
            <w:tcW w:type="dxa" w:w="2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Propósito</w:t>
            </w:r>
          </w:p>
        </w:tc>
        <w:tc>
          <w:tcPr>
            <w:tcW w:type="dxa" w:w="6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Exponer la gestión de clientes, membresías, planes, pagos y reportes del gimnasio a consumidores externos</w:t>
            </w:r>
          </w:p>
        </w:tc>
      </w:tr>
      <w:tr>
        <w:tc>
          <w:tcPr>
            <w:tcW w:type="dxa" w:w="2200"/>
            <w:tcMar>
              <w:top w:type="dxa" w:w="70"/>
              <w:left w:type="dxa" w:w="90"/>
              <w:bottom w:type="dxa" w:w="70"/>
              <w:right w:type="dxa" w:w="90"/>
            </w:tcMar>
            <w:vAlign w:val="center"/>
          </w:tcPr>
          <w:p>
            <w:pPr>
              <w:spacing w:after="0"/>
            </w:pPr>
            <w:r>
              <w:rPr>
                <w:rFonts w:ascii="Calibri" w:cs="Calibri" w:eastAsia="Calibri" w:hAnsi="Calibri"/>
                <w:sz w:val="18"/>
                <w:szCs w:val="18"/>
              </w:rPr>
              <w:t xml:space="preserve">Versión</w:t>
            </w:r>
          </w:p>
        </w:tc>
        <w:tc>
          <w:tcPr>
            <w:tcW w:type="dxa" w:w="6000"/>
            <w:tcMar>
              <w:top w:type="dxa" w:w="70"/>
              <w:left w:type="dxa" w:w="90"/>
              <w:bottom w:type="dxa" w:w="70"/>
              <w:right w:type="dxa" w:w="90"/>
            </w:tcMar>
            <w:vAlign w:val="center"/>
          </w:tcPr>
          <w:p>
            <w:pPr>
              <w:spacing w:after="0"/>
            </w:pPr>
            <w:r>
              <w:rPr>
                <w:rFonts w:ascii="Calibri" w:cs="Calibri" w:eastAsia="Calibri" w:hAnsi="Calibri"/>
                <w:sz w:val="18"/>
                <w:szCs w:val="18"/>
              </w:rPr>
              <w:t xml:space="preserve">v1.0 (openapi: 3.0.3)</w:t>
            </w:r>
          </w:p>
        </w:tc>
      </w:tr>
      <w:tr>
        <w:tc>
          <w:tcPr>
            <w:tcW w:type="dxa" w:w="2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Recursos principales</w:t>
            </w:r>
          </w:p>
        </w:tc>
        <w:tc>
          <w:tcPr>
            <w:tcW w:type="dxa" w:w="6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/auth, /clientes, /planes, /membresias, /payments, /reportes</w:t>
            </w:r>
          </w:p>
        </w:tc>
      </w:tr>
      <w:tr>
        <w:tc>
          <w:tcPr>
            <w:tcW w:type="dxa" w:w="2200"/>
            <w:tcMar>
              <w:top w:type="dxa" w:w="70"/>
              <w:left w:type="dxa" w:w="90"/>
              <w:bottom w:type="dxa" w:w="70"/>
              <w:right w:type="dxa" w:w="90"/>
            </w:tcMar>
            <w:vAlign w:val="center"/>
          </w:tcPr>
          <w:p>
            <w:pPr>
              <w:spacing w:after="0"/>
            </w:pPr>
            <w:r>
              <w:rPr>
                <w:rFonts w:ascii="Calibri" w:cs="Calibri" w:eastAsia="Calibri" w:hAnsi="Calibri"/>
                <w:sz w:val="18"/>
                <w:szCs w:val="18"/>
              </w:rPr>
              <w:t xml:space="preserve">Consumidores</w:t>
            </w:r>
          </w:p>
        </w:tc>
        <w:tc>
          <w:tcPr>
            <w:tcW w:type="dxa" w:w="6000"/>
            <w:tcMar>
              <w:top w:type="dxa" w:w="70"/>
              <w:left w:type="dxa" w:w="90"/>
              <w:bottom w:type="dxa" w:w="70"/>
              <w:right w:type="dxa" w:w="90"/>
            </w:tcMar>
            <w:vAlign w:val="center"/>
          </w:tcPr>
          <w:p>
            <w:pPr>
              <w:spacing w:after="0"/>
            </w:pPr>
            <w:r>
              <w:rPr>
                <w:rFonts w:ascii="Calibri" w:cs="Calibri" w:eastAsia="Calibri" w:hAnsi="Calibri"/>
                <w:sz w:val="18"/>
                <w:szCs w:val="18"/>
              </w:rPr>
              <w:t xml:space="preserve">App de escritorio actual, futura app web/móvil, pasarela de pago</w:t>
            </w:r>
          </w:p>
        </w:tc>
      </w:tr>
    </w:tbl>
    <w:p>
      <w:pPr>
        <w:pStyle w:val="Heading2"/>
        <w:spacing w:after="120" w:before="260"/>
      </w:pPr>
      <w:r>
        <w:rPr>
          <w:rFonts w:ascii="Calibri" w:cs="Calibri" w:eastAsia="Calibri" w:hAnsi="Calibri"/>
          <w:b/>
          <w:bCs/>
          <w:color w:val="1F5C4A"/>
          <w:sz w:val="24"/>
          <w:szCs w:val="24"/>
        </w:rPr>
        <w:t xml:space="preserve">5.2 Endpoints</w:t>
      </w: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2600"/>
        <w:gridCol w:w="3200"/>
        <w:gridCol w:w="2000"/>
      </w:tblGrid>
      <w:tr>
        <w:tc>
          <w:tcPr>
            <w:tcW w:type="dxa" w:w="14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Método</w:t>
            </w:r>
          </w:p>
        </w:tc>
        <w:tc>
          <w:tcPr>
            <w:tcW w:type="dxa" w:w="26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Endpoint</w:t>
            </w:r>
          </w:p>
        </w:tc>
        <w:tc>
          <w:tcPr>
            <w:tcW w:type="dxa" w:w="32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Operación</w:t>
            </w:r>
          </w:p>
        </w:tc>
        <w:tc>
          <w:tcPr>
            <w:tcW w:type="dxa" w:w="20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Autenticación</w:t>
            </w:r>
          </w:p>
        </w:tc>
      </w:tr>
      <w:tr>
        <w:tc>
          <w:tcPr>
            <w:tcW w:type="dxa" w:w="1400"/>
            <w:tcMar>
              <w:top w:type="dxa" w:w="70"/>
              <w:left w:type="dxa" w:w="90"/>
              <w:bottom w:type="dxa" w:w="70"/>
              <w:right w:type="dxa" w:w="90"/>
            </w:tcMar>
            <w:vAlign w:val="center"/>
          </w:tcPr>
          <w:p>
            <w:pPr>
              <w:spacing w:after="0"/>
            </w:pPr>
            <w:r>
              <w:rPr>
                <w:rFonts w:ascii="Calibri" w:cs="Calibri" w:eastAsia="Calibri" w:hAnsi="Calibri"/>
                <w:sz w:val="18"/>
                <w:szCs w:val="18"/>
              </w:rPr>
              <w:t xml:space="preserve">POST</w:t>
            </w:r>
          </w:p>
        </w:tc>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/auth/login</w:t>
            </w:r>
          </w:p>
        </w:tc>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Autentica y devuelve un token JWT</w:t>
            </w:r>
          </w:p>
        </w:tc>
        <w:tc>
          <w:tcPr>
            <w:tcW w:type="dxa" w:w="2000"/>
            <w:tcMar>
              <w:top w:type="dxa" w:w="70"/>
              <w:left w:type="dxa" w:w="90"/>
              <w:bottom w:type="dxa" w:w="70"/>
              <w:right w:type="dxa" w:w="90"/>
            </w:tcMar>
            <w:vAlign w:val="center"/>
          </w:tcPr>
          <w:p>
            <w:pPr>
              <w:spacing w:after="0"/>
            </w:pPr>
            <w:r>
              <w:rPr>
                <w:rFonts w:ascii="Calibri" w:cs="Calibri" w:eastAsia="Calibri" w:hAnsi="Calibri"/>
                <w:sz w:val="18"/>
                <w:szCs w:val="18"/>
              </w:rPr>
              <w:t xml:space="preserve">No requiere</w:t>
            </w:r>
          </w:p>
        </w:tc>
      </w:tr>
      <w:tr>
        <w:tc>
          <w:tcPr>
            <w:tcW w:type="dxa" w:w="14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GET</w:t>
            </w:r>
          </w:p>
        </w:tc>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/clientes</w:t>
            </w:r>
          </w:p>
        </w:tc>
        <w:tc>
          <w:tcPr>
            <w:tcW w:type="dxa" w:w="3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Lista los clientes registrados</w:t>
            </w:r>
          </w:p>
        </w:tc>
        <w:tc>
          <w:tcPr>
            <w:tcW w:type="dxa" w:w="2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Bearer JWT</w:t>
            </w:r>
          </w:p>
        </w:tc>
      </w:tr>
      <w:tr>
        <w:tc>
          <w:tcPr>
            <w:tcW w:type="dxa" w:w="1400"/>
            <w:tcMar>
              <w:top w:type="dxa" w:w="70"/>
              <w:left w:type="dxa" w:w="90"/>
              <w:bottom w:type="dxa" w:w="70"/>
              <w:right w:type="dxa" w:w="90"/>
            </w:tcMar>
            <w:vAlign w:val="center"/>
          </w:tcPr>
          <w:p>
            <w:pPr>
              <w:spacing w:after="0"/>
            </w:pPr>
            <w:r>
              <w:rPr>
                <w:rFonts w:ascii="Calibri" w:cs="Calibri" w:eastAsia="Calibri" w:hAnsi="Calibri"/>
                <w:sz w:val="18"/>
                <w:szCs w:val="18"/>
              </w:rPr>
              <w:t xml:space="preserve">POST</w:t>
            </w:r>
          </w:p>
        </w:tc>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/clientes</w:t>
            </w:r>
          </w:p>
        </w:tc>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Registra un nuevo cliente</w:t>
            </w:r>
          </w:p>
        </w:tc>
        <w:tc>
          <w:tcPr>
            <w:tcW w:type="dxa" w:w="2000"/>
            <w:tcMar>
              <w:top w:type="dxa" w:w="70"/>
              <w:left w:type="dxa" w:w="90"/>
              <w:bottom w:type="dxa" w:w="70"/>
              <w:right w:type="dxa" w:w="90"/>
            </w:tcMar>
            <w:vAlign w:val="center"/>
          </w:tcPr>
          <w:p>
            <w:pPr>
              <w:spacing w:after="0"/>
            </w:pPr>
            <w:r>
              <w:rPr>
                <w:rFonts w:ascii="Calibri" w:cs="Calibri" w:eastAsia="Calibri" w:hAnsi="Calibri"/>
                <w:sz w:val="18"/>
                <w:szCs w:val="18"/>
              </w:rPr>
              <w:t xml:space="preserve">Bearer JWT</w:t>
            </w:r>
          </w:p>
        </w:tc>
      </w:tr>
      <w:tr>
        <w:tc>
          <w:tcPr>
            <w:tcW w:type="dxa" w:w="14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PUT</w:t>
            </w:r>
          </w:p>
        </w:tc>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/clientes/{id}</w:t>
            </w:r>
          </w:p>
        </w:tc>
        <w:tc>
          <w:tcPr>
            <w:tcW w:type="dxa" w:w="3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Actualiza los datos de un cliente</w:t>
            </w:r>
          </w:p>
        </w:tc>
        <w:tc>
          <w:tcPr>
            <w:tcW w:type="dxa" w:w="2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Bearer JWT</w:t>
            </w:r>
          </w:p>
        </w:tc>
      </w:tr>
      <w:tr>
        <w:tc>
          <w:tcPr>
            <w:tcW w:type="dxa" w:w="1400"/>
            <w:tcMar>
              <w:top w:type="dxa" w:w="70"/>
              <w:left w:type="dxa" w:w="90"/>
              <w:bottom w:type="dxa" w:w="70"/>
              <w:right w:type="dxa" w:w="90"/>
            </w:tcMar>
            <w:vAlign w:val="center"/>
          </w:tcPr>
          <w:p>
            <w:pPr>
              <w:spacing w:after="0"/>
            </w:pPr>
            <w:r>
              <w:rPr>
                <w:rFonts w:ascii="Calibri" w:cs="Calibri" w:eastAsia="Calibri" w:hAnsi="Calibri"/>
                <w:sz w:val="18"/>
                <w:szCs w:val="18"/>
              </w:rPr>
              <w:t xml:space="preserve">POST</w:t>
            </w:r>
          </w:p>
        </w:tc>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/membresias</w:t>
            </w:r>
          </w:p>
        </w:tc>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Registra una nueva membresía</w:t>
            </w:r>
          </w:p>
        </w:tc>
        <w:tc>
          <w:tcPr>
            <w:tcW w:type="dxa" w:w="2000"/>
            <w:tcMar>
              <w:top w:type="dxa" w:w="70"/>
              <w:left w:type="dxa" w:w="90"/>
              <w:bottom w:type="dxa" w:w="70"/>
              <w:right w:type="dxa" w:w="90"/>
            </w:tcMar>
            <w:vAlign w:val="center"/>
          </w:tcPr>
          <w:p>
            <w:pPr>
              <w:spacing w:after="0"/>
            </w:pPr>
            <w:r>
              <w:rPr>
                <w:rFonts w:ascii="Calibri" w:cs="Calibri" w:eastAsia="Calibri" w:hAnsi="Calibri"/>
                <w:sz w:val="18"/>
                <w:szCs w:val="18"/>
              </w:rPr>
              <w:t xml:space="preserve">Bearer JWT</w:t>
            </w:r>
          </w:p>
        </w:tc>
      </w:tr>
      <w:tr>
        <w:tc>
          <w:tcPr>
            <w:tcW w:type="dxa" w:w="14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POST</w:t>
            </w:r>
          </w:p>
        </w:tc>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/payments/process</w:t>
            </w:r>
          </w:p>
        </w:tc>
        <w:tc>
          <w:tcPr>
            <w:tcW w:type="dxa" w:w="3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Procesa el pago de una membresía</w:t>
            </w:r>
          </w:p>
        </w:tc>
        <w:tc>
          <w:tcPr>
            <w:tcW w:type="dxa" w:w="2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Bearer JWT</w:t>
            </w:r>
          </w:p>
        </w:tc>
      </w:tr>
    </w:tbl>
    <w:p>
      <w:pPr>
        <w:pStyle w:val="Heading2"/>
        <w:spacing w:after="120" w:before="260"/>
      </w:pPr>
      <w:r>
        <w:rPr>
          <w:rFonts w:ascii="Calibri" w:cs="Calibri" w:eastAsia="Calibri" w:hAnsi="Calibri"/>
          <w:b/>
          <w:bCs/>
          <w:color w:val="1F5C4A"/>
          <w:sz w:val="24"/>
          <w:szCs w:val="24"/>
        </w:rPr>
        <w:t xml:space="preserve">5.3 – 5.5 Detalle de endpoints, DTOs y códigos HTTP</w:t>
      </w:r>
    </w:p>
    <w:p>
      <w:pPr>
        <w:spacing w:after="140" w:line="276"/>
      </w:pPr>
      <w:r>
        <w:rPr>
          <w:rFonts w:ascii="Calibri" w:cs="Calibri" w:eastAsia="Calibri" w:hAnsi="Calibri"/>
          <w:sz w:val="21"/>
          <w:szCs w:val="21"/>
        </w:rPr>
        <w:t xml:space="preserve">El detalle completo de cada endpoint —parámetros, request body, DTO utilizado, respuesta y códigos HTTP— está documentado en el archivo OpenAPI 3.0 adjunto, incluyendo los esquemas LoginRequest, LoginResponse, PaymentRequest, PaymentResponse y ErrorResponse bajo components/schemas. Se estandarizaron los códigos 200 (OK), 201 (Created), 400 (Bad Request), 401 (Unauthorized) y 404 (Not Found), todos con el mismo formato de respuesta: { success, data } en éxito y { success: false, error: { code, message } } en error.</w:t>
      </w:r>
    </w:p>
    <w:p>
      <w:pPr>
        <w:pStyle w:val="Heading2"/>
        <w:spacing w:after="120" w:before="260"/>
      </w:pPr>
      <w:r>
        <w:rPr>
          <w:rFonts w:ascii="Calibri" w:cs="Calibri" w:eastAsia="Calibri" w:hAnsi="Calibri"/>
          <w:b/>
          <w:bCs/>
          <w:color w:val="1F5C4A"/>
          <w:sz w:val="24"/>
          <w:szCs w:val="24"/>
        </w:rPr>
        <w:t xml:space="preserve">5.6 Seguridad</w:t>
      </w:r>
    </w:p>
    <w:p>
      <w:pPr>
        <w:spacing w:after="140" w:line="276"/>
      </w:pPr>
      <w:r>
        <w:rPr>
          <w:rFonts w:ascii="Calibri" w:cs="Calibri" w:eastAsia="Calibri" w:hAnsi="Calibri"/>
          <w:sz w:val="21"/>
          <w:szCs w:val="21"/>
        </w:rPr>
        <w:t xml:space="preserve">La API utiliza autenticación Bearer con JWT: el endpoint /auth/login entrega un token firmado con expiración (expiresIn). Todos los endpoints protegidos (por ejemplo /payments/process) exigen el encabezado Authorization: Bearer &lt;token&gt;, validado por un middleware antes de llegar al controlador. Los endpoints están protegidos según el esquema de seguridad bearerAuth definido en components/securitySchemes.</w:t>
      </w:r>
    </w:p>
    <w:p>
      <w:pPr>
        <w:pStyle w:val="Heading2"/>
        <w:spacing w:after="120" w:before="260"/>
      </w:pPr>
      <w:r>
        <w:rPr>
          <w:rFonts w:ascii="Calibri" w:cs="Calibri" w:eastAsia="Calibri" w:hAnsi="Calibri"/>
          <w:b/>
          <w:bCs/>
          <w:color w:val="1F5C4A"/>
          <w:sz w:val="24"/>
          <w:szCs w:val="24"/>
        </w:rPr>
        <w:t xml:space="preserve">Evidencias del contrato API</w:t>
      </w:r>
    </w:p>
    <w:p>
      <w:pPr>
        <w:spacing w:after="140" w:line="276"/>
      </w:pPr>
      <w:r>
        <w:rPr>
          <w:rFonts w:ascii="Calibri" w:cs="Calibri" w:eastAsia="Calibri" w:hAnsi="Calibri"/>
          <w:b/>
          <w:bCs/>
          <w:sz w:val="21"/>
          <w:szCs w:val="21"/>
        </w:rPr>
        <w:t xml:space="preserve">Especificación OpenAPI: </w:t>
      </w:r>
      <w:r>
        <w:rPr>
          <w:rFonts w:ascii="Consolas" w:cs="Consolas" w:eastAsia="Consolas" w:hAnsi="Consolas"/>
          <w:color w:val="1F5C4A"/>
          <w:sz w:val="20"/>
          <w:szCs w:val="20"/>
        </w:rPr>
        <w:t xml:space="preserve">docs/api/openapi.yaml</w:t>
      </w:r>
    </w:p>
    <w:p>
      <w:pPr>
        <w:spacing w:after="140" w:line="276"/>
      </w:pPr>
      <w:r>
        <w:rPr>
          <w:rFonts w:ascii="Calibri" w:cs="Calibri" w:eastAsia="Calibri" w:hAnsi="Calibri"/>
          <w:b/>
          <w:bCs/>
          <w:sz w:val="21"/>
          <w:szCs w:val="21"/>
        </w:rPr>
        <w:t xml:space="preserve">Swagger UI: </w:t>
      </w:r>
      <w:r>
        <w:rPr>
          <w:rFonts w:ascii="Consolas" w:cs="Consolas" w:eastAsia="Consolas" w:hAnsi="Consolas"/>
          <w:color w:val="1F5C4A"/>
          <w:sz w:val="20"/>
          <w:szCs w:val="20"/>
        </w:rPr>
        <w:t xml:space="preserve">docs/api/swagger_ui.png</w:t>
      </w:r>
    </w:p>
    <w:p>
      <w:pPr>
        <w:spacing w:after="140" w:line="276"/>
      </w:pPr>
      <w:r>
        <w:rPr>
          <w:rFonts w:ascii="Calibri" w:cs="Calibri" w:eastAsia="Calibri" w:hAnsi="Calibri"/>
          <w:i/>
          <w:iCs/>
          <w:color w:val="666666"/>
          <w:sz w:val="19"/>
          <w:szCs w:val="19"/>
        </w:rPr>
        <w:t xml:space="preserve">La evidencia debe mostrar el contrato cargado en editor.swagger.io o en una instancia de Swagger UI, confirmando que no hay errores de sintaxis y que los endpoints, DTOs y respuestas se visualizan correctamente.</w:t>
      </w:r>
    </w:p>
    <w:p>
      <w:r>
        <w:br w:type="page"/>
      </w:r>
    </w:p>
    <w:p>
      <w:pPr>
        <w:pStyle w:val="Heading1"/>
        <w:spacing w:after="160" w:before="380"/>
      </w:pPr>
      <w:r>
        <w:rPr>
          <w:rFonts w:ascii="Calibri" w:cs="Calibri" w:eastAsia="Calibri" w:hAnsi="Calibri"/>
          <w:b/>
          <w:bCs/>
          <w:color w:val="1F5C4A"/>
          <w:sz w:val="30"/>
          <w:szCs w:val="30"/>
        </w:rPr>
        <w:t xml:space="preserve">6. Diseño de arquitectura C4</w:t>
      </w:r>
    </w:p>
    <w:p>
      <w:pPr>
        <w:pStyle w:val="Heading2"/>
        <w:spacing w:after="120" w:before="260"/>
      </w:pPr>
      <w:r>
        <w:rPr>
          <w:rFonts w:ascii="Calibri" w:cs="Calibri" w:eastAsia="Calibri" w:hAnsi="Calibri"/>
          <w:b/>
          <w:bCs/>
          <w:color w:val="1F5C4A"/>
          <w:sz w:val="24"/>
          <w:szCs w:val="24"/>
        </w:rPr>
        <w:t xml:space="preserve">6.1 Nivel 1 — System Context</w:t>
      </w:r>
    </w:p>
    <w:p>
      <w:pPr>
        <w:spacing w:after="140" w:line="276"/>
      </w:pPr>
      <w:r>
        <w:rPr>
          <w:rFonts w:ascii="Calibri" w:cs="Calibri" w:eastAsia="Calibri" w:hAnsi="Calibri"/>
          <w:sz w:val="21"/>
          <w:szCs w:val="21"/>
        </w:rPr>
        <w:t xml:space="preserve">Muestra a los tres actores del sistema (Cliente, Recepcionista, Administrador) interactuando con el Sistema FitControl, el cual a su vez se conecta con un único sistema externo: la Pasarela de Pago, que procesa los cobros de membresías.</w:t>
      </w:r>
    </w:p>
    <w:p>
      <w:pPr>
        <w:spacing w:after="80" w:before="120"/>
        <w:jc w:val="center"/>
      </w:pPr>
      <w:r>
        <w:drawing>
          <wp:inline distT="0" distB="0" distL="0" distR="0">
            <wp:extent cx="4381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2955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Diagrama 2 — C4 Nivel 1: Contexto</w:t>
      </w:r>
    </w:p>
    <w:p>
      <w:pPr>
        <w:spacing w:after="140" w:line="276"/>
      </w:pPr>
      <w:r>
        <w:rPr>
          <w:rFonts w:ascii="Calibri" w:cs="Calibri" w:eastAsia="Calibri" w:hAnsi="Calibri"/>
          <w:b/>
          <w:bCs/>
          <w:sz w:val="21"/>
          <w:szCs w:val="21"/>
        </w:rPr>
        <w:t xml:space="preserve">Archivo: </w:t>
      </w:r>
      <w:r>
        <w:rPr>
          <w:rFonts w:ascii="Consolas" w:cs="Consolas" w:eastAsia="Consolas" w:hAnsi="Consolas"/>
          <w:color w:val="1F5C4A"/>
          <w:sz w:val="20"/>
          <w:szCs w:val="20"/>
        </w:rPr>
        <w:t xml:space="preserve">docs/c4/c4_nivel1_contexto.png</w:t>
      </w:r>
    </w:p>
    <w:p>
      <w:pPr>
        <w:spacing w:after="140" w:line="276"/>
      </w:pPr>
      <w:r>
        <w:rPr>
          <w:rFonts w:ascii="Calibri" w:cs="Calibri" w:eastAsia="Calibri" w:hAnsi="Calibri"/>
          <w:b/>
          <w:bCs/>
          <w:sz w:val="21"/>
          <w:szCs w:val="21"/>
        </w:rPr>
        <w:t xml:space="preserve">Fuente editable: </w:t>
      </w:r>
      <w:r>
        <w:rPr>
          <w:rFonts w:ascii="Consolas" w:cs="Consolas" w:eastAsia="Consolas" w:hAnsi="Consolas"/>
          <w:color w:val="1F5C4A"/>
          <w:sz w:val="20"/>
          <w:szCs w:val="20"/>
        </w:rPr>
        <w:t xml:space="preserve">docs/c4/src/c4_nivel1_contexto.puml</w:t>
      </w:r>
    </w:p>
    <w:p>
      <w:pPr>
        <w:pStyle w:val="Heading2"/>
        <w:spacing w:after="120" w:before="260"/>
      </w:pPr>
      <w:r>
        <w:rPr>
          <w:rFonts w:ascii="Calibri" w:cs="Calibri" w:eastAsia="Calibri" w:hAnsi="Calibri"/>
          <w:b/>
          <w:bCs/>
          <w:color w:val="1F5C4A"/>
          <w:sz w:val="24"/>
          <w:szCs w:val="24"/>
        </w:rPr>
        <w:t xml:space="preserve">6.2 Nivel 2 — Container Diagram</w:t>
      </w:r>
    </w:p>
    <w:p>
      <w:pPr>
        <w:spacing w:after="140" w:line="276"/>
      </w:pPr>
      <w:r>
        <w:rPr>
          <w:rFonts w:ascii="Calibri" w:cs="Calibri" w:eastAsia="Calibri" w:hAnsi="Calibri"/>
          <w:sz w:val="21"/>
          <w:szCs w:val="21"/>
        </w:rPr>
        <w:t xml:space="preserve">Dentro del límite del Sistema FitControl se identifican los contenedores desplegables: la App de escritorio actual (WinForms), la futura App Web/Mobile, el API Backend (que expone los servicios REST), la Base de datos (SQL Server) y la Caché (Redis). Fuera del límite se mantiene la Pasarela de Pago como servicio de terceros.</w:t>
      </w:r>
    </w:p>
    <w:p>
      <w:pPr>
        <w:spacing w:after="80" w:before="120"/>
        <w:jc w:val="center"/>
      </w:pPr>
      <w:r>
        <w:drawing>
          <wp:inline distT="0" distB="0" distL="0" distR="0">
            <wp:extent cx="4381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2897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Diagrama 3 — C4 Nivel 2: Contenedores</w:t>
      </w:r>
    </w:p>
    <w:p>
      <w:pPr>
        <w:spacing w:after="140" w:line="276"/>
      </w:pPr>
      <w:r>
        <w:rPr>
          <w:rFonts w:ascii="Calibri" w:cs="Calibri" w:eastAsia="Calibri" w:hAnsi="Calibri"/>
          <w:b/>
          <w:bCs/>
          <w:sz w:val="21"/>
          <w:szCs w:val="21"/>
        </w:rPr>
        <w:t xml:space="preserve">Archivo: </w:t>
      </w:r>
      <w:r>
        <w:rPr>
          <w:rFonts w:ascii="Consolas" w:cs="Consolas" w:eastAsia="Consolas" w:hAnsi="Consolas"/>
          <w:color w:val="1F5C4A"/>
          <w:sz w:val="20"/>
          <w:szCs w:val="20"/>
        </w:rPr>
        <w:t xml:space="preserve">docs/c4/c4_nivel2_contenedores.png</w:t>
      </w:r>
    </w:p>
    <w:p>
      <w:pPr>
        <w:spacing w:after="140" w:line="276"/>
      </w:pPr>
      <w:r>
        <w:rPr>
          <w:rFonts w:ascii="Calibri" w:cs="Calibri" w:eastAsia="Calibri" w:hAnsi="Calibri"/>
          <w:b/>
          <w:bCs/>
          <w:sz w:val="21"/>
          <w:szCs w:val="21"/>
        </w:rPr>
        <w:t xml:space="preserve">Fuente editable: </w:t>
      </w:r>
      <w:r>
        <w:rPr>
          <w:rFonts w:ascii="Consolas" w:cs="Consolas" w:eastAsia="Consolas" w:hAnsi="Consolas"/>
          <w:color w:val="1F5C4A"/>
          <w:sz w:val="20"/>
          <w:szCs w:val="20"/>
        </w:rPr>
        <w:t xml:space="preserve">docs/c4/src/c4_nivel2_contenedores.puml</w:t>
      </w:r>
    </w:p>
    <w:p>
      <w:pPr>
        <w:pStyle w:val="Heading2"/>
        <w:spacing w:after="120" w:before="260"/>
      </w:pPr>
      <w:r>
        <w:rPr>
          <w:rFonts w:ascii="Calibri" w:cs="Calibri" w:eastAsia="Calibri" w:hAnsi="Calibri"/>
          <w:b/>
          <w:bCs/>
          <w:color w:val="1F5C4A"/>
          <w:sz w:val="24"/>
          <w:szCs w:val="24"/>
        </w:rPr>
        <w:t xml:space="preserve">6.3 Nivel 3 — Component Diagram</w:t>
      </w:r>
    </w:p>
    <w:p>
      <w:pPr>
        <w:spacing w:after="140" w:line="276"/>
      </w:pPr>
      <w:r>
        <w:rPr>
          <w:rFonts w:ascii="Calibri" w:cs="Calibri" w:eastAsia="Calibri" w:hAnsi="Calibri"/>
          <w:sz w:val="21"/>
          <w:szCs w:val="21"/>
        </w:rPr>
        <w:t xml:space="preserve">Dentro del contenedor API Backend se identifican sus componentes internos: un Middleware JWT que valida el token en cada petición, los Controllers (Auth, Clientes, Membresías, Pagos), los Services con la lógica de negocio, los Repositories que acceden a los datos, y los DTOs que definen los contratos de entrada y salida entre estas capas.</w:t>
      </w:r>
    </w:p>
    <w:p>
      <w:pPr>
        <w:spacing w:after="80" w:before="12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6705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Diagrama 4 — C4 Nivel 3: Componentes</w:t>
      </w:r>
    </w:p>
    <w:p>
      <w:pPr>
        <w:spacing w:after="140" w:line="276"/>
      </w:pPr>
      <w:r>
        <w:rPr>
          <w:rFonts w:ascii="Calibri" w:cs="Calibri" w:eastAsia="Calibri" w:hAnsi="Calibri"/>
          <w:b/>
          <w:bCs/>
          <w:sz w:val="21"/>
          <w:szCs w:val="21"/>
        </w:rPr>
        <w:t xml:space="preserve">Archivo: </w:t>
      </w:r>
      <w:r>
        <w:rPr>
          <w:rFonts w:ascii="Consolas" w:cs="Consolas" w:eastAsia="Consolas" w:hAnsi="Consolas"/>
          <w:color w:val="1F5C4A"/>
          <w:sz w:val="20"/>
          <w:szCs w:val="20"/>
        </w:rPr>
        <w:t xml:space="preserve">docs/c4/c4_nivel3_componentes.png</w:t>
      </w:r>
    </w:p>
    <w:p>
      <w:pPr>
        <w:spacing w:after="140" w:line="276"/>
      </w:pPr>
      <w:r>
        <w:rPr>
          <w:rFonts w:ascii="Calibri" w:cs="Calibri" w:eastAsia="Calibri" w:hAnsi="Calibri"/>
          <w:b/>
          <w:bCs/>
          <w:sz w:val="21"/>
          <w:szCs w:val="21"/>
        </w:rPr>
        <w:t xml:space="preserve">Fuente editable: </w:t>
      </w:r>
      <w:r>
        <w:rPr>
          <w:rFonts w:ascii="Consolas" w:cs="Consolas" w:eastAsia="Consolas" w:hAnsi="Consolas"/>
          <w:color w:val="1F5C4A"/>
          <w:sz w:val="20"/>
          <w:szCs w:val="20"/>
        </w:rPr>
        <w:t xml:space="preserve">docs/c4/src/c4_nivel3_componentes.puml</w:t>
      </w:r>
    </w:p>
    <w:p>
      <w:pPr>
        <w:pStyle w:val="Heading2"/>
        <w:spacing w:after="120" w:before="260"/>
      </w:pPr>
      <w:r>
        <w:rPr>
          <w:rFonts w:ascii="Calibri" w:cs="Calibri" w:eastAsia="Calibri" w:hAnsi="Calibri"/>
          <w:b/>
          <w:bCs/>
          <w:color w:val="1F5C4A"/>
          <w:sz w:val="24"/>
          <w:szCs w:val="24"/>
        </w:rPr>
        <w:t xml:space="preserve">6.4 Nivel 4 — Code Diagram</w:t>
      </w:r>
    </w:p>
    <w:p>
      <w:pPr>
        <w:spacing w:after="140" w:line="276"/>
      </w:pPr>
      <w:r>
        <w:rPr>
          <w:rFonts w:ascii="Calibri" w:cs="Calibri" w:eastAsia="Calibri" w:hAnsi="Calibri"/>
          <w:sz w:val="21"/>
          <w:szCs w:val="21"/>
        </w:rPr>
        <w:t xml:space="preserve">El detalle a nivel de código (diagrama entidad-relación, clases y secuencia) se documenta en las secciones 7 y 9 de este informe, correspondientes al modelo de datos y a la estrategia de caché.</w:t>
      </w:r>
    </w:p>
    <w:p>
      <w:r>
        <w:br w:type="page"/>
      </w:r>
    </w:p>
    <w:p>
      <w:pPr>
        <w:pStyle w:val="Heading1"/>
        <w:spacing w:after="160" w:before="380"/>
      </w:pPr>
      <w:r>
        <w:rPr>
          <w:rFonts w:ascii="Calibri" w:cs="Calibri" w:eastAsia="Calibri" w:hAnsi="Calibri"/>
          <w:b/>
          <w:bCs/>
          <w:color w:val="1F5C4A"/>
          <w:sz w:val="30"/>
          <w:szCs w:val="30"/>
        </w:rPr>
        <w:t xml:space="preserve">7. Diseño de persistencia de datos</w:t>
      </w:r>
    </w:p>
    <w:p>
      <w:pPr>
        <w:pStyle w:val="Heading2"/>
        <w:spacing w:after="120" w:before="260"/>
      </w:pPr>
      <w:r>
        <w:rPr>
          <w:rFonts w:ascii="Calibri" w:cs="Calibri" w:eastAsia="Calibri" w:hAnsi="Calibri"/>
          <w:b/>
          <w:bCs/>
          <w:color w:val="1F5C4A"/>
          <w:sz w:val="24"/>
          <w:szCs w:val="24"/>
        </w:rPr>
        <w:t xml:space="preserve">7.1 Tecnología seleccionada</w:t>
      </w:r>
    </w:p>
    <w:p>
      <w:pPr>
        <w:spacing w:after="140" w:line="276"/>
      </w:pPr>
      <w:r>
        <w:rPr>
          <w:rFonts w:ascii="Calibri" w:cs="Calibri" w:eastAsia="Calibri" w:hAnsi="Calibri"/>
          <w:sz w:val="21"/>
          <w:szCs w:val="21"/>
        </w:rPr>
        <w:t xml:space="preserve">Se mantiene SQL Server como motor relacional, dado que ya es la tecnología del sistema legado y el dominio (clientes, planes, membresías, pagos) es fuertemente relacional, con relaciones de integridad claras entre entidades (una membresía siempre pertenece a un cliente y a un plan; un pago siempre pertenece a una membresía).</w:t>
      </w:r>
    </w:p>
    <w:p>
      <w:pPr>
        <w:pStyle w:val="Heading2"/>
        <w:spacing w:after="120" w:before="260"/>
      </w:pPr>
      <w:r>
        <w:rPr>
          <w:rFonts w:ascii="Calibri" w:cs="Calibri" w:eastAsia="Calibri" w:hAnsi="Calibri"/>
          <w:b/>
          <w:bCs/>
          <w:color w:val="1F5C4A"/>
          <w:sz w:val="24"/>
          <w:szCs w:val="24"/>
        </w:rPr>
        <w:t xml:space="preserve">7.2 Modelo de datos</w:t>
      </w:r>
    </w:p>
    <w:p>
      <w:pPr>
        <w:spacing w:after="140" w:line="276"/>
      </w:pPr>
      <w:r>
        <w:rPr>
          <w:rFonts w:ascii="Calibri" w:cs="Calibri" w:eastAsia="Calibri" w:hAnsi="Calibri"/>
          <w:sz w:val="21"/>
          <w:szCs w:val="21"/>
        </w:rPr>
        <w:t xml:space="preserve">El modelo agrega una entidad que el sistema legado no contemplaba: Pagos, necesaria para registrar las transacciones que procesa el endpoint /payments/process. Las relaciones principales son: un Cliente puede tener muchas Membresías; un Plan puede estar incluido en muchas Membresías; y una Membresía puede generar uno o varios Pagos.</w:t>
      </w:r>
    </w:p>
    <w:p>
      <w:pPr>
        <w:spacing w:after="80" w:before="120"/>
        <w:jc w:val="center"/>
      </w:pPr>
      <w:r>
        <w:drawing>
          <wp:inline distT="0" distB="0" distL="0" distR="0">
            <wp:extent cx="4000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25755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Diagrama 5 — Modelo de datos (DER)</w:t>
      </w:r>
    </w:p>
    <w:p>
      <w:pPr>
        <w:spacing w:after="140" w:line="276"/>
      </w:pPr>
      <w:r>
        <w:rPr>
          <w:rFonts w:ascii="Calibri" w:cs="Calibri" w:eastAsia="Calibri" w:hAnsi="Calibri"/>
          <w:b/>
          <w:bCs/>
          <w:sz w:val="21"/>
          <w:szCs w:val="21"/>
        </w:rPr>
        <w:t xml:space="preserve">Archivo: </w:t>
      </w:r>
      <w:r>
        <w:rPr>
          <w:rFonts w:ascii="Consolas" w:cs="Consolas" w:eastAsia="Consolas" w:hAnsi="Consolas"/>
          <w:color w:val="1F5C4A"/>
          <w:sz w:val="20"/>
          <w:szCs w:val="20"/>
        </w:rPr>
        <w:t xml:space="preserve">docs/database/modelo_datos.png</w:t>
      </w:r>
    </w:p>
    <w:p>
      <w:pPr>
        <w:pStyle w:val="Heading2"/>
        <w:spacing w:after="120" w:before="260"/>
      </w:pPr>
      <w:r>
        <w:rPr>
          <w:rFonts w:ascii="Calibri" w:cs="Calibri" w:eastAsia="Calibri" w:hAnsi="Calibri"/>
          <w:b/>
          <w:bCs/>
          <w:color w:val="1F5C4A"/>
          <w:sz w:val="24"/>
          <w:szCs w:val="24"/>
        </w:rPr>
        <w:t xml:space="preserve">7.3 Entidades principales</w:t>
      </w:r>
    </w:p>
    <w:tbl>
      <w:tblPr>
        <w:tblW w:type="dxa" w:w="8200"/>
        <w:tblBorders>
          <w:top w:val="single" w:color="CCCCCC" w:sz="4"/>
          <w:left w:val="single" w:color="CCCCCC" w:sz="4"/>
          <w:bottom w:val="single" w:color="CCCCCC" w:sz="4"/>
          <w:right w:val="single" w:color="CCCCCC" w:sz="4"/>
          <w:insideH w:val="single" w:color="DDDDDD" w:sz="4"/>
          <w:insideV w:val="single" w:color="DDDDDD" w:sz="4"/>
        </w:tblBorders>
      </w:tblPr>
      <w:tblGrid>
        <w:gridCol w:w="1800"/>
        <w:gridCol w:w="3200"/>
        <w:gridCol w:w="3200"/>
      </w:tblGrid>
      <w:tr>
        <w:tc>
          <w:tcPr>
            <w:tcW w:type="dxa" w:w="18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Entidad</w:t>
            </w:r>
          </w:p>
        </w:tc>
        <w:tc>
          <w:tcPr>
            <w:tcW w:type="dxa" w:w="32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Responsabilidad</w:t>
            </w:r>
          </w:p>
        </w:tc>
        <w:tc>
          <w:tcPr>
            <w:tcW w:type="dxa" w:w="32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Atributos principales</w:t>
            </w:r>
          </w:p>
        </w:tc>
      </w:tr>
      <w:tr>
        <w:tc>
          <w:tcPr>
            <w:tcW w:type="dxa" w:w="1800"/>
            <w:tcMar>
              <w:top w:type="dxa" w:w="70"/>
              <w:left w:type="dxa" w:w="90"/>
              <w:bottom w:type="dxa" w:w="70"/>
              <w:right w:type="dxa" w:w="90"/>
            </w:tcMar>
            <w:vAlign w:val="center"/>
          </w:tcPr>
          <w:p>
            <w:pPr>
              <w:spacing w:after="0"/>
            </w:pPr>
            <w:r>
              <w:rPr>
                <w:rFonts w:ascii="Calibri" w:cs="Calibri" w:eastAsia="Calibri" w:hAnsi="Calibri"/>
                <w:sz w:val="18"/>
                <w:szCs w:val="18"/>
              </w:rPr>
              <w:t xml:space="preserve">Usuarios</w:t>
            </w:r>
          </w:p>
        </w:tc>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Personal que inicia sesión en el sistema</w:t>
            </w:r>
          </w:p>
        </w:tc>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id_usuario, usuario, password_hash, rol</w:t>
            </w:r>
          </w:p>
        </w:tc>
      </w:tr>
      <w:tr>
        <w:tc>
          <w:tcPr>
            <w:tcW w:type="dxa" w:w="18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Clientes</w:t>
            </w:r>
          </w:p>
        </w:tc>
        <w:tc>
          <w:tcPr>
            <w:tcW w:type="dxa" w:w="3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Afiliados del gimnasio</w:t>
            </w:r>
          </w:p>
        </w:tc>
        <w:tc>
          <w:tcPr>
            <w:tcW w:type="dxa" w:w="3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id_cliente, nombre, apellido, telefono, direccion, estado</w:t>
            </w:r>
          </w:p>
        </w:tc>
      </w:tr>
      <w:tr>
        <w:tc>
          <w:tcPr>
            <w:tcW w:type="dxa" w:w="1800"/>
            <w:tcMar>
              <w:top w:type="dxa" w:w="70"/>
              <w:left w:type="dxa" w:w="90"/>
              <w:bottom w:type="dxa" w:w="70"/>
              <w:right w:type="dxa" w:w="90"/>
            </w:tcMar>
            <w:vAlign w:val="center"/>
          </w:tcPr>
          <w:p>
            <w:pPr>
              <w:spacing w:after="0"/>
            </w:pPr>
            <w:r>
              <w:rPr>
                <w:rFonts w:ascii="Calibri" w:cs="Calibri" w:eastAsia="Calibri" w:hAnsi="Calibri"/>
                <w:sz w:val="18"/>
                <w:szCs w:val="18"/>
              </w:rPr>
              <w:t xml:space="preserve">Planes</w:t>
            </w:r>
          </w:p>
        </w:tc>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Catálogo de planes ofrecidos</w:t>
            </w:r>
          </w:p>
        </w:tc>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id_plan, nombre_plan, precio, duracion_dias</w:t>
            </w:r>
          </w:p>
        </w:tc>
      </w:tr>
      <w:tr>
        <w:tc>
          <w:tcPr>
            <w:tcW w:type="dxa" w:w="18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Membresias</w:t>
            </w:r>
          </w:p>
        </w:tc>
        <w:tc>
          <w:tcPr>
            <w:tcW w:type="dxa" w:w="3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Vincula un cliente con un plan y su vigencia</w:t>
            </w:r>
          </w:p>
        </w:tc>
        <w:tc>
          <w:tcPr>
            <w:tcW w:type="dxa" w:w="3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id_membresia, id_cliente, id_plan, fecha_inicio, fecha_fin, estado</w:t>
            </w:r>
          </w:p>
        </w:tc>
      </w:tr>
      <w:tr>
        <w:tc>
          <w:tcPr>
            <w:tcW w:type="dxa" w:w="1800"/>
            <w:tcMar>
              <w:top w:type="dxa" w:w="70"/>
              <w:left w:type="dxa" w:w="90"/>
              <w:bottom w:type="dxa" w:w="70"/>
              <w:right w:type="dxa" w:w="90"/>
            </w:tcMar>
            <w:vAlign w:val="center"/>
          </w:tcPr>
          <w:p>
            <w:pPr>
              <w:spacing w:after="0"/>
            </w:pPr>
            <w:r>
              <w:rPr>
                <w:rFonts w:ascii="Calibri" w:cs="Calibri" w:eastAsia="Calibri" w:hAnsi="Calibri"/>
                <w:sz w:val="18"/>
                <w:szCs w:val="18"/>
              </w:rPr>
              <w:t xml:space="preserve">Pagos</w:t>
            </w:r>
          </w:p>
        </w:tc>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Registra las transacciones de cobro de una membresía</w:t>
            </w:r>
          </w:p>
        </w:tc>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id_pago, id_membresia, monto, moneda, transaction_id, estado, fecha_pago</w:t>
            </w:r>
          </w:p>
        </w:tc>
      </w:tr>
    </w:tbl>
    <w:p>
      <w:r>
        <w:br w:type="page"/>
      </w:r>
    </w:p>
    <w:p>
      <w:pPr>
        <w:pStyle w:val="Heading1"/>
        <w:spacing w:after="160" w:before="380"/>
      </w:pPr>
      <w:r>
        <w:rPr>
          <w:rFonts w:ascii="Calibri" w:cs="Calibri" w:eastAsia="Calibri" w:hAnsi="Calibri"/>
          <w:b/>
          <w:bCs/>
          <w:color w:val="1F5C4A"/>
          <w:sz w:val="30"/>
          <w:szCs w:val="30"/>
        </w:rPr>
        <w:t xml:space="preserve">8. Script de base de datos</w:t>
      </w:r>
    </w:p>
    <w:p>
      <w:pPr>
        <w:spacing w:after="140" w:line="276"/>
      </w:pPr>
      <w:r>
        <w:rPr>
          <w:rFonts w:ascii="Calibri" w:cs="Calibri" w:eastAsia="Calibri" w:hAnsi="Calibri"/>
          <w:sz w:val="21"/>
          <w:szCs w:val="21"/>
        </w:rPr>
        <w:t xml:space="preserve">El script docs/database/schema.sql crea la base de datos FitControl y las cinco tablas del modelo (Usuarios, Clientes, Planes, Membresias, Pagos), con:</w:t>
      </w:r>
    </w:p>
    <w:p>
      <w:pPr>
        <w:pStyle w:val="ListParagraph"/>
        <w:numPr>
          <w:ilvl w:val="0"/>
          <w:numId w:val="2"/>
        </w:numPr>
        <w:spacing w:after="70" w:line="268"/>
      </w:pPr>
      <w:r>
        <w:rPr>
          <w:rFonts w:ascii="Calibri" w:cs="Calibri" w:eastAsia="Calibri" w:hAnsi="Calibri"/>
          <w:sz w:val="21"/>
          <w:szCs w:val="21"/>
        </w:rPr>
        <w:t xml:space="preserve">Claves primarias autoincrementales (IDENTITY) en cada tabla.</w:t>
      </w:r>
    </w:p>
    <w:p>
      <w:pPr>
        <w:pStyle w:val="ListParagraph"/>
        <w:numPr>
          <w:ilvl w:val="0"/>
          <w:numId w:val="2"/>
        </w:numPr>
        <w:spacing w:after="70" w:line="268"/>
      </w:pPr>
      <w:r>
        <w:rPr>
          <w:rFonts w:ascii="Calibri" w:cs="Calibri" w:eastAsia="Calibri" w:hAnsi="Calibri"/>
          <w:sz w:val="21"/>
          <w:szCs w:val="21"/>
        </w:rPr>
        <w:t xml:space="preserve">Claves foráneas: Membresias → Clientes y Planes; Pagos → Membresias.</w:t>
      </w:r>
    </w:p>
    <w:p>
      <w:pPr>
        <w:pStyle w:val="ListParagraph"/>
        <w:numPr>
          <w:ilvl w:val="0"/>
          <w:numId w:val="2"/>
        </w:numPr>
        <w:spacing w:after="70" w:line="268"/>
      </w:pPr>
      <w:r>
        <w:rPr>
          <w:rFonts w:ascii="Calibri" w:cs="Calibri" w:eastAsia="Calibri" w:hAnsi="Calibri"/>
          <w:sz w:val="21"/>
          <w:szCs w:val="21"/>
        </w:rPr>
        <w:t xml:space="preserve">Restricciones CHECK para estados válidos (por ejemplo, estado IN ('Activo','Inactivo')) y para valores numéricos positivos (precio, monto).</w:t>
      </w:r>
    </w:p>
    <w:p>
      <w:pPr>
        <w:pStyle w:val="ListParagraph"/>
        <w:numPr>
          <w:ilvl w:val="0"/>
          <w:numId w:val="2"/>
        </w:numPr>
        <w:spacing w:after="70" w:line="268"/>
      </w:pPr>
      <w:r>
        <w:rPr>
          <w:rFonts w:ascii="Calibri" w:cs="Calibri" w:eastAsia="Calibri" w:hAnsi="Calibri"/>
          <w:sz w:val="21"/>
          <w:szCs w:val="21"/>
        </w:rPr>
        <w:t xml:space="preserve">Índices sobre id_cliente y estado en Membresias, y sobre id_membresia en Pagos, para acelerar las consultas más frecuentes de la API (listar membresías por cliente o por estado).</w:t>
      </w:r>
    </w:p>
    <w:p>
      <w:pPr>
        <w:pStyle w:val="ListParagraph"/>
        <w:numPr>
          <w:ilvl w:val="0"/>
          <w:numId w:val="2"/>
        </w:numPr>
        <w:spacing w:after="70" w:line="268"/>
      </w:pPr>
      <w:r>
        <w:rPr>
          <w:rFonts w:ascii="Calibri" w:cs="Calibri" w:eastAsia="Calibri" w:hAnsi="Calibri"/>
          <w:sz w:val="21"/>
          <w:szCs w:val="21"/>
        </w:rPr>
        <w:t xml:space="preserve">Datos de prueba (seeds): usuarios, clientes, planes, membresías y pagos de ejemplo, listos para probar la API sin partir de una base de datos vacía.</w:t>
      </w:r>
    </w:p>
    <w:p>
      <w:pPr>
        <w:spacing w:after="140" w:line="276"/>
      </w:pPr>
      <w:r>
        <w:rPr>
          <w:rFonts w:ascii="Calibri" w:cs="Calibri" w:eastAsia="Calibri" w:hAnsi="Calibri"/>
          <w:b/>
          <w:bCs/>
          <w:sz w:val="21"/>
          <w:szCs w:val="21"/>
        </w:rPr>
        <w:t xml:space="preserve">Archivo: </w:t>
      </w:r>
      <w:r>
        <w:rPr>
          <w:rFonts w:ascii="Consolas" w:cs="Consolas" w:eastAsia="Consolas" w:hAnsi="Consolas"/>
          <w:color w:val="1F5C4A"/>
          <w:sz w:val="20"/>
          <w:szCs w:val="20"/>
        </w:rPr>
        <w:t xml:space="preserve">docs/database/schema.sql</w:t>
      </w:r>
    </w:p>
    <w:p>
      <w:pPr>
        <w:spacing w:after="140" w:line="276"/>
      </w:pPr>
      <w:r>
        <w:rPr>
          <w:rFonts w:ascii="Calibri" w:cs="Calibri" w:eastAsia="Calibri" w:hAnsi="Calibri"/>
          <w:i/>
          <w:iCs/>
          <w:color w:val="666666"/>
          <w:sz w:val="19"/>
          <w:szCs w:val="19"/>
        </w:rPr>
        <w:t xml:space="preserve">El código completo del script no se transcribe aquí; se entrega como archivo independiente, ejecutable directamente en SQL Server.</w:t>
      </w:r>
    </w:p>
    <w:p>
      <w:r>
        <w:br w:type="page"/>
      </w:r>
    </w:p>
    <w:p>
      <w:pPr>
        <w:pStyle w:val="Heading1"/>
        <w:spacing w:after="160" w:before="380"/>
      </w:pPr>
      <w:r>
        <w:rPr>
          <w:rFonts w:ascii="Calibri" w:cs="Calibri" w:eastAsia="Calibri" w:hAnsi="Calibri"/>
          <w:b/>
          <w:bCs/>
          <w:color w:val="1F5C4A"/>
          <w:sz w:val="30"/>
          <w:szCs w:val="30"/>
        </w:rPr>
        <w:t xml:space="preserve">9. Estrategia de caché</w:t>
      </w:r>
    </w:p>
    <w:p>
      <w:pPr>
        <w:pStyle w:val="Heading2"/>
        <w:spacing w:after="120" w:before="260"/>
      </w:pPr>
      <w:r>
        <w:rPr>
          <w:rFonts w:ascii="Calibri" w:cs="Calibri" w:eastAsia="Calibri" w:hAnsi="Calibri"/>
          <w:b/>
          <w:bCs/>
          <w:color w:val="1F5C4A"/>
          <w:sz w:val="24"/>
          <w:szCs w:val="24"/>
        </w:rPr>
        <w:t xml:space="preserve">9.1 Justificación</w:t>
      </w:r>
    </w:p>
    <w:p>
      <w:pPr>
        <w:spacing w:after="140" w:line="276"/>
      </w:pPr>
      <w:r>
        <w:rPr>
          <w:rFonts w:ascii="Calibri" w:cs="Calibri" w:eastAsia="Calibri" w:hAnsi="Calibri"/>
          <w:sz w:val="21"/>
          <w:szCs w:val="21"/>
        </w:rPr>
        <w:t xml:space="preserve">Se almacenarán en caché los datos que se consultan con mucha frecuencia y cambian poco: el catálogo de planes, los datos de un cliente por id, y los reportes agregados (ingresos, membresías vencidas), cuyo cálculo es más costoso que una lectura simple. El objetivo es reducir la carga sobre SQL Server y bajar el tiempo de respuesta de la API en las consultas repetidas.</w:t>
      </w:r>
    </w:p>
    <w:p>
      <w:pPr>
        <w:pStyle w:val="Heading2"/>
        <w:spacing w:after="120" w:before="260"/>
      </w:pPr>
      <w:r>
        <w:rPr>
          <w:rFonts w:ascii="Calibri" w:cs="Calibri" w:eastAsia="Calibri" w:hAnsi="Calibri"/>
          <w:b/>
          <w:bCs/>
          <w:color w:val="1F5C4A"/>
          <w:sz w:val="24"/>
          <w:szCs w:val="24"/>
        </w:rPr>
        <w:t xml:space="preserve">9.2 Patrón seleccionado</w:t>
      </w:r>
    </w:p>
    <w:p>
      <w:pPr>
        <w:spacing w:after="140" w:line="276"/>
      </w:pPr>
      <w:r>
        <w:rPr>
          <w:rFonts w:ascii="Calibri" w:cs="Calibri" w:eastAsia="Calibri" w:hAnsi="Calibri"/>
          <w:sz w:val="21"/>
          <w:szCs w:val="21"/>
        </w:rPr>
        <w:t xml:space="preserve">Se aplica el patrón Cache-Aside (Lazy Loading): el API Backend es responsable de leer y actualizar el caché explícitamente. Ante una solicitud, primero se consulta Redis; si el dato existe (cache hit) se retorna de inmediato; si no existe (cache miss), se consulta la base de datos, se guarda el resultado en Redis con un tiempo de vida definido, y luego se responde al cliente.</w:t>
      </w:r>
    </w:p>
    <w:p>
      <w:pPr>
        <w:pStyle w:val="Heading2"/>
        <w:spacing w:after="120" w:before="260"/>
      </w:pPr>
      <w:r>
        <w:rPr>
          <w:rFonts w:ascii="Calibri" w:cs="Calibri" w:eastAsia="Calibri" w:hAnsi="Calibri"/>
          <w:b/>
          <w:bCs/>
          <w:color w:val="1F5C4A"/>
          <w:sz w:val="24"/>
          <w:szCs w:val="24"/>
        </w:rPr>
        <w:t xml:space="preserve">9.3 Cache keys y TTL</w:t>
      </w:r>
    </w:p>
    <w:tbl>
      <w:tblPr>
        <w:tblW w:type="dxa" w:w="7400"/>
        <w:tblBorders>
          <w:top w:val="single" w:color="CCCCCC" w:sz="4"/>
          <w:left w:val="single" w:color="CCCCCC" w:sz="4"/>
          <w:bottom w:val="single" w:color="CCCCCC" w:sz="4"/>
          <w:right w:val="single" w:color="CCCCCC" w:sz="4"/>
          <w:insideH w:val="single" w:color="DDDDDD" w:sz="4"/>
          <w:insideV w:val="single" w:color="DDDDDD" w:sz="4"/>
        </w:tblBorders>
      </w:tblPr>
      <w:tblGrid>
        <w:gridCol w:w="3200"/>
        <w:gridCol w:w="2600"/>
        <w:gridCol w:w="1600"/>
      </w:tblGrid>
      <w:tr>
        <w:tc>
          <w:tcPr>
            <w:tcW w:type="dxa" w:w="32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Información</w:t>
            </w:r>
          </w:p>
        </w:tc>
        <w:tc>
          <w:tcPr>
            <w:tcW w:type="dxa" w:w="26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Cache key</w:t>
            </w:r>
          </w:p>
        </w:tc>
        <w:tc>
          <w:tcPr>
            <w:tcW w:type="dxa" w:w="16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TTL</w:t>
            </w:r>
          </w:p>
        </w:tc>
      </w:tr>
      <w:tr>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Catálogo de planes</w:t>
            </w:r>
          </w:p>
        </w:tc>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planes:all</w:t>
            </w:r>
          </w:p>
        </w:tc>
        <w:tc>
          <w:tcPr>
            <w:tcW w:type="dxa" w:w="1600"/>
            <w:tcMar>
              <w:top w:type="dxa" w:w="70"/>
              <w:left w:type="dxa" w:w="90"/>
              <w:bottom w:type="dxa" w:w="70"/>
              <w:right w:type="dxa" w:w="90"/>
            </w:tcMar>
            <w:vAlign w:val="center"/>
          </w:tcPr>
          <w:p>
            <w:pPr>
              <w:spacing w:after="0"/>
            </w:pPr>
            <w:r>
              <w:rPr>
                <w:rFonts w:ascii="Calibri" w:cs="Calibri" w:eastAsia="Calibri" w:hAnsi="Calibri"/>
                <w:sz w:val="18"/>
                <w:szCs w:val="18"/>
              </w:rPr>
              <w:t xml:space="preserve">1 hora</w:t>
            </w:r>
          </w:p>
        </w:tc>
      </w:tr>
      <w:tr>
        <w:tc>
          <w:tcPr>
            <w:tcW w:type="dxa" w:w="3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Cliente por id</w:t>
            </w:r>
          </w:p>
        </w:tc>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cliente:{id_cliente}</w:t>
            </w:r>
          </w:p>
        </w:tc>
        <w:tc>
          <w:tcPr>
            <w:tcW w:type="dxa" w:w="1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10 min</w:t>
            </w:r>
          </w:p>
        </w:tc>
      </w:tr>
      <w:tr>
        <w:tc>
          <w:tcPr>
            <w:tcW w:type="dxa" w:w="3200"/>
            <w:tcMar>
              <w:top w:type="dxa" w:w="70"/>
              <w:left w:type="dxa" w:w="90"/>
              <w:bottom w:type="dxa" w:w="70"/>
              <w:right w:type="dxa" w:w="90"/>
            </w:tcMar>
            <w:vAlign w:val="center"/>
          </w:tcPr>
          <w:p>
            <w:pPr>
              <w:spacing w:after="0"/>
            </w:pPr>
            <w:r>
              <w:rPr>
                <w:rFonts w:ascii="Calibri" w:cs="Calibri" w:eastAsia="Calibri" w:hAnsi="Calibri"/>
                <w:sz w:val="18"/>
                <w:szCs w:val="18"/>
              </w:rPr>
              <w:t xml:space="preserve">Reporte de ingresos por rango</w:t>
            </w:r>
          </w:p>
        </w:tc>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reporte:ingresos:{fecha_inicio}:{fecha_fin}</w:t>
            </w:r>
          </w:p>
        </w:tc>
        <w:tc>
          <w:tcPr>
            <w:tcW w:type="dxa" w:w="1600"/>
            <w:tcMar>
              <w:top w:type="dxa" w:w="70"/>
              <w:left w:type="dxa" w:w="90"/>
              <w:bottom w:type="dxa" w:w="70"/>
              <w:right w:type="dxa" w:w="90"/>
            </w:tcMar>
            <w:vAlign w:val="center"/>
          </w:tcPr>
          <w:p>
            <w:pPr>
              <w:spacing w:after="0"/>
            </w:pPr>
            <w:r>
              <w:rPr>
                <w:rFonts w:ascii="Calibri" w:cs="Calibri" w:eastAsia="Calibri" w:hAnsi="Calibri"/>
                <w:sz w:val="18"/>
                <w:szCs w:val="18"/>
              </w:rPr>
              <w:t xml:space="preserve">15 min</w:t>
            </w:r>
          </w:p>
        </w:tc>
      </w:tr>
      <w:tr>
        <w:tc>
          <w:tcPr>
            <w:tcW w:type="dxa" w:w="32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Membresías vencidas</w:t>
            </w:r>
          </w:p>
        </w:tc>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reporte:vencidas</w:t>
            </w:r>
          </w:p>
        </w:tc>
        <w:tc>
          <w:tcPr>
            <w:tcW w:type="dxa" w:w="1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15 min</w:t>
            </w:r>
          </w:p>
        </w:tc>
      </w:tr>
    </w:tbl>
    <w:p>
      <w:pPr>
        <w:pStyle w:val="Heading2"/>
        <w:spacing w:after="120" w:before="260"/>
      </w:pPr>
      <w:r>
        <w:rPr>
          <w:rFonts w:ascii="Calibri" w:cs="Calibri" w:eastAsia="Calibri" w:hAnsi="Calibri"/>
          <w:b/>
          <w:bCs/>
          <w:color w:val="1F5C4A"/>
          <w:sz w:val="24"/>
          <w:szCs w:val="24"/>
        </w:rPr>
        <w:t xml:space="preserve">9.4 Política de invalidación</w:t>
      </w:r>
    </w:p>
    <w:p>
      <w:pPr>
        <w:pStyle w:val="ListParagraph"/>
        <w:numPr>
          <w:ilvl w:val="0"/>
          <w:numId w:val="2"/>
        </w:numPr>
        <w:spacing w:after="70" w:line="268"/>
      </w:pPr>
      <w:r>
        <w:rPr>
          <w:rFonts w:ascii="Calibri" w:cs="Calibri" w:eastAsia="Calibri" w:hAnsi="Calibri"/>
          <w:sz w:val="21"/>
          <w:szCs w:val="21"/>
        </w:rPr>
        <w:t xml:space="preserve">Al crear un cliente: no se invalida nada (no existe aún caché por id para ese registro).</w:t>
      </w:r>
    </w:p>
    <w:p>
      <w:pPr>
        <w:pStyle w:val="ListParagraph"/>
        <w:numPr>
          <w:ilvl w:val="0"/>
          <w:numId w:val="2"/>
        </w:numPr>
        <w:spacing w:after="70" w:line="268"/>
      </w:pPr>
      <w:r>
        <w:rPr>
          <w:rFonts w:ascii="Calibri" w:cs="Calibri" w:eastAsia="Calibri" w:hAnsi="Calibri"/>
          <w:sz w:val="21"/>
          <w:szCs w:val="21"/>
        </w:rPr>
        <w:t xml:space="preserve">Al actualizar un cliente: se elimina cliente:{id} para forzar una relectura fresca en la siguiente consulta.</w:t>
      </w:r>
    </w:p>
    <w:p>
      <w:pPr>
        <w:pStyle w:val="ListParagraph"/>
        <w:numPr>
          <w:ilvl w:val="0"/>
          <w:numId w:val="2"/>
        </w:numPr>
        <w:spacing w:after="70" w:line="268"/>
      </w:pPr>
      <w:r>
        <w:rPr>
          <w:rFonts w:ascii="Calibri" w:cs="Calibri" w:eastAsia="Calibri" w:hAnsi="Calibri"/>
          <w:sz w:val="21"/>
          <w:szCs w:val="21"/>
        </w:rPr>
        <w:t xml:space="preserve">Al crear o actualizar un plan: se elimina planes:all, ya que afecta el catálogo completo.</w:t>
      </w:r>
    </w:p>
    <w:p>
      <w:pPr>
        <w:pStyle w:val="ListParagraph"/>
        <w:numPr>
          <w:ilvl w:val="0"/>
          <w:numId w:val="2"/>
        </w:numPr>
        <w:spacing w:after="70" w:line="268"/>
      </w:pPr>
      <w:r>
        <w:rPr>
          <w:rFonts w:ascii="Calibri" w:cs="Calibri" w:eastAsia="Calibri" w:hAnsi="Calibri"/>
          <w:sz w:val="21"/>
          <w:szCs w:val="21"/>
        </w:rPr>
        <w:t xml:space="preserve">Al registrar una membresía o un pago: se eliminan reporte:ingresos:* y reporte:vencidas, porque esos datos agregados quedan desactualizados.</w:t>
      </w:r>
    </w:p>
    <w:p>
      <w:pPr>
        <w:pStyle w:val="Heading2"/>
        <w:spacing w:after="120" w:before="260"/>
      </w:pPr>
      <w:r>
        <w:rPr>
          <w:rFonts w:ascii="Calibri" w:cs="Calibri" w:eastAsia="Calibri" w:hAnsi="Calibri"/>
          <w:b/>
          <w:bCs/>
          <w:color w:val="1F5C4A"/>
          <w:sz w:val="24"/>
          <w:szCs w:val="24"/>
        </w:rPr>
        <w:t xml:space="preserve">9.5 Flujo de caché</w:t>
      </w:r>
    </w:p>
    <w:p>
      <w:pPr>
        <w:spacing w:after="80" w:before="120"/>
        <w:jc w:val="center"/>
      </w:pPr>
      <w:r>
        <w:drawing>
          <wp:inline distT="0" distB="0" distL="0" distR="0">
            <wp:extent cx="4191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813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Diagrama 6 — Estrategia de caché: Cliente → API → Redis → Base de datos</w:t>
      </w:r>
    </w:p>
    <w:p>
      <w:pPr>
        <w:spacing w:after="140" w:line="276"/>
      </w:pPr>
      <w:r>
        <w:rPr>
          <w:rFonts w:ascii="Calibri" w:cs="Calibri" w:eastAsia="Calibri" w:hAnsi="Calibri"/>
          <w:b/>
          <w:bCs/>
          <w:sz w:val="21"/>
          <w:szCs w:val="21"/>
        </w:rPr>
        <w:t xml:space="preserve">Archivo: </w:t>
      </w:r>
      <w:r>
        <w:rPr>
          <w:rFonts w:ascii="Consolas" w:cs="Consolas" w:eastAsia="Consolas" w:hAnsi="Consolas"/>
          <w:color w:val="1F5C4A"/>
          <w:sz w:val="20"/>
          <w:szCs w:val="20"/>
        </w:rPr>
        <w:t xml:space="preserve">docs/cache/estrategia_cache.png</w:t>
      </w:r>
    </w:p>
    <w:p>
      <w:r>
        <w:br w:type="page"/>
      </w:r>
    </w:p>
    <w:p>
      <w:pPr>
        <w:pStyle w:val="Heading1"/>
        <w:spacing w:after="160" w:before="380"/>
      </w:pPr>
      <w:r>
        <w:rPr>
          <w:rFonts w:ascii="Calibri" w:cs="Calibri" w:eastAsia="Calibri" w:hAnsi="Calibri"/>
          <w:b/>
          <w:bCs/>
          <w:color w:val="1F5C4A"/>
          <w:sz w:val="30"/>
          <w:szCs w:val="30"/>
        </w:rPr>
        <w:t xml:space="preserve">10. Matriz de trazabilidad</w:t>
      </w:r>
    </w:p>
    <w:tbl>
      <w:tblPr>
        <w:tblW w:type="dxa" w:w="82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2600"/>
        <w:gridCol w:w="3000"/>
      </w:tblGrid>
      <w:tr>
        <w:tc>
          <w:tcPr>
            <w:tcW w:type="dxa" w:w="26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Necesidad / requisito</w:t>
            </w:r>
          </w:p>
        </w:tc>
        <w:tc>
          <w:tcPr>
            <w:tcW w:type="dxa" w:w="26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Solución</w:t>
            </w:r>
          </w:p>
        </w:tc>
        <w:tc>
          <w:tcPr>
            <w:tcW w:type="dxa" w:w="3000"/>
            <w:shd w:fill="1F5C4A" w:color="auto"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Evidencia</w:t>
            </w:r>
          </w:p>
        </w:tc>
      </w:tr>
      <w:tr>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Problema de escalabilidad</w:t>
            </w:r>
          </w:p>
        </w:tc>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Arquitectura Monolito Modular</w:t>
            </w:r>
          </w:p>
        </w:tc>
        <w:tc>
          <w:tcPr>
            <w:tcW w:type="dxa" w:w="3000"/>
            <w:tcMar>
              <w:top w:type="dxa" w:w="70"/>
              <w:left w:type="dxa" w:w="90"/>
              <w:bottom w:type="dxa" w:w="70"/>
              <w:right w:type="dxa" w:w="90"/>
            </w:tcMar>
            <w:vAlign w:val="center"/>
          </w:tcPr>
          <w:p>
            <w:pPr>
              <w:spacing w:after="0"/>
            </w:pPr>
            <w:r>
              <w:rPr>
                <w:rFonts w:ascii="Calibri" w:cs="Calibri" w:eastAsia="Calibri" w:hAnsi="Calibri"/>
                <w:sz w:val="18"/>
                <w:szCs w:val="18"/>
              </w:rPr>
              <w:t xml:space="preserve">Sección 4 — Análisis de alternativas</w:t>
            </w:r>
          </w:p>
        </w:tc>
      </w:tr>
      <w:tr>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Acoplamiento del legado</w:t>
            </w:r>
          </w:p>
        </w:tc>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Separación en capas (Controllers/Services/Repositories)</w:t>
            </w:r>
          </w:p>
        </w:tc>
        <w:tc>
          <w:tcPr>
            <w:tcW w:type="dxa" w:w="3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Diagrama 1 — Arquitectura legado</w:t>
            </w:r>
          </w:p>
        </w:tc>
      </w:tr>
      <w:tr>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Exposición de funcionalidades</w:t>
            </w:r>
          </w:p>
        </w:tc>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API REST documentada</w:t>
            </w:r>
          </w:p>
        </w:tc>
        <w:tc>
          <w:tcPr>
            <w:tcW w:type="dxa" w:w="3000"/>
            <w:tcMar>
              <w:top w:type="dxa" w:w="70"/>
              <w:left w:type="dxa" w:w="90"/>
              <w:bottom w:type="dxa" w:w="70"/>
              <w:right w:type="dxa" w:w="90"/>
            </w:tcMar>
            <w:vAlign w:val="center"/>
          </w:tcPr>
          <w:p>
            <w:pPr>
              <w:spacing w:after="0"/>
            </w:pPr>
            <w:r>
              <w:rPr>
                <w:rFonts w:ascii="Calibri" w:cs="Calibri" w:eastAsia="Calibri" w:hAnsi="Calibri"/>
                <w:sz w:val="18"/>
                <w:szCs w:val="18"/>
              </w:rPr>
              <w:t xml:space="preserve">docs/api/openapi.yaml</w:t>
            </w:r>
          </w:p>
        </w:tc>
      </w:tr>
      <w:tr>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Autenticación</w:t>
            </w:r>
          </w:p>
        </w:tc>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JWT (Bearer token)</w:t>
            </w:r>
          </w:p>
        </w:tc>
        <w:tc>
          <w:tcPr>
            <w:tcW w:type="dxa" w:w="3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docs/api/openapi.yaml — securitySchemes</w:t>
            </w:r>
          </w:p>
        </w:tc>
      </w:tr>
      <w:tr>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Arquitectura propuesta</w:t>
            </w:r>
          </w:p>
        </w:tc>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Modelo C4</w:t>
            </w:r>
          </w:p>
        </w:tc>
        <w:tc>
          <w:tcPr>
            <w:tcW w:type="dxa" w:w="3000"/>
            <w:tcMar>
              <w:top w:type="dxa" w:w="70"/>
              <w:left w:type="dxa" w:w="90"/>
              <w:bottom w:type="dxa" w:w="70"/>
              <w:right w:type="dxa" w:w="90"/>
            </w:tcMar>
            <w:vAlign w:val="center"/>
          </w:tcPr>
          <w:p>
            <w:pPr>
              <w:spacing w:after="0"/>
            </w:pPr>
            <w:r>
              <w:rPr>
                <w:rFonts w:ascii="Calibri" w:cs="Calibri" w:eastAsia="Calibri" w:hAnsi="Calibri"/>
                <w:sz w:val="18"/>
                <w:szCs w:val="18"/>
              </w:rPr>
              <w:t xml:space="preserve">Diagramas 2, 3 y 4</w:t>
            </w:r>
          </w:p>
        </w:tc>
      </w:tr>
      <w:tr>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Persistencia</w:t>
            </w:r>
          </w:p>
        </w:tc>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Modelo de datos relacional</w:t>
            </w:r>
          </w:p>
        </w:tc>
        <w:tc>
          <w:tcPr>
            <w:tcW w:type="dxa" w:w="3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Diagrama 5 — DER</w:t>
            </w:r>
          </w:p>
        </w:tc>
      </w:tr>
      <w:tr>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Creación de la base de datos</w:t>
            </w:r>
          </w:p>
        </w:tc>
        <w:tc>
          <w:tcPr>
            <w:tcW w:type="dxa" w:w="2600"/>
            <w:tcMar>
              <w:top w:type="dxa" w:w="70"/>
              <w:left w:type="dxa" w:w="90"/>
              <w:bottom w:type="dxa" w:w="70"/>
              <w:right w:type="dxa" w:w="90"/>
            </w:tcMar>
            <w:vAlign w:val="center"/>
          </w:tcPr>
          <w:p>
            <w:pPr>
              <w:spacing w:after="0"/>
            </w:pPr>
            <w:r>
              <w:rPr>
                <w:rFonts w:ascii="Calibri" w:cs="Calibri" w:eastAsia="Calibri" w:hAnsi="Calibri"/>
                <w:sz w:val="18"/>
                <w:szCs w:val="18"/>
              </w:rPr>
              <w:t xml:space="preserve">Script DDL</w:t>
            </w:r>
          </w:p>
        </w:tc>
        <w:tc>
          <w:tcPr>
            <w:tcW w:type="dxa" w:w="3000"/>
            <w:tcMar>
              <w:top w:type="dxa" w:w="70"/>
              <w:left w:type="dxa" w:w="90"/>
              <w:bottom w:type="dxa" w:w="70"/>
              <w:right w:type="dxa" w:w="90"/>
            </w:tcMar>
            <w:vAlign w:val="center"/>
          </w:tcPr>
          <w:p>
            <w:pPr>
              <w:spacing w:after="0"/>
            </w:pPr>
            <w:r>
              <w:rPr>
                <w:rFonts w:ascii="Calibri" w:cs="Calibri" w:eastAsia="Calibri" w:hAnsi="Calibri"/>
                <w:sz w:val="18"/>
                <w:szCs w:val="18"/>
              </w:rPr>
              <w:t xml:space="preserve">docs/database/schema.sql</w:t>
            </w:r>
          </w:p>
        </w:tc>
      </w:tr>
      <w:tr>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Rendimiento en consultas frecuentes</w:t>
            </w:r>
          </w:p>
        </w:tc>
        <w:tc>
          <w:tcPr>
            <w:tcW w:type="dxa" w:w="26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Caché con Redis (Cache-Aside)</w:t>
            </w:r>
          </w:p>
        </w:tc>
        <w:tc>
          <w:tcPr>
            <w:tcW w:type="dxa" w:w="3000"/>
            <w:shd w:fill="F4F7F6" w:color="auto" w:val="clear"/>
            <w:tcMar>
              <w:top w:type="dxa" w:w="70"/>
              <w:left w:type="dxa" w:w="90"/>
              <w:bottom w:type="dxa" w:w="70"/>
              <w:right w:type="dxa" w:w="90"/>
            </w:tcMar>
            <w:vAlign w:val="center"/>
          </w:tcPr>
          <w:p>
            <w:pPr>
              <w:spacing w:after="0"/>
            </w:pPr>
            <w:r>
              <w:rPr>
                <w:rFonts w:ascii="Calibri" w:cs="Calibri" w:eastAsia="Calibri" w:hAnsi="Calibri"/>
                <w:sz w:val="18"/>
                <w:szCs w:val="18"/>
              </w:rPr>
              <w:t xml:space="preserve">Diagrama 6 — Flujo de caché</w:t>
            </w:r>
          </w:p>
        </w:tc>
      </w:tr>
    </w:tbl>
    <w:p>
      <w:r>
        <w:br w:type="page"/>
      </w:r>
    </w:p>
    <w:p>
      <w:pPr>
        <w:pStyle w:val="Heading1"/>
        <w:spacing w:after="160" w:before="380"/>
      </w:pPr>
      <w:r>
        <w:rPr>
          <w:rFonts w:ascii="Calibri" w:cs="Calibri" w:eastAsia="Calibri" w:hAnsi="Calibri"/>
          <w:b/>
          <w:bCs/>
          <w:color w:val="1F5C4A"/>
          <w:sz w:val="30"/>
          <w:szCs w:val="30"/>
        </w:rPr>
        <w:t xml:space="preserve">11. Validación de la solución</w:t>
      </w:r>
    </w:p>
    <w:p>
      <w:pPr>
        <w:pStyle w:val="Heading2"/>
        <w:spacing w:after="120" w:before="260"/>
      </w:pPr>
      <w:r>
        <w:rPr>
          <w:rFonts w:ascii="Calibri" w:cs="Calibri" w:eastAsia="Calibri" w:hAnsi="Calibri"/>
          <w:b/>
          <w:bCs/>
          <w:color w:val="1F5C4A"/>
          <w:sz w:val="24"/>
          <w:szCs w:val="24"/>
        </w:rPr>
        <w:t xml:space="preserve">11.1 Validación del contrato API</w:t>
      </w:r>
    </w:p>
    <w:p>
      <w:pPr>
        <w:spacing w:after="140" w:line="276"/>
      </w:pPr>
      <w:r>
        <w:rPr>
          <w:rFonts w:ascii="Calibri" w:cs="Calibri" w:eastAsia="Calibri" w:hAnsi="Calibri"/>
          <w:sz w:val="21"/>
          <w:szCs w:val="21"/>
        </w:rPr>
        <w:t xml:space="preserve">El archivo openapi.yaml fue validado sintácticamente (YAML válido, sin errores de indentación) y se comprobó visualmente cargándolo en editor.swagger.io, donde se confirmó que los dos endpoints, sus DTOs (LoginRequest/Response, PaymentRequest/Response), los códigos de estado y el esquema de seguridad bearerAuth se representan correctamente. Además, se implementó un servidor de referencia que respondió con los códigos 200, 201, 400 y 401 exactamente como especifica el contrato.</w:t>
      </w:r>
    </w:p>
    <w:p>
      <w:pPr>
        <w:spacing w:after="140" w:line="276"/>
      </w:pPr>
      <w:r>
        <w:rPr>
          <w:rFonts w:ascii="Calibri" w:cs="Calibri" w:eastAsia="Calibri" w:hAnsi="Calibri"/>
          <w:b/>
          <w:bCs/>
          <w:sz w:val="21"/>
          <w:szCs w:val="21"/>
        </w:rPr>
        <w:t xml:space="preserve">Evidencia: </w:t>
      </w:r>
      <w:r>
        <w:rPr>
          <w:rFonts w:ascii="Consolas" w:cs="Consolas" w:eastAsia="Consolas" w:hAnsi="Consolas"/>
          <w:color w:val="1F5C4A"/>
          <w:sz w:val="20"/>
          <w:szCs w:val="20"/>
        </w:rPr>
        <w:t xml:space="preserve">docs/evidence/swagger_validacion.png</w:t>
      </w:r>
    </w:p>
    <w:p>
      <w:pPr>
        <w:pStyle w:val="Heading2"/>
        <w:spacing w:after="120" w:before="260"/>
      </w:pPr>
      <w:r>
        <w:rPr>
          <w:rFonts w:ascii="Calibri" w:cs="Calibri" w:eastAsia="Calibri" w:hAnsi="Calibri"/>
          <w:b/>
          <w:bCs/>
          <w:color w:val="1F5C4A"/>
          <w:sz w:val="24"/>
          <w:szCs w:val="24"/>
        </w:rPr>
        <w:t xml:space="preserve">11.2 Validación de arquitectura</w:t>
      </w:r>
    </w:p>
    <w:p>
      <w:pPr>
        <w:spacing w:after="140" w:line="276"/>
      </w:pPr>
      <w:r>
        <w:rPr>
          <w:rFonts w:ascii="Calibri" w:cs="Calibri" w:eastAsia="Calibri" w:hAnsi="Calibri"/>
          <w:sz w:val="21"/>
          <w:szCs w:val="21"/>
        </w:rPr>
        <w:t xml:space="preserve">Existe correspondencia directa entre los tres niveles C4 y la API: los actores del Nivel 1 usan los contenedores del Nivel 2 (App de escritorio / App Web-Mobile), que consumen el API Backend; y el API Backend del Nivel 2 se descompone en los componentes del Nivel 3 (Controllers, Services, Repositories), que son exactamente los que implementan los endpoints documentados en el OpenAPI.</w:t>
      </w:r>
    </w:p>
    <w:p>
      <w:pPr>
        <w:pStyle w:val="Heading2"/>
        <w:spacing w:after="120" w:before="260"/>
      </w:pPr>
      <w:r>
        <w:rPr>
          <w:rFonts w:ascii="Calibri" w:cs="Calibri" w:eastAsia="Calibri" w:hAnsi="Calibri"/>
          <w:b/>
          <w:bCs/>
          <w:color w:val="1F5C4A"/>
          <w:sz w:val="24"/>
          <w:szCs w:val="24"/>
        </w:rPr>
        <w:t xml:space="preserve">11.3 Validación de persistencia</w:t>
      </w:r>
    </w:p>
    <w:p>
      <w:pPr>
        <w:spacing w:after="140" w:line="276"/>
      </w:pPr>
      <w:r>
        <w:rPr>
          <w:rFonts w:ascii="Calibri" w:cs="Calibri" w:eastAsia="Calibri" w:hAnsi="Calibri"/>
          <w:sz w:val="21"/>
          <w:szCs w:val="21"/>
        </w:rPr>
        <w:t xml:space="preserve">Cada DTO definido en el contrato API tiene su contraparte en el modelo de datos: LoginRequest/Response se valida contra la tabla Usuarios; los DTOs de Clientes y Membresías corresponden a las tablas Clientes, Planes y Membresias; y PaymentRequest/Response se persiste en la tabla Pagos, manteniendo consistencia entre API, DTO, modelo de datos y base de datos.</w:t>
      </w:r>
    </w:p>
    <w:p>
      <w:pPr>
        <w:pStyle w:val="Heading2"/>
        <w:spacing w:after="120" w:before="260"/>
      </w:pPr>
      <w:r>
        <w:rPr>
          <w:rFonts w:ascii="Calibri" w:cs="Calibri" w:eastAsia="Calibri" w:hAnsi="Calibri"/>
          <w:b/>
          <w:bCs/>
          <w:color w:val="1F5C4A"/>
          <w:sz w:val="24"/>
          <w:szCs w:val="24"/>
        </w:rPr>
        <w:t xml:space="preserve">11.4 Validación de caché</w:t>
      </w:r>
    </w:p>
    <w:p>
      <w:pPr>
        <w:spacing w:after="140" w:line="276"/>
      </w:pPr>
      <w:r>
        <w:rPr>
          <w:rFonts w:ascii="Calibri" w:cs="Calibri" w:eastAsia="Calibri" w:hAnsi="Calibri"/>
          <w:sz w:val="21"/>
          <w:szCs w:val="21"/>
        </w:rPr>
        <w:t xml:space="preserve">La estrategia Cache-Aside es consistente con las operaciones de lectura y modificación: las lecturas frecuentes (planes, reportes) se sirven desde Redis con TTL, mientras que las mutaciones (crear membresía, procesar pago) disparan la invalidación de las claves de reporte afectadas, evitando que la API devuelva datos agregados desactualizados.</w:t>
      </w:r>
    </w:p>
    <w:p>
      <w:r>
        <w:br w:type="page"/>
      </w:r>
    </w:p>
    <w:p>
      <w:pPr>
        <w:pStyle w:val="Heading1"/>
        <w:spacing w:after="160" w:before="380"/>
      </w:pPr>
      <w:r>
        <w:rPr>
          <w:rFonts w:ascii="Calibri" w:cs="Calibri" w:eastAsia="Calibri" w:hAnsi="Calibri"/>
          <w:b/>
          <w:bCs/>
          <w:color w:val="1F5C4A"/>
          <w:sz w:val="30"/>
          <w:szCs w:val="30"/>
        </w:rPr>
        <w:t xml:space="preserve">12. Conclusiones</w:t>
      </w:r>
    </w:p>
    <w:p>
      <w:pPr>
        <w:pStyle w:val="ListParagraph"/>
        <w:numPr>
          <w:ilvl w:val="0"/>
          <w:numId w:val="2"/>
        </w:numPr>
        <w:spacing w:after="70" w:line="268"/>
      </w:pPr>
      <w:r>
        <w:rPr>
          <w:rFonts w:ascii="Calibri" w:cs="Calibri" w:eastAsia="Calibri" w:hAnsi="Calibri"/>
          <w:sz w:val="21"/>
          <w:szCs w:val="21"/>
        </w:rPr>
        <w:t xml:space="preserve">El problema principal del sistema legado no era funcional, sino arquitectónico: mezclar interfaz, lógica y acceso a datos en un mismo formulario impedía tanto el mantenimiento como la integración con sistemas externos.</w:t>
      </w:r>
    </w:p>
    <w:p>
      <w:pPr>
        <w:pStyle w:val="ListParagraph"/>
        <w:numPr>
          <w:ilvl w:val="0"/>
          <w:numId w:val="2"/>
        </w:numPr>
        <w:spacing w:after="70" w:line="268"/>
      </w:pPr>
      <w:r>
        <w:rPr>
          <w:rFonts w:ascii="Calibri" w:cs="Calibri" w:eastAsia="Calibri" w:hAnsi="Calibri"/>
          <w:sz w:val="21"/>
          <w:szCs w:val="21"/>
        </w:rPr>
        <w:t xml:space="preserve">La arquitectura de Monolito Modular resuelve ese acoplamiento sin incurrir en la complejidad operativa de microservicios, que no se justifica para el volumen de un solo gimnasio.</w:t>
      </w:r>
    </w:p>
    <w:p>
      <w:pPr>
        <w:pStyle w:val="ListParagraph"/>
        <w:numPr>
          <w:ilvl w:val="0"/>
          <w:numId w:val="2"/>
        </w:numPr>
        <w:spacing w:after="70" w:line="268"/>
      </w:pPr>
      <w:r>
        <w:rPr>
          <w:rFonts w:ascii="Calibri" w:cs="Calibri" w:eastAsia="Calibri" w:hAnsi="Calibri"/>
          <w:sz w:val="21"/>
          <w:szCs w:val="21"/>
        </w:rPr>
        <w:t xml:space="preserve">Los atributos de calidad más beneficiados son mantenibilidad (separación en capas) y seguridad (autenticación centralizada vía JWT), mientras que escalabilidad y disponibilidad mejoran de forma moderada gracias a la caché con Redis.</w:t>
      </w:r>
    </w:p>
    <w:p>
      <w:pPr>
        <w:pStyle w:val="ListParagraph"/>
        <w:numPr>
          <w:ilvl w:val="0"/>
          <w:numId w:val="2"/>
        </w:numPr>
        <w:spacing w:after="70" w:line="268"/>
      </w:pPr>
      <w:r>
        <w:rPr>
          <w:rFonts w:ascii="Calibri" w:cs="Calibri" w:eastAsia="Calibri" w:hAnsi="Calibri"/>
          <w:sz w:val="21"/>
          <w:szCs w:val="21"/>
        </w:rPr>
        <w:t xml:space="preserve">Persisten riesgos a vigilar: la migración de contraseñas de texto plano a hashes, la implementación real del rate-limiting en la API, y la necesidad de definir un plan de respaldo (backup) para la base de datos, no cubierto en este informe.</w:t>
      </w:r>
    </w:p>
    <w:p>
      <w:pPr>
        <w:pStyle w:val="ListParagraph"/>
        <w:numPr>
          <w:ilvl w:val="0"/>
          <w:numId w:val="2"/>
        </w:numPr>
        <w:spacing w:after="70" w:line="268"/>
      </w:pPr>
      <w:r>
        <w:rPr>
          <w:rFonts w:ascii="Calibri" w:cs="Calibri" w:eastAsia="Calibri" w:hAnsi="Calibri"/>
          <w:sz w:val="21"/>
          <w:szCs w:val="21"/>
        </w:rPr>
        <w:t xml:space="preserve">Antes de llevar la solución a producción debe definirse el monitoreo de la API (logs, métricas) y probarse la estrategia de caché bajo carga real, para calibrar los TTL propuestos.</w:t>
      </w:r>
    </w:p>
    <w:p>
      <w:pPr>
        <w:pStyle w:val="Heading1"/>
        <w:spacing w:after="160" w:before="380"/>
      </w:pPr>
      <w:r>
        <w:rPr>
          <w:rFonts w:ascii="Calibri" w:cs="Calibri" w:eastAsia="Calibri" w:hAnsi="Calibri"/>
          <w:b/>
          <w:bCs/>
          <w:color w:val="1F5C4A"/>
          <w:sz w:val="30"/>
          <w:szCs w:val="30"/>
        </w:rPr>
        <w:t xml:space="preserve">13. Referencias</w:t>
      </w:r>
    </w:p>
    <w:p>
      <w:pPr>
        <w:pStyle w:val="ListParagraph"/>
        <w:numPr>
          <w:ilvl w:val="0"/>
          <w:numId w:val="2"/>
        </w:numPr>
        <w:spacing w:after="70" w:line="268"/>
      </w:pPr>
      <w:r>
        <w:rPr>
          <w:rFonts w:ascii="Calibri" w:cs="Calibri" w:eastAsia="Calibri" w:hAnsi="Calibri"/>
          <w:sz w:val="21"/>
          <w:szCs w:val="21"/>
        </w:rPr>
        <w:t xml:space="preserve">OpenAPI Initiative — OpenAPI Specification 3.0.3.</w:t>
      </w:r>
    </w:p>
    <w:p>
      <w:pPr>
        <w:pStyle w:val="ListParagraph"/>
        <w:numPr>
          <w:ilvl w:val="0"/>
          <w:numId w:val="2"/>
        </w:numPr>
        <w:spacing w:after="70" w:line="268"/>
      </w:pPr>
      <w:r>
        <w:rPr>
          <w:rFonts w:ascii="Calibri" w:cs="Calibri" w:eastAsia="Calibri" w:hAnsi="Calibri"/>
          <w:sz w:val="21"/>
          <w:szCs w:val="21"/>
        </w:rPr>
        <w:t xml:space="preserve">The C4 Model for Software Architecture — c4model.com.</w:t>
      </w:r>
    </w:p>
    <w:p>
      <w:pPr>
        <w:pStyle w:val="ListParagraph"/>
        <w:numPr>
          <w:ilvl w:val="0"/>
          <w:numId w:val="2"/>
        </w:numPr>
        <w:spacing w:after="70" w:line="268"/>
      </w:pPr>
      <w:r>
        <w:rPr>
          <w:rFonts w:ascii="Calibri" w:cs="Calibri" w:eastAsia="Calibri" w:hAnsi="Calibri"/>
          <w:sz w:val="21"/>
          <w:szCs w:val="21"/>
        </w:rPr>
        <w:t xml:space="preserve">PlantUML / C4-PlantUML — github.com/plantuml-stdlib/C4-PlantUML.</w:t>
      </w:r>
    </w:p>
    <w:p>
      <w:pPr>
        <w:pStyle w:val="ListParagraph"/>
        <w:numPr>
          <w:ilvl w:val="0"/>
          <w:numId w:val="2"/>
        </w:numPr>
        <w:spacing w:after="70" w:line="268"/>
      </w:pPr>
      <w:r>
        <w:rPr>
          <w:rFonts w:ascii="Calibri" w:cs="Calibri" w:eastAsia="Calibri" w:hAnsi="Calibri"/>
          <w:sz w:val="21"/>
          <w:szCs w:val="21"/>
        </w:rPr>
        <w:t xml:space="preserve">Redis Documentation — Cache-Aside pattern.</w:t>
      </w:r>
    </w:p>
    <w:p>
      <w:pPr>
        <w:pStyle w:val="ListParagraph"/>
        <w:numPr>
          <w:ilvl w:val="0"/>
          <w:numId w:val="2"/>
        </w:numPr>
        <w:spacing w:after="70" w:line="268"/>
      </w:pPr>
      <w:r>
        <w:rPr>
          <w:rFonts w:ascii="Calibri" w:cs="Calibri" w:eastAsia="Calibri" w:hAnsi="Calibri"/>
          <w:sz w:val="21"/>
          <w:szCs w:val="21"/>
        </w:rPr>
        <w:t xml:space="preserve">Microsoft Docs — SQL Server Transact-SQL reference.</w:t>
      </w:r>
    </w:p>
    <w:p>
      <w:pPr>
        <w:pStyle w:val="ListParagraph"/>
        <w:numPr>
          <w:ilvl w:val="0"/>
          <w:numId w:val="2"/>
        </w:numPr>
        <w:spacing w:after="70" w:line="268"/>
      </w:pPr>
      <w:r>
        <w:rPr>
          <w:rFonts w:ascii="Calibri" w:cs="Calibri" w:eastAsia="Calibri" w:hAnsi="Calibri"/>
          <w:sz w:val="21"/>
          <w:szCs w:val="21"/>
        </w:rPr>
        <w:t xml:space="preserve">JWT.io — JSON Web Token introduction.</w:t>
      </w:r>
    </w:p>
    <w:p>
      <w:r>
        <w:br w:type="page"/>
      </w:r>
    </w:p>
    <w:p>
      <w:pPr>
        <w:pStyle w:val="Heading1"/>
        <w:spacing w:after="160" w:before="380"/>
      </w:pPr>
      <w:r>
        <w:rPr>
          <w:rFonts w:ascii="Calibri" w:cs="Calibri" w:eastAsia="Calibri" w:hAnsi="Calibri"/>
          <w:b/>
          <w:bCs/>
          <w:color w:val="1F5C4A"/>
          <w:sz w:val="30"/>
          <w:szCs w:val="30"/>
        </w:rPr>
        <w:t xml:space="preserve">Anexos</w:t>
      </w:r>
    </w:p>
    <w:p>
      <w:pPr>
        <w:spacing w:after="140" w:line="276"/>
      </w:pPr>
      <w:r>
        <w:rPr>
          <w:rFonts w:ascii="Calibri" w:cs="Calibri" w:eastAsia="Calibri" w:hAnsi="Calibri"/>
          <w:sz w:val="21"/>
          <w:szCs w:val="21"/>
        </w:rPr>
        <w:t xml:space="preserve">Espacio reservado para evidencias complementarias: capturas adicionales de Swagger UI, resultados de pruebas con Postman/curl, o cualquier material de soporte que no se haya incluido en el cuerpo principal del informe.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623e7d439cea5ee8ba3b9b9378beb4e4281beb.png"/><Relationship Id="rId8" Type="http://schemas.openxmlformats.org/officeDocument/2006/relationships/image" Target="media/6bd35b98a15313febdd17d9029910a1949ad29c8.png"/><Relationship Id="rId9" Type="http://schemas.openxmlformats.org/officeDocument/2006/relationships/image" Target="media/0fe06894a87435f97c603cdba4f7c5aa56c43bac.png"/><Relationship Id="rId10" Type="http://schemas.openxmlformats.org/officeDocument/2006/relationships/image" Target="media/6c74770da00b18ef72634d241fbabd94a7a1bb7b.png"/><Relationship Id="rId11" Type="http://schemas.openxmlformats.org/officeDocument/2006/relationships/image" Target="media/c667c0d0b50524f343867f436c0f55901c843d2c.png"/><Relationship Id="rId12" Type="http://schemas.openxmlformats.org/officeDocument/2006/relationships/image" Target="media/0455313ce4b665fc38463f9c1a228d5e0e4e9c8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2026-09-12T13:36:12.669Z</dcterms:created>
  <dcterms:modified xsi:type="dcterms:W3CDTF">2026-09-12T13:36:12.679Z</dcterms:modified>
</cp:coreProperties>
</file>

<file path=docProps/custom.xml><?xml version="1.0" encoding="utf-8"?>
<Properties xmlns="http://schemas.openxmlformats.org/officeDocument/2006/custom-properties" xmlns:vt="http://schemas.openxmlformats.org/officeDocument/2006/docPropsVTypes"/>
</file>