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5A6A85"/>
          <w:sz w:val="20"/>
          <w:szCs w:val="20"/>
        </w:rPr>
        <w:t xml:space="preserve">BRANCH 541-A · PRMG LAS VEGAS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4890"/>
          <w:sz w:val="56"/>
          <w:szCs w:val="56"/>
        </w:rPr>
        <w:t xml:space="preserve">DPA Program Reference</w:t>
      </w:r>
    </w:p>
    <w:p>
      <w:pPr>
        <w:spacing w:after="400" w:before="0"/>
      </w:pPr>
      <w:r>
        <w:rPr>
          <w:rFonts w:ascii="Arial" w:cs="Arial" w:eastAsia="Arial" w:hAnsi="Arial"/>
          <w:color w:val="5A6A85"/>
          <w:sz w:val="24"/>
          <w:szCs w:val="24"/>
        </w:rPr>
        <w:t xml:space="preserve">Down Payment Assistance · NV · FL · TX · AZ · CO</w:t>
      </w:r>
    </w:p>
    <w:p>
      <w:pPr>
        <w:pBdr>
          <w:bottom w:val="single" w:color="0F4890" w:sz="6" w:space="1"/>
        </w:pBdr>
        <w:spacing w:after="160" w:before="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Jose Del Valle · NMLS# 2686066</w:t>
      </w:r>
    </w:p>
    <w:p>
      <w:pPr>
        <w:spacing w:after="80" w:before="0"/>
      </w:pPr>
      <w:r>
        <w:rPr>
          <w:rFonts w:ascii="Arial" w:cs="Arial" w:eastAsia="Arial" w:hAnsi="Arial"/>
          <w:color w:val="5A6A85"/>
          <w:sz w:val="20"/>
          <w:szCs w:val="20"/>
        </w:rPr>
        <w:t xml:space="preserve">Branch Manager &amp; MLO · PRMG Branch 541-A</w:t>
      </w:r>
    </w:p>
    <w:p>
      <w:pPr>
        <w:spacing w:after="80" w:before="0"/>
      </w:pPr>
      <w:r>
        <w:rPr>
          <w:rFonts w:ascii="Arial" w:cs="Arial" w:eastAsia="Arial" w:hAnsi="Arial"/>
          <w:color w:val="5A6A85"/>
          <w:sz w:val="20"/>
          <w:szCs w:val="20"/>
        </w:rPr>
        <w:t xml:space="preserve">Las Vegas, NV · April 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  <w:shd w:fill="0F4890" w:val="clear"/>
        </w:rPr>
        <w:t xml:space="preserve">NEVADA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89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NEVADA — DPA Programs</w:t>
            </w:r>
          </w:p>
          <w:p>
            <w:r>
              <w:rPr>
                <w:rFonts w:ascii="Arial" w:cs="Arial" w:eastAsia="Arial" w:hAnsi="Arial"/>
                <w:color w:val="BDD4FF"/>
                <w:sz w:val="18"/>
                <w:szCs w:val="18"/>
              </w:rPr>
              <w:t xml:space="preserve">Branch HQ · Already licensed · 150 bps comp · eHP portal required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890"/>
          <w:sz w:val="22"/>
          <w:szCs w:val="22"/>
        </w:rPr>
        <w:t xml:space="preserve">NV Home Is Possible (HIP) —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Nevada Housing Division — State agency 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Up to 4% of first mortgage as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terms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Forgivable after 3 years — no monthly payment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~$105,000 statewide (varies by county)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 — 3-year non-ownership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Purchase price cap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FHA/conventional loan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eHP reservation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 — Jose owns this process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 before closing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 on first lien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150 bps — first lien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 on second lien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A1F40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Branch moat 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High — few LOs in NV master eHP portal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890"/>
          <w:sz w:val="22"/>
          <w:szCs w:val="22"/>
        </w:rPr>
        <w:t xml:space="preserve">NV Home Is Possible (HIP) — FHA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Up to 4% of first mortgage — forgivable 3yr second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~$105,000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eHP reservation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 — same portal as Conventional HIP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150 bps first lien only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890"/>
          <w:sz w:val="22"/>
          <w:szCs w:val="22"/>
        </w:rPr>
        <w:t xml:space="preserve">NV Rural Housing — Home at Last Access FHA &amp;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Rural Nevada — outside Clark County metro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Programs 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and Conventional versions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Borrowers purchasing outside Las Vegas metro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Best for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Pahrump, Mesquite, rural Nevada markets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890"/>
          <w:sz w:val="22"/>
          <w:szCs w:val="22"/>
        </w:rPr>
        <w:t xml:space="preserve">Chenoa Fund FHA — Available Nationwide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CBC Mortgage Agency — National 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3.5% or 5% of first mortgage loan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None for repayable 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 (forgivable)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115% AMI — forgivable option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 — lowest floor in NV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— repayable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10-year term at 0% interest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— forgivable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Income-gated — 115% AMI or below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CRITICAL math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A1F40"/>
                <w:sz w:val="19"/>
                <w:szCs w:val="19"/>
              </w:rPr>
              <w:t xml:space="preserve">DPA % calculated on first mortgage amount — NOT purchase price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Account director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Christopher Johnson — direct branch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150 bps first lien only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4890"/>
          <w:sz w:val="22"/>
          <w:szCs w:val="22"/>
        </w:rPr>
        <w:t xml:space="preserve">NHF National (Multi-State) — Available All States Except 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89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National Homebuyers Fund — National program via eHP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True grant — no repayment, no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Up to 5% of loan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FHA, VA, USDA, Conventional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160% 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Best NV 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Buyers over HIP income limit who still need DPA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Refi advantage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second lien — cleanest refi in portfolio when rates drop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150 bps first lien only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890" w:sz="4"/>
              <w:left w:val="single" w:color="0F4890" w:sz="12"/>
              <w:bottom w:val="none" w:color="FFFFFF" w:sz="0"/>
              <w:right w:val="none" w:color="FFFFFF" w:sz="0"/>
            </w:tcBorders>
            <w:shd w:fill="DDE8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4890"/>
                <w:sz w:val="18"/>
                <w:szCs w:val="18"/>
              </w:rPr>
              <w:t xml:space="preserve">NV Strategic Note: HIP forgivable is your strongest NV pitch — 4% with no repayment if borrower stays 3 years. Chenoa covers below-620 scores and over-income buyers. NHF fills the grant lane for buyers above HIP income limits. These three programs cover virtually every NV buyer profile.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FLORIDA — DPA Programs</w:t>
            </w:r>
          </w:p>
          <w:p>
            <w:r>
              <w:rPr>
                <w:rFonts w:ascii="Arial" w:cs="Arial" w:eastAsia="Arial" w:hAnsi="Arial"/>
                <w:color w:val="B8F0D4"/>
                <w:sz w:val="18"/>
                <w:szCs w:val="18"/>
              </w:rPr>
              <w:t xml:space="preserve">Licensed · 175 bps — highest comp in branch · 15 programs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3A" w:sz="4"/>
              <w:left w:val="single" w:color="0E6B3A" w:sz="12"/>
              <w:bottom w:val="none" w:color="FFFFFF" w:sz="0"/>
              <w:right w:val="none" w:color="FFFFFF" w:sz="0"/>
            </w:tcBorders>
            <w:shd w:fill="D4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6B3A"/>
                <w:sz w:val="18"/>
                <w:szCs w:val="18"/>
              </w:rPr>
              <w:t xml:space="preserve">175 bps comp on all FL Housing statewide programs — 25 bps above your NV/TX/AZ rate. At the same loan count, FL volume generates ~$87,000 more per year than equivalent NV volume. Prioritize FL Hometown Heroes referral activation immediately.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FHA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Housing Finance Corporation —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Assist — up to $10,000 deferred 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repayment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Deferred — due on sale, refi, or payoff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Varies by county — check FL Housing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Max loan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county 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 — 3-year non-ownership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 before closing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 — first lien only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Housing Finance Corporation —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HFA Preferred 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Assist — up to $10,000 deferred 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DTI max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45%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Reduced MI on HFA Preferred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 — first lien only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product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Assist — up to $10,000 deferred 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Veteran eligibility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Active duty, veteran, surviving spouse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 — first lien only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Hometown Heroes FHA  ★  FLAGSHIP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3A" w:sz="4"/>
              <w:left w:val="single" w:color="0E6B3A" w:sz="12"/>
              <w:bottom w:val="none" w:color="FFFFFF" w:sz="0"/>
              <w:right w:val="none" w:color="FFFFFF" w:sz="0"/>
            </w:tcBorders>
            <w:shd w:fill="D4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E6B3A"/>
                <w:sz w:val="18"/>
                <w:szCs w:val="18"/>
              </w:rPr>
              <w:t xml:space="preserve">Hometown Heroes is your Florida referral engine. One hospital HR director or school district relationship = 20+ leads/year. The $35,000 headline number sells itself to teachers, nurses, and first responders who assume they cannot afford a home.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FL Housing Finance Corporation —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first mortgage — MAX $35,000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Teachers, nurses, law enforcement, firefighters, military, govt workers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120% AMI — county-based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repayment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0% non-amortizing deferred — due on sale or refi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 before closing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Refi 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A1F40"/>
                <w:sz w:val="19"/>
                <w:szCs w:val="19"/>
              </w:rPr>
              <w:t xml:space="preserve">VERIFY equity position before quoting refi — second due at refi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 — first lien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Referral strategy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Hospital HR, school districts, police unions, fire stations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Hometown Heroes 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first mortgage — MAX $35,000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Veterans in hero occupations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120% 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6B3A"/>
          <w:sz w:val="22"/>
          <w:szCs w:val="22"/>
        </w:rPr>
        <w:t xml:space="preserve">FL Housing Hometown Heroes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HFA Preferred 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/ max $35,000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Hero occupations — Conventional for stronger credit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Reduced MI on HFA Preferred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175 bps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E6B3A"/>
          <w:sz w:val="28"/>
          <w:szCs w:val="28"/>
        </w:rPr>
        <w:t xml:space="preserve">FL County HFA Programs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A6A85"/>
          <w:sz w:val="20"/>
          <w:szCs w:val="20"/>
        </w:rPr>
        <w:t xml:space="preserve">These programs are specific to their county. Use when statewide FL Housing doesn't apply or when county offers additional incentives. Confirm comp rate per county with PRMG product desk.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Programs Available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Notable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Escambia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+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Pensacola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Hillsborough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+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Tampa market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Lee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+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Fort Myers / Cape Coral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Manatee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Conventional + Grant FHA + Single Family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Grant FHA — no repayment at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Miami-Dade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+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Bilingual market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Orange County (Orlando)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Conv + FHA + VA + USDA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Most versatile — 4 loan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Pinellas County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Conventional + Home Key FHA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St. Pete / Clearwater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048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TEXAS — DPA Programs</w:t>
            </w:r>
          </w:p>
          <w:p>
            <w:r>
              <w:rPr>
                <w:rFonts w:ascii="Arial" w:cs="Arial" w:eastAsia="Arial" w:hAnsi="Arial"/>
                <w:color w:val="FFD8B0"/>
                <w:sz w:val="18"/>
                <w:szCs w:val="18"/>
              </w:rPr>
              <w:t xml:space="preserve">License sponsorship submitted — activates on approval · 7 programs · Houston metro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800" w:sz="4"/>
              <w:left w:val="single" w:color="A04800" w:sz="12"/>
              <w:bottom w:val="none" w:color="FFFFFF" w:sz="0"/>
              <w:right w:val="none" w:color="FFFFFF" w:sz="0"/>
            </w:tcBorders>
            <w:shd w:fill="FFEC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800"/>
                <w:sz w:val="18"/>
                <w:szCs w:val="18"/>
              </w:rPr>
              <w:t xml:space="preserve">TX license sponsorship submitted and pending approval. Activate these programs the moment approval lands. TSAHC, TDHCA, and SETH are primary. TVLB is the veteran niche most TX LOs don't know. TDHCA + MCC stack is unique to Texas — DPA + $2,000/yr federal tax credit simultaneously.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TSAHC — Homes for Texas Heroes (FHA)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Texas State Affordable Housing Corporation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3%–5% of loan amount — grant OR deferred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Teachers, firefighters, police, veterans, corrections, EMS, nurses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County-based — ~$97,000–$140,000 Houston/Brazoria area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— repeat buyers eligible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Grant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Yes — true grant, no repayment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MCC stackable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Yes — up to $2,000/year federal tax credit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Alvin / Brazoria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Eligible — statewide coverage all 254 counties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Subordination at refi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TSAHC process — allow 2 weeks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TSAHC — Homes for Texas Heroes (Conventional)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3%–5% — grant OR deferred second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Hero occupations — Conventional for stronger credit profiles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Grant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Reduced MI on conventional option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TSAHC — Homes for Texas Heroes (VA)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3%–5% — grant OR deferred second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Texas veterans in hero occupations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Compare with TVLB rate — use whichever benefits the veteran more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TDHCA — My First Texas Home (FHA) + MCC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800" w:sz="4"/>
              <w:left w:val="single" w:color="A04800" w:sz="12"/>
              <w:bottom w:val="none" w:color="FFFFFF" w:sz="0"/>
              <w:right w:val="none" w:color="FFFFFF" w:sz="0"/>
            </w:tcBorders>
            <w:shd w:fill="FFEC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800"/>
                <w:sz w:val="18"/>
                <w:szCs w:val="18"/>
              </w:rPr>
              <w:t xml:space="preserve">The TDHCA + MCC stack is uniquely powerful. A TX first-time buyer gets 5% DPA assistance AND a $2,000/year federal tax credit for the life of the loan. No competing LO can deliver this combo without knowing both programs cold.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TX Dept of Housing and Community Affairs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— below-market rate (TDHCA subsidized)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first mortgage — deferred 0%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115% AMI — Houston metro ~$92,000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Purchase price cap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~$450,000–$510,000 (county-based)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YES — 3-year non-ownership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MCC 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Yes — up to $2,000/yr federal tax credit stacks with DPA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Subordination at refi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TDHCA process — allow 3–4 weeks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TDHCA — My First Texas Home (Conventional)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— below-market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deferred 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115% 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MCC available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Yes — stacks with DPA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Vs. TDHCA FHA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Use Conventional for 640+ scores — lower MI cost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SETH 5 Star Advantage — FHA  (Hidden Gem)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 Texas Housing Finance Corp — All 254 TX counties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True grant — NO repayment ever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loan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All 254 Texas counties —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Income-based — check SETH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— repeat buyers eligible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Refi advantage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second lien — clean refi, zero subordination needed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SETH 5 Star Advantage — Conventional  ★  NO INCOME 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04800" w:sz="4"/>
              <w:left w:val="single" w:color="A04800" w:sz="12"/>
              <w:bottom w:val="none" w:color="FFFFFF" w:sz="0"/>
              <w:right w:val="none" w:color="FFFFFF" w:sz="0"/>
            </w:tcBorders>
            <w:shd w:fill="FFEC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A04800"/>
                <w:sz w:val="18"/>
                <w:szCs w:val="18"/>
              </w:rPr>
              <w:t xml:space="preserve">SETH 5 Star Conventional with no income cap is the most flexible TX DPA product in the PRMG catalog. A buyer earning $130,000 who cannot get TDHCA or TSAHC can still get a 5% grant through SETH Conventional. Most TX LOs do not know this program exists. This is your competitive edge.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True grant — NO repayment ever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loan amount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NONE on conventional option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— repeat buyers eligible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Best use case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Borrowers over TSAHC / TDHCA income limits who still need DPA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Moat factor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Most competing TX LOs don't know this program exists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A04800"/>
          <w:sz w:val="22"/>
          <w:szCs w:val="22"/>
        </w:rPr>
        <w:t xml:space="preserve">TX Veterans Land Board (TVLB)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048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Texas General Land Office — TX veterans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What it 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State-funded TX mortgage — completely separate from VA loan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Rate advantage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State-subsidized — often 0.5%–1% below market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Who qualifies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Texas residents who served 90+ days active duty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Can combine with VA loan?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8A1F40"/>
                <w:sz w:val="19"/>
                <w:szCs w:val="19"/>
              </w:rPr>
              <w:t xml:space="preserve">No — separate program with TVLB servicing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Key strategic play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Know when TVLB rate beats VA — this knowledge is your moat with TX veterans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Referral targets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Ellington Field, Fort Cavazos, JBSA — Houston area military installations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D8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ARIZONA — DPA Programs</w:t>
            </w:r>
          </w:p>
          <w:p>
            <w:r>
              <w:rPr>
                <w:rFonts w:ascii="Arial" w:cs="Arial" w:eastAsia="Arial" w:hAnsi="Arial"/>
                <w:color w:val="DDB8FF"/>
                <w:sz w:val="18"/>
                <w:szCs w:val="18"/>
              </w:rPr>
              <w:t xml:space="preserve">Phase 3 target · 5 hours from Las Vegas · 32% Hispanic market · Home in Five = 5% grant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D8F" w:sz="4"/>
              <w:left w:val="single" w:color="6B2D8F" w:sz="12"/>
              <w:bottom w:val="none" w:color="FFFFFF" w:sz="0"/>
              <w:right w:val="none" w:color="FFFFFF" w:sz="0"/>
            </w:tcBorders>
            <w:shd w:fill="EDD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2D8F"/>
                <w:sz w:val="18"/>
                <w:szCs w:val="18"/>
              </w:rPr>
              <w:t xml:space="preserve">AZ Home in Five Advantage (Phoenix metro) is the NV HIP equivalent — 5% grant, no repayment, same borrower pitch. Tucson is 44% Hispanic — highest concentration in all five target states. One AZ license covers both Phoenix and Tucson.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D8F"/>
          <w:sz w:val="22"/>
          <w:szCs w:val="22"/>
        </w:rPr>
        <w:t xml:space="preserve">AZ Home in Five Advantage — Conventional (Phoenix Metro)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Maricopa County Industrial Development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2D8F"/>
                <w:sz w:val="19"/>
                <w:szCs w:val="19"/>
              </w:rPr>
              <w:t xml:space="preserve">Maricopa County — Phoenix, Scottsdale, Mesa, Chandler, Gilbert, Glendale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loan — true grant, no repayment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~$112,000 for most households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 — repeat buyers eligible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Comparable 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NV HIP forgivable — same borrower pitch, same branch 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Refi advantage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Grant = no second lien = clean refi zero friction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D8F"/>
          <w:sz w:val="22"/>
          <w:szCs w:val="22"/>
        </w:rPr>
        <w:t xml:space="preserve">AZ Home in Five Advantage — FHA (Phoenix Metro)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Maricopa County — Phoenix metro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of loan — true grant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Use vs. Conventional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for 620–639 score borrowers where Conventional floor doesn't apply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D8F"/>
          <w:sz w:val="22"/>
          <w:szCs w:val="22"/>
        </w:rPr>
        <w:t xml:space="preserve">AZ Home in Five Platinum — FHA &amp; 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Maricopa County — enhanced benefits 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Programs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Platinum FHA and Platinum VA versions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5% — enhanced benefit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Confirm Platinum vs. standard advantage with PRMG product desk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D8F"/>
          <w:sz w:val="22"/>
          <w:szCs w:val="22"/>
        </w:rPr>
        <w:t xml:space="preserve">AZ IDA Pima / Tucson — FHA &amp;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Pima County Industrial Development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2D8F"/>
                <w:sz w:val="19"/>
                <w:szCs w:val="19"/>
              </w:rPr>
              <w:t xml:space="preserve">Pima County — Tucson, Sahuarita, Marana, Oro Valley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Programs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and Conventional both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Second lien assistance — confirm current terms with PRMG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Strategic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2D8F"/>
                <w:sz w:val="19"/>
                <w:szCs w:val="19"/>
              </w:rPr>
              <w:t xml:space="preserve">Tucson is 44% Hispanic — highest concentration in all target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Vs. Home in Five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Use IDA Pima for Tucson metro; Home in Five for Phoenix metro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COLORADO — DPA Programs</w:t>
            </w:r>
          </w:p>
          <w:p>
            <w:r>
              <w:rPr>
                <w:rFonts w:ascii="Arial" w:cs="Arial" w:eastAsia="Arial" w:hAnsi="Arial"/>
                <w:color w:val="A0E8F0"/>
                <w:sz w:val="18"/>
                <w:szCs w:val="18"/>
              </w:rPr>
              <w:t xml:space="preserve">Phase 5 target · Month 18–24 · Denver metro · $555,500 median home price · MetroDPA 6%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12"/>
              <w:bottom w:val="none" w:color="FFFFFF" w:sz="0"/>
              <w:right w:val="none" w:color="FFFFFF" w:sz="0"/>
            </w:tcBorders>
            <w:shd w:fill="D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Colorado has no lottery (unlike CA Dream for All). Programs are open year-round with consistent funding. The $70,000 median down payment in 2024 creates massive DPA demand. MetroDPA at 6% is the highest DPA percentage of any program in your five-state stack.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CHFA FirstGeneration Plus FHA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Colorado Housing and Finance Authority — Statewide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Target borrower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First-generation homebuyers — $25,000 second mortgage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$25,000 deferred second mortgage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80% AMI or below for enhanced benefit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First-generation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Yes — neither parent ever owned a home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CHFA FirstStep Plus FHA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Colorado Housing and Finance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Up to 3% of first mortgage —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CHFA county-based income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CHFA SmartStep Plus FHA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Agency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Colorado Housing and Finance Authority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option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Non-repayable grant option 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~$162,960 (CHFA SmartStep cap)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Note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Grant option typically carries slightly higher mortgage rate — weigh with borrower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CHFA Preferred Plus Conventional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 mortgage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Conventional 30-year fixed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Up to 4% of first mortgage — deferred second lien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PMI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PMI can be removed at 20% equity — better long-term vs. FHA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Homebuyer education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Denver MetroDPA — FHA &amp; Conventional  ★  6%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12"/>
              <w:bottom w:val="none" w:color="FFFFFF" w:sz="0"/>
              <w:right w:val="none" w:color="FFFFFF" w:sz="0"/>
            </w:tcBorders>
            <w:shd w:fill="D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MetroDPA at 6% is the highest DPA percentage in your entire five-state product stack. The income limit is $195,600 — nearly double most state programs — meaning a very large pool of Denver buyers qualify. Combined with Colorado's $555,500 median home price, this program directly addresses the largest affordability barrier in the state.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766E"/>
                <w:sz w:val="19"/>
                <w:szCs w:val="19"/>
              </w:rPr>
              <w:t xml:space="preserve">Denver metropolitan area — Front Range communities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Programs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MetroDPA FHA and MetroDPA Conventional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amount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Up to 6% of first mortgage — highest in your five-state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DPA structure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0% interest second mortgage — no monthly payments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Min credit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620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Income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$195,600 — nearly double most state program limits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Non-occupying cosigners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6B3A"/>
                <w:sz w:val="19"/>
                <w:szCs w:val="19"/>
              </w:rPr>
              <w:t xml:space="preserve">Allowed — helpful for borrowers needing additional support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First-time buyer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Standard CHFA guidelines apply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CO CHFA FHA Streamline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FHA Streamline refi for CHFA borrowers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Relevant for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Refinancing past CHFA DPA clients when rates drop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19"/>
                <w:szCs w:val="19"/>
              </w:rPr>
              <w:t xml:space="preserve">CHFA second lien at refi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A04800"/>
                <w:sz w:val="19"/>
                <w:szCs w:val="19"/>
              </w:rPr>
              <w:t xml:space="preserve">Subordination request required — allow 2–3 weeks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12"/>
              <w:bottom w:val="none" w:color="FFFFFF" w:sz="0"/>
              <w:right w:val="none" w:color="FFFFFF" w:sz="0"/>
            </w:tcBorders>
            <w:shd w:fill="D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BRANCH NOTE — Colorado MCC Status: As of 2025 Colorado-specific MCC offerings have largely been discontinued or paused. The TX TDHCA + MCC stack is unique to Texas. Do not position CO as having equivalent MCC benefits.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2026-04-06T08:03:23.555Z</dcterms:created>
  <dcterms:modified xsi:type="dcterms:W3CDTF">2026-04-06T08:03:23.556Z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