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21" w:rsidRDefault="00716791" w:rsidP="00290579">
      <w:pPr>
        <w:pStyle w:val="Heading1"/>
      </w:pPr>
      <w:r w:rsidRPr="00716791">
        <w:t>2020 Census EA Framework Selection</w:t>
      </w:r>
      <w:r w:rsidR="006E0390">
        <w:t xml:space="preserve"> and Customization</w:t>
      </w:r>
    </w:p>
    <w:p w:rsidR="002030BF" w:rsidRPr="00072278" w:rsidRDefault="002030BF" w:rsidP="00C50199">
      <w:pPr>
        <w:pStyle w:val="Default"/>
        <w:rPr>
          <w:rFonts w:asciiTheme="minorHAnsi" w:hAnsiTheme="minorHAnsi"/>
          <w:b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Scope: The Census Bureau is an agency of the Commerce Department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The initial list of possible EA Framework selections could be: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proofErr w:type="spellStart"/>
      <w:r w:rsidRPr="00716791">
        <w:rPr>
          <w:rFonts w:asciiTheme="minorHAnsi" w:hAnsiTheme="minorHAnsi"/>
        </w:rPr>
        <w:t>Zachman</w:t>
      </w:r>
      <w:proofErr w:type="spellEnd"/>
      <w:r w:rsidRPr="00716791">
        <w:rPr>
          <w:rFonts w:asciiTheme="minorHAnsi" w:hAnsiTheme="minorHAnsi"/>
        </w:rPr>
        <w:t xml:space="preserve"> Framework</w:t>
      </w:r>
    </w:p>
    <w:p w:rsidR="00716791" w:rsidRDefault="00716791" w:rsidP="00716791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16791">
        <w:rPr>
          <w:rFonts w:asciiTheme="minorHAnsi" w:hAnsiTheme="minorHAnsi"/>
        </w:rPr>
        <w:t>Federal Enterprise Architecture Framework (FEAF)</w:t>
      </w:r>
    </w:p>
    <w:p w:rsidR="00072278" w:rsidRDefault="00716791" w:rsidP="00716791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16791">
        <w:rPr>
          <w:rFonts w:asciiTheme="minorHAnsi" w:hAnsiTheme="minorHAnsi"/>
        </w:rPr>
        <w:t>The Open Group Architecture Framework (TOGAF)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  <w:b/>
        </w:rPr>
      </w:pPr>
      <w:r w:rsidRPr="00716791">
        <w:rPr>
          <w:rFonts w:asciiTheme="minorHAnsi" w:hAnsiTheme="minorHAnsi"/>
          <w:b/>
        </w:rPr>
        <w:t>Considerations: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proofErr w:type="spellStart"/>
      <w:r w:rsidRPr="00716791">
        <w:rPr>
          <w:rFonts w:asciiTheme="minorHAnsi" w:hAnsiTheme="minorHAnsi"/>
        </w:rPr>
        <w:t>Zachman</w:t>
      </w:r>
      <w:proofErr w:type="spellEnd"/>
      <w:r w:rsidRPr="00716791">
        <w:rPr>
          <w:rFonts w:asciiTheme="minorHAnsi" w:hAnsiTheme="minorHAnsi"/>
        </w:rPr>
        <w:t xml:space="preserve"> Framework handles large scale complexity potentially better than the FEAF and TOGAF frameworks.  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But the Census Bureau Enterprise Architecture scope is only for the individual agency. 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So the </w:t>
      </w:r>
      <w:proofErr w:type="spellStart"/>
      <w:r w:rsidRPr="00716791">
        <w:rPr>
          <w:rFonts w:asciiTheme="minorHAnsi" w:hAnsiTheme="minorHAnsi"/>
        </w:rPr>
        <w:t>Zachman</w:t>
      </w:r>
      <w:proofErr w:type="spellEnd"/>
      <w:r w:rsidRPr="00716791">
        <w:rPr>
          <w:rFonts w:asciiTheme="minorHAnsi" w:hAnsiTheme="minorHAnsi"/>
        </w:rPr>
        <w:t xml:space="preserve"> Framework may be overkill and not the best fit.</w:t>
      </w:r>
    </w:p>
    <w:p w:rsidR="00C50199" w:rsidRDefault="00C50199" w:rsidP="00C50199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The FEAF and TOGAF are the remaining frameworks being considered now.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TOGAF might be a simpler lighter weight framework with customization that would be a best fit than FEAF.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We determined TOGAF with customization offers the least complexity requirements for the 2020 Census Bureau Enterprise Architecture and Infrastructure Transition Plan.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Rationale: TOGAF is simpler to adopt, adapt, and customize and tailor to the needs of a single government agency.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The 2020 Census architecture is described in the context of the seven domains as shown in Figure 5-1.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398520" cy="1661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5-1 2020 Census Architecture Framewor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1" w:rsidRDefault="00716791">
      <w:pPr>
        <w:rPr>
          <w:rFonts w:cs="Times New Roman"/>
          <w:b/>
          <w:color w:val="000000"/>
          <w:sz w:val="24"/>
          <w:szCs w:val="24"/>
        </w:rPr>
      </w:pPr>
      <w:r>
        <w:rPr>
          <w:b/>
        </w:rPr>
        <w:br w:type="page"/>
      </w:r>
    </w:p>
    <w:p w:rsidR="00716791" w:rsidRDefault="00144EF7" w:rsidP="00716791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2020 Census EA Framework Customization</w:t>
      </w:r>
    </w:p>
    <w:p w:rsidR="00716791" w:rsidRDefault="00716791" w:rsidP="00716791">
      <w:pPr>
        <w:pStyle w:val="Default"/>
        <w:rPr>
          <w:rFonts w:asciiTheme="minorHAnsi" w:hAnsiTheme="minorHAnsi"/>
          <w:b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Strategy D</w:t>
      </w:r>
      <w:r w:rsidR="006513B0">
        <w:rPr>
          <w:rFonts w:asciiTheme="minorHAnsi" w:hAnsiTheme="minorHAnsi"/>
          <w:b/>
        </w:rPr>
        <w:t>o</w:t>
      </w:r>
      <w:bookmarkStart w:id="0" w:name="_GoBack"/>
      <w:bookmarkEnd w:id="0"/>
      <w:r w:rsidRPr="00716791">
        <w:rPr>
          <w:rFonts w:asciiTheme="minorHAnsi" w:hAnsiTheme="minorHAnsi"/>
          <w:b/>
        </w:rPr>
        <w:t>main</w:t>
      </w:r>
      <w:r w:rsidRPr="00716791">
        <w:rPr>
          <w:rFonts w:asciiTheme="minorHAnsi" w:hAnsiTheme="minorHAnsi"/>
        </w:rPr>
        <w:t xml:space="preserve"> consists of the program vision and mission level business requirements. 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Business Domain</w:t>
      </w:r>
      <w:r w:rsidRPr="00716791">
        <w:rPr>
          <w:rFonts w:asciiTheme="minorHAnsi" w:hAnsiTheme="minorHAnsi"/>
        </w:rPr>
        <w:t xml:space="preserve"> describes business goals and business operations.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Application Domain</w:t>
      </w:r>
      <w:r w:rsidRPr="00716791">
        <w:rPr>
          <w:rFonts w:asciiTheme="minorHAnsi" w:hAnsiTheme="minorHAnsi"/>
        </w:rPr>
        <w:t xml:space="preserve"> describes the application areas and their respective systems and services.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Information Domain</w:t>
      </w:r>
      <w:r w:rsidRPr="00716791">
        <w:rPr>
          <w:rFonts w:asciiTheme="minorHAnsi" w:hAnsiTheme="minorHAnsi"/>
        </w:rPr>
        <w:t xml:space="preserve"> describes the enterprise information and data dictionary.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Infrastructure Domain</w:t>
      </w:r>
      <w:r w:rsidRPr="00716791">
        <w:rPr>
          <w:rFonts w:asciiTheme="minorHAnsi" w:hAnsiTheme="minorHAnsi"/>
        </w:rPr>
        <w:t xml:space="preserve"> describes the supporting segments and operations.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Security Domain</w:t>
      </w:r>
      <w:r w:rsidRPr="00716791">
        <w:rPr>
          <w:rFonts w:asciiTheme="minorHAnsi" w:hAnsiTheme="minorHAnsi"/>
        </w:rPr>
        <w:t xml:space="preserve"> describes the security features and mechanisms throughout all of the other domain areas.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Quality Domain</w:t>
      </w:r>
      <w:r w:rsidRPr="00716791">
        <w:rPr>
          <w:rFonts w:asciiTheme="minorHAnsi" w:hAnsiTheme="minorHAnsi"/>
        </w:rPr>
        <w:t xml:space="preserve"> describes the support for scalability, reliability, and performance dimensions.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sectPr w:rsidR="00716791" w:rsidRPr="00716791" w:rsidSect="007F1C44">
      <w:footerReference w:type="default" r:id="rId10"/>
      <w:pgSz w:w="12240" w:h="163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AE" w:rsidRDefault="00E90AAE" w:rsidP="002B174B">
      <w:pPr>
        <w:spacing w:after="0" w:line="240" w:lineRule="auto"/>
      </w:pPr>
      <w:r>
        <w:separator/>
      </w:r>
    </w:p>
  </w:endnote>
  <w:endnote w:type="continuationSeparator" w:id="0">
    <w:p w:rsidR="00E90AAE" w:rsidRDefault="00E90AAE" w:rsidP="002B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C44" w:rsidRDefault="007F1C44">
    <w:pPr>
      <w:pStyle w:val="Footer"/>
      <w:jc w:val="right"/>
    </w:pPr>
  </w:p>
  <w:p w:rsidR="002C5435" w:rsidRDefault="002C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AE" w:rsidRDefault="00E90AAE" w:rsidP="002B174B">
      <w:pPr>
        <w:spacing w:after="0" w:line="240" w:lineRule="auto"/>
      </w:pPr>
      <w:r>
        <w:separator/>
      </w:r>
    </w:p>
  </w:footnote>
  <w:footnote w:type="continuationSeparator" w:id="0">
    <w:p w:rsidR="00E90AAE" w:rsidRDefault="00E90AAE" w:rsidP="002B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6ED5"/>
    <w:multiLevelType w:val="multilevel"/>
    <w:tmpl w:val="44586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11962"/>
    <w:multiLevelType w:val="multilevel"/>
    <w:tmpl w:val="EC74B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A53B2"/>
    <w:multiLevelType w:val="hybridMultilevel"/>
    <w:tmpl w:val="F02A25D2"/>
    <w:lvl w:ilvl="0" w:tplc="3026A4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6663F"/>
    <w:multiLevelType w:val="multilevel"/>
    <w:tmpl w:val="9FEE0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06029"/>
    <w:multiLevelType w:val="hybridMultilevel"/>
    <w:tmpl w:val="632AA17C"/>
    <w:lvl w:ilvl="0" w:tplc="C46019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579DF"/>
    <w:multiLevelType w:val="multilevel"/>
    <w:tmpl w:val="719CD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03A1F"/>
    <w:rsid w:val="00007DAE"/>
    <w:rsid w:val="00024DC1"/>
    <w:rsid w:val="00034E71"/>
    <w:rsid w:val="00066962"/>
    <w:rsid w:val="00072278"/>
    <w:rsid w:val="0008405D"/>
    <w:rsid w:val="00084E57"/>
    <w:rsid w:val="000B7C4A"/>
    <w:rsid w:val="000D7A32"/>
    <w:rsid w:val="000F2BCD"/>
    <w:rsid w:val="00111227"/>
    <w:rsid w:val="001142B1"/>
    <w:rsid w:val="00117A6E"/>
    <w:rsid w:val="00140BAA"/>
    <w:rsid w:val="00144076"/>
    <w:rsid w:val="00144EF7"/>
    <w:rsid w:val="00176B67"/>
    <w:rsid w:val="0019303E"/>
    <w:rsid w:val="00196918"/>
    <w:rsid w:val="001C070B"/>
    <w:rsid w:val="002030BF"/>
    <w:rsid w:val="00220A78"/>
    <w:rsid w:val="00220D6D"/>
    <w:rsid w:val="00240421"/>
    <w:rsid w:val="00245CF9"/>
    <w:rsid w:val="002603C3"/>
    <w:rsid w:val="00282D39"/>
    <w:rsid w:val="00283469"/>
    <w:rsid w:val="00290579"/>
    <w:rsid w:val="002B174B"/>
    <w:rsid w:val="002C5435"/>
    <w:rsid w:val="002E2E0B"/>
    <w:rsid w:val="003027D1"/>
    <w:rsid w:val="00323516"/>
    <w:rsid w:val="003236AA"/>
    <w:rsid w:val="00371994"/>
    <w:rsid w:val="00387625"/>
    <w:rsid w:val="00387CB6"/>
    <w:rsid w:val="003B04BB"/>
    <w:rsid w:val="003D316B"/>
    <w:rsid w:val="003F05F0"/>
    <w:rsid w:val="00403723"/>
    <w:rsid w:val="00411C04"/>
    <w:rsid w:val="00420272"/>
    <w:rsid w:val="00466D17"/>
    <w:rsid w:val="00493E2A"/>
    <w:rsid w:val="004B1540"/>
    <w:rsid w:val="004B341A"/>
    <w:rsid w:val="004E6217"/>
    <w:rsid w:val="004F3FB3"/>
    <w:rsid w:val="004F7820"/>
    <w:rsid w:val="00502EDB"/>
    <w:rsid w:val="00533E8D"/>
    <w:rsid w:val="00541B1A"/>
    <w:rsid w:val="005639D1"/>
    <w:rsid w:val="005951C4"/>
    <w:rsid w:val="005A1B01"/>
    <w:rsid w:val="005C0270"/>
    <w:rsid w:val="005D70CA"/>
    <w:rsid w:val="005D727F"/>
    <w:rsid w:val="005E154D"/>
    <w:rsid w:val="005F11A1"/>
    <w:rsid w:val="005F3AB7"/>
    <w:rsid w:val="00612EC7"/>
    <w:rsid w:val="006220D3"/>
    <w:rsid w:val="00627C42"/>
    <w:rsid w:val="00637214"/>
    <w:rsid w:val="00645D01"/>
    <w:rsid w:val="006513B0"/>
    <w:rsid w:val="00655E99"/>
    <w:rsid w:val="006651C5"/>
    <w:rsid w:val="00667F1C"/>
    <w:rsid w:val="00671992"/>
    <w:rsid w:val="00672D31"/>
    <w:rsid w:val="00672DF6"/>
    <w:rsid w:val="00674081"/>
    <w:rsid w:val="006800E7"/>
    <w:rsid w:val="006E0390"/>
    <w:rsid w:val="006E091F"/>
    <w:rsid w:val="006E09BF"/>
    <w:rsid w:val="00702C19"/>
    <w:rsid w:val="0070514D"/>
    <w:rsid w:val="00716791"/>
    <w:rsid w:val="0071777F"/>
    <w:rsid w:val="0072675A"/>
    <w:rsid w:val="007A34CB"/>
    <w:rsid w:val="007A6A98"/>
    <w:rsid w:val="007B6378"/>
    <w:rsid w:val="007F1C44"/>
    <w:rsid w:val="007F7508"/>
    <w:rsid w:val="00816A53"/>
    <w:rsid w:val="00874DCB"/>
    <w:rsid w:val="008A314E"/>
    <w:rsid w:val="008A4041"/>
    <w:rsid w:val="008A4391"/>
    <w:rsid w:val="008B0317"/>
    <w:rsid w:val="008D6CA8"/>
    <w:rsid w:val="008E1DD3"/>
    <w:rsid w:val="00902822"/>
    <w:rsid w:val="00912464"/>
    <w:rsid w:val="00951863"/>
    <w:rsid w:val="00997BD9"/>
    <w:rsid w:val="009B13DC"/>
    <w:rsid w:val="009B7C27"/>
    <w:rsid w:val="009E19E3"/>
    <w:rsid w:val="00A16EEE"/>
    <w:rsid w:val="00A16F62"/>
    <w:rsid w:val="00A20842"/>
    <w:rsid w:val="00A2194C"/>
    <w:rsid w:val="00A227FA"/>
    <w:rsid w:val="00A27D28"/>
    <w:rsid w:val="00A4238E"/>
    <w:rsid w:val="00A50FDF"/>
    <w:rsid w:val="00A63587"/>
    <w:rsid w:val="00A74416"/>
    <w:rsid w:val="00A74EAD"/>
    <w:rsid w:val="00A8454E"/>
    <w:rsid w:val="00A920DD"/>
    <w:rsid w:val="00AB240F"/>
    <w:rsid w:val="00AC6132"/>
    <w:rsid w:val="00AD14B6"/>
    <w:rsid w:val="00AD1525"/>
    <w:rsid w:val="00AF09F9"/>
    <w:rsid w:val="00AF3F3D"/>
    <w:rsid w:val="00AF5A99"/>
    <w:rsid w:val="00B03757"/>
    <w:rsid w:val="00B0749E"/>
    <w:rsid w:val="00B15312"/>
    <w:rsid w:val="00B31A94"/>
    <w:rsid w:val="00B5048A"/>
    <w:rsid w:val="00B653F4"/>
    <w:rsid w:val="00B87A88"/>
    <w:rsid w:val="00B90406"/>
    <w:rsid w:val="00BC0AE5"/>
    <w:rsid w:val="00BF27D4"/>
    <w:rsid w:val="00BF7AE4"/>
    <w:rsid w:val="00C106C2"/>
    <w:rsid w:val="00C175EA"/>
    <w:rsid w:val="00C50199"/>
    <w:rsid w:val="00C5112E"/>
    <w:rsid w:val="00C87193"/>
    <w:rsid w:val="00CC5686"/>
    <w:rsid w:val="00CD1C0E"/>
    <w:rsid w:val="00CD3F2B"/>
    <w:rsid w:val="00CD6121"/>
    <w:rsid w:val="00CE486F"/>
    <w:rsid w:val="00D02128"/>
    <w:rsid w:val="00D07F29"/>
    <w:rsid w:val="00D139A7"/>
    <w:rsid w:val="00D318A3"/>
    <w:rsid w:val="00D338C2"/>
    <w:rsid w:val="00D411DF"/>
    <w:rsid w:val="00D57F46"/>
    <w:rsid w:val="00D918DB"/>
    <w:rsid w:val="00D965F1"/>
    <w:rsid w:val="00DD0DD0"/>
    <w:rsid w:val="00DD14B1"/>
    <w:rsid w:val="00DE0A8C"/>
    <w:rsid w:val="00DE0C4E"/>
    <w:rsid w:val="00DE14DC"/>
    <w:rsid w:val="00DE6D6E"/>
    <w:rsid w:val="00DE7E92"/>
    <w:rsid w:val="00DF5833"/>
    <w:rsid w:val="00E14B49"/>
    <w:rsid w:val="00E2362D"/>
    <w:rsid w:val="00E42077"/>
    <w:rsid w:val="00E50D91"/>
    <w:rsid w:val="00E67309"/>
    <w:rsid w:val="00E90AAE"/>
    <w:rsid w:val="00E913B9"/>
    <w:rsid w:val="00E93180"/>
    <w:rsid w:val="00EC4897"/>
    <w:rsid w:val="00F1721C"/>
    <w:rsid w:val="00F314A4"/>
    <w:rsid w:val="00F334C3"/>
    <w:rsid w:val="00F42139"/>
    <w:rsid w:val="00F74067"/>
    <w:rsid w:val="00F811D1"/>
    <w:rsid w:val="00F93FE0"/>
    <w:rsid w:val="00FA2128"/>
    <w:rsid w:val="00FA5B68"/>
    <w:rsid w:val="00FC3398"/>
    <w:rsid w:val="00FC6D6D"/>
    <w:rsid w:val="00FD020F"/>
    <w:rsid w:val="00FD1624"/>
    <w:rsid w:val="00FD3F07"/>
    <w:rsid w:val="00FF0A5F"/>
    <w:rsid w:val="00FF4BED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4E65"/>
  <w15:docId w15:val="{951217AB-AA2B-4489-811C-A115966D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314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4A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1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4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4B"/>
  </w:style>
  <w:style w:type="paragraph" w:styleId="Footer">
    <w:name w:val="footer"/>
    <w:basedOn w:val="Normal"/>
    <w:link w:val="Foot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4B"/>
  </w:style>
  <w:style w:type="paragraph" w:styleId="BalloonText">
    <w:name w:val="Balloon Text"/>
    <w:basedOn w:val="Normal"/>
    <w:link w:val="BalloonTextChar"/>
    <w:uiPriority w:val="99"/>
    <w:semiHidden/>
    <w:unhideWhenUsed/>
    <w:rsid w:val="004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1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1C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C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C0270"/>
  </w:style>
  <w:style w:type="character" w:customStyle="1" w:styleId="Heading3Char">
    <w:name w:val="Heading 3 Char"/>
    <w:basedOn w:val="DefaultParagraphFont"/>
    <w:link w:val="Heading3"/>
    <w:uiPriority w:val="9"/>
    <w:rsid w:val="00007D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A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CD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D1C0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E19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578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4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0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2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6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9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6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>George Mason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4170C-5E72-4217-9C74-D5F4CFCD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 Census enterprise architecutre and infrastructure transition plan</vt:lpstr>
    </vt:vector>
  </TitlesOfParts>
  <Company>Nicholas Vilailack, Linus freeman, Junxiang Wang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Census enterprise architecutre and infrastructure transition plan</dc:title>
  <dc:subject>Count everyone once in the right place</dc:subject>
  <dc:creator>NICHOLSV</dc:creator>
  <cp:lastModifiedBy>Linus Freeman</cp:lastModifiedBy>
  <cp:revision>6</cp:revision>
  <dcterms:created xsi:type="dcterms:W3CDTF">2017-04-24T18:51:00Z</dcterms:created>
  <dcterms:modified xsi:type="dcterms:W3CDTF">2017-04-24T19:02:00Z</dcterms:modified>
</cp:coreProperties>
</file>