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FFE6" w14:textId="77777777" w:rsidR="00A17409" w:rsidRPr="00A17409" w:rsidRDefault="00A17409" w:rsidP="00A17409">
      <w:pPr>
        <w:rPr>
          <w:b/>
          <w:bCs/>
        </w:rPr>
      </w:pPr>
      <w:r w:rsidRPr="00A17409">
        <w:rPr>
          <w:b/>
          <w:bCs/>
        </w:rPr>
        <w:t>THE FORMULAS</w:t>
      </w:r>
    </w:p>
    <w:p w14:paraId="1AC7045B" w14:textId="77777777" w:rsidR="00A17409" w:rsidRPr="00A17409" w:rsidRDefault="00A17409" w:rsidP="00A17409">
      <w:r w:rsidRPr="00A17409">
        <w:rPr>
          <w:b/>
          <w:bCs/>
        </w:rPr>
        <w:t>Peter Szabó</w:t>
      </w:r>
      <w:r w:rsidRPr="00A17409">
        <w:br/>
        <w:t>Department of Aviation Technical Studies</w:t>
      </w:r>
      <w:r w:rsidRPr="00A17409">
        <w:br/>
        <w:t xml:space="preserve">Technical University of </w:t>
      </w:r>
      <w:proofErr w:type="spellStart"/>
      <w:r w:rsidRPr="00A17409">
        <w:t>Košice</w:t>
      </w:r>
      <w:proofErr w:type="spellEnd"/>
      <w:r w:rsidRPr="00A17409">
        <w:br/>
      </w:r>
      <w:proofErr w:type="spellStart"/>
      <w:r w:rsidRPr="00A17409">
        <w:t>Košice</w:t>
      </w:r>
      <w:proofErr w:type="spellEnd"/>
      <w:r w:rsidRPr="00A17409">
        <w:t>, Slovak Republic</w:t>
      </w:r>
    </w:p>
    <w:p w14:paraId="5FFEDCD1" w14:textId="77777777" w:rsidR="00A17409" w:rsidRPr="00A17409" w:rsidRDefault="00A17409" w:rsidP="00A17409">
      <w:r w:rsidRPr="00A17409">
        <w:rPr>
          <w:b/>
          <w:bCs/>
        </w:rPr>
        <w:t>Miroslava Ferencová</w:t>
      </w:r>
      <w:r w:rsidRPr="00A17409">
        <w:br/>
        <w:t>Department of Air Transport Management</w:t>
      </w:r>
      <w:r w:rsidRPr="00A17409">
        <w:br/>
        <w:t xml:space="preserve">Technical University of </w:t>
      </w:r>
      <w:proofErr w:type="spellStart"/>
      <w:r w:rsidRPr="00A17409">
        <w:t>Košice</w:t>
      </w:r>
      <w:proofErr w:type="spellEnd"/>
      <w:r w:rsidRPr="00A17409">
        <w:br/>
      </w:r>
      <w:proofErr w:type="spellStart"/>
      <w:r w:rsidRPr="00A17409">
        <w:t>Košice</w:t>
      </w:r>
      <w:proofErr w:type="spellEnd"/>
      <w:r w:rsidRPr="00A17409">
        <w:t>, Slovak Republic</w:t>
      </w:r>
    </w:p>
    <w:p w14:paraId="4F6A1BE3" w14:textId="348DD37C" w:rsidR="00A17409" w:rsidRPr="00A17409" w:rsidRDefault="00A17409" w:rsidP="00A17409"/>
    <w:p w14:paraId="34BCA4C3" w14:textId="77777777" w:rsidR="00A17409" w:rsidRPr="00A17409" w:rsidRDefault="00A17409" w:rsidP="00A17409">
      <w:pPr>
        <w:rPr>
          <w:b/>
          <w:bCs/>
        </w:rPr>
      </w:pPr>
      <w:r w:rsidRPr="00A17409">
        <w:rPr>
          <w:b/>
          <w:bCs/>
        </w:rPr>
        <w:t>Abstract</w:t>
      </w:r>
    </w:p>
    <w:p w14:paraId="4409A9C0" w14:textId="77777777" w:rsidR="00A17409" w:rsidRPr="00A17409" w:rsidRDefault="00A17409" w:rsidP="00A17409">
      <w:r w:rsidRPr="00A17409">
        <w:t>Mathematical and physical formulas are fundamental tools for expressing scientific knowledge. They enable concise representation of relationships between variables and constants and play a vital role in the development of technical and scientific disciplines. This paper discusses several significant formulas that contributed to advancements in mathematics and physics. In addition, the study demonstrates the application of formulas in calculating the orbit of a miniature satellite using the law of gravity. MATLAB is utilized for performing calculations and recording results. Furthermore, several formulas proposed by the authors are also presented and discussed.</w:t>
      </w:r>
    </w:p>
    <w:p w14:paraId="41C20D95" w14:textId="77777777" w:rsidR="00A17409" w:rsidRPr="00A17409" w:rsidRDefault="00A17409" w:rsidP="00A17409">
      <w:r w:rsidRPr="00A17409">
        <w:rPr>
          <w:b/>
          <w:bCs/>
        </w:rPr>
        <w:t>Keywords—</w:t>
      </w:r>
      <w:r w:rsidRPr="00A17409">
        <w:t xml:space="preserve"> Mathematical formulas, Physical formulas, Satellite orbit, Scientific computation, MATLAB</w:t>
      </w:r>
    </w:p>
    <w:p w14:paraId="4C8FD702" w14:textId="0B50C478" w:rsidR="00A17409" w:rsidRPr="00A17409" w:rsidRDefault="00A17409" w:rsidP="00A17409"/>
    <w:p w14:paraId="45384550" w14:textId="77777777" w:rsidR="00A17409" w:rsidRPr="00A17409" w:rsidRDefault="00A17409" w:rsidP="00A17409">
      <w:pPr>
        <w:rPr>
          <w:b/>
          <w:bCs/>
        </w:rPr>
      </w:pPr>
      <w:r w:rsidRPr="00A17409">
        <w:rPr>
          <w:b/>
          <w:bCs/>
        </w:rPr>
        <w:t>I. INTRODUCTION</w:t>
      </w:r>
    </w:p>
    <w:p w14:paraId="1AC7E2E2" w14:textId="77777777" w:rsidR="00A17409" w:rsidRPr="00A17409" w:rsidRDefault="00A17409" w:rsidP="00A17409">
      <w:r w:rsidRPr="00A17409">
        <w:t>Science forms the foundation of modern civilization. Through scientific research, knowledge about the world is collected, structured, and transmitted to future generations. Scientific problems are often represented through procedures, methods, algorithms, and models.</w:t>
      </w:r>
    </w:p>
    <w:p w14:paraId="0157C342" w14:textId="77777777" w:rsidR="00A17409" w:rsidRPr="00A17409" w:rsidRDefault="00A17409" w:rsidP="00A17409">
      <w:r w:rsidRPr="00A17409">
        <w:t xml:space="preserve">Among the most effective ways to represent scientific knowledge are </w:t>
      </w:r>
      <w:r w:rsidRPr="00A17409">
        <w:rPr>
          <w:b/>
          <w:bCs/>
        </w:rPr>
        <w:t>mathematical formulas</w:t>
      </w:r>
      <w:r w:rsidRPr="00A17409">
        <w:t>. These formulas express relationships between variables and constants using mathematical operations. Scientific fields such as mathematics, physics, engineering, and astronomy rely heavily on formulas to describe natural phenomena and computational processes.</w:t>
      </w:r>
    </w:p>
    <w:p w14:paraId="1EEA7593" w14:textId="77777777" w:rsidR="00A17409" w:rsidRPr="00A17409" w:rsidRDefault="00A17409" w:rsidP="00A17409">
      <w:r w:rsidRPr="00A17409">
        <w:t>In many research areas, formulas allow researchers to represent complex concepts concisely. From exploring the oceans to studying outer space, mathematical relationships help scientists model and understand various phenomena.</w:t>
      </w:r>
    </w:p>
    <w:p w14:paraId="23AD3D88" w14:textId="77777777" w:rsidR="00A17409" w:rsidRPr="00A17409" w:rsidRDefault="00A17409" w:rsidP="00A17409">
      <w:r w:rsidRPr="00A17409">
        <w:lastRenderedPageBreak/>
        <w:t>This paper discusses important mathematical and physical formulas that significantly influenced scientific development. Furthermore, the application of these formulas in calculating the orbit of a miniature satellite is presented. The paper also introduces several formulas developed by the authors.</w:t>
      </w:r>
    </w:p>
    <w:p w14:paraId="481E4111" w14:textId="77777777" w:rsidR="00A17409" w:rsidRPr="00A17409" w:rsidRDefault="00A17409" w:rsidP="00A17409">
      <w:r w:rsidRPr="00A17409">
        <w:t>The remainder of the paper is organized as follows. Section II discusses the role of numbers in formulas. Section III presents important formulas in scientific development. Section IV explains applications of formulas in orbital calculations. Section V introduces formulas developed by the authors. Finally, Section VI concludes the paper.</w:t>
      </w:r>
    </w:p>
    <w:p w14:paraId="4BB30347" w14:textId="0FF37EB6" w:rsidR="00A17409" w:rsidRPr="00A17409" w:rsidRDefault="00A17409" w:rsidP="00A17409"/>
    <w:p w14:paraId="2D9191B6" w14:textId="77777777" w:rsidR="00A17409" w:rsidRPr="00A17409" w:rsidRDefault="00A17409" w:rsidP="00A17409">
      <w:pPr>
        <w:rPr>
          <w:b/>
          <w:bCs/>
        </w:rPr>
      </w:pPr>
      <w:r w:rsidRPr="00A17409">
        <w:rPr>
          <w:b/>
          <w:bCs/>
        </w:rPr>
        <w:t>II. NUMBERS</w:t>
      </w:r>
    </w:p>
    <w:p w14:paraId="448FC191" w14:textId="77777777" w:rsidR="00A17409" w:rsidRPr="00A17409" w:rsidRDefault="00A17409" w:rsidP="00A17409">
      <w:r w:rsidRPr="00A17409">
        <w:t>Numbers play an essential role in scientific computation and the representation of relationships between variables. Using numbers, researchers can describe quantities, sizes, and measurable properties of objects.</w:t>
      </w:r>
    </w:p>
    <w:p w14:paraId="5A01B855" w14:textId="77777777" w:rsidR="00A17409" w:rsidRPr="00A17409" w:rsidRDefault="00A17409" w:rsidP="00A17409">
      <w:r w:rsidRPr="00A17409">
        <w:t xml:space="preserve">Numbers can be classified as </w:t>
      </w:r>
      <w:r w:rsidRPr="00A17409">
        <w:rPr>
          <w:b/>
          <w:bCs/>
        </w:rPr>
        <w:t>constants</w:t>
      </w:r>
      <w:r w:rsidRPr="00A17409">
        <w:t xml:space="preserve"> or </w:t>
      </w:r>
      <w:r w:rsidRPr="00A17409">
        <w:rPr>
          <w:b/>
          <w:bCs/>
        </w:rPr>
        <w:t>variables</w:t>
      </w:r>
      <w:r w:rsidRPr="00A17409">
        <w:t>. Constants represent fixed numerical values, while variables represent quantities that can change depending on the context.</w:t>
      </w:r>
    </w:p>
    <w:p w14:paraId="0F097ADC" w14:textId="77777777" w:rsidR="00A17409" w:rsidRPr="00A17409" w:rsidRDefault="00A17409" w:rsidP="00A17409">
      <w:r w:rsidRPr="00A17409">
        <w:t>For example, the constant π represents the ratio of the circumference of a circle to its diameter. If the circumference is denoted by (O) and the diameter by (r), the relationship can be written as:</w:t>
      </w:r>
    </w:p>
    <w:p w14:paraId="79BB0590" w14:textId="77777777" w:rsidR="00A17409" w:rsidRPr="00A17409" w:rsidRDefault="00A17409" w:rsidP="00A17409">
      <w:r w:rsidRPr="00A17409">
        <w:t>[</w:t>
      </w:r>
      <w:r w:rsidRPr="00A17409">
        <w:br/>
        <w:t>\pi = \frac{O}{r}</w:t>
      </w:r>
      <w:r w:rsidRPr="00A17409">
        <w:br/>
        <w:t>]</w:t>
      </w:r>
    </w:p>
    <w:p w14:paraId="16D155A2" w14:textId="77777777" w:rsidR="00A17409" w:rsidRPr="00A17409" w:rsidRDefault="00A17409" w:rsidP="00A17409">
      <w:r w:rsidRPr="00A17409">
        <w:t xml:space="preserve">Here, (O) and (r) represent variables corresponding to the circumference and diameter of a circle. Expressions of this type are called </w:t>
      </w:r>
      <w:r w:rsidRPr="00A17409">
        <w:rPr>
          <w:b/>
          <w:bCs/>
        </w:rPr>
        <w:t>formulas</w:t>
      </w:r>
      <w:r w:rsidRPr="00A17409">
        <w:t>, which represent relationships between variables and constants using mathematical operations.</w:t>
      </w:r>
    </w:p>
    <w:p w14:paraId="77CEE61D" w14:textId="77777777" w:rsidR="00A17409" w:rsidRPr="00A17409" w:rsidRDefault="00A17409" w:rsidP="00A17409">
      <w:r w:rsidRPr="00A17409">
        <w:t>Formulas are widely used across scientific disciplines including mathematics, physics, chemistry, and biology.</w:t>
      </w:r>
    </w:p>
    <w:p w14:paraId="575EE490" w14:textId="44AF30E4" w:rsidR="00A17409" w:rsidRPr="00A17409" w:rsidRDefault="00A17409" w:rsidP="00A17409"/>
    <w:p w14:paraId="6E73563B" w14:textId="77777777" w:rsidR="00A17409" w:rsidRPr="00A17409" w:rsidRDefault="00A17409" w:rsidP="00A17409">
      <w:pPr>
        <w:rPr>
          <w:b/>
          <w:bCs/>
        </w:rPr>
      </w:pPr>
      <w:r w:rsidRPr="00A17409">
        <w:rPr>
          <w:b/>
          <w:bCs/>
        </w:rPr>
        <w:t>III. IMPORTANT FORMULAS</w:t>
      </w:r>
    </w:p>
    <w:p w14:paraId="59C0012E" w14:textId="77777777" w:rsidR="00A17409" w:rsidRPr="00A17409" w:rsidRDefault="00A17409" w:rsidP="00A17409">
      <w:r w:rsidRPr="00A17409">
        <w:t>Several formulas have had a major impact on the development of scientific knowledge. Table I lists some of the most influential formulas in mathematics and physics.</w:t>
      </w:r>
    </w:p>
    <w:p w14:paraId="35FA2358" w14:textId="77777777" w:rsidR="00A17409" w:rsidRPr="00A17409" w:rsidRDefault="00A17409" w:rsidP="00A17409">
      <w:pPr>
        <w:rPr>
          <w:b/>
          <w:bCs/>
        </w:rPr>
      </w:pPr>
      <w:r w:rsidRPr="00A17409">
        <w:rPr>
          <w:b/>
          <w:bCs/>
        </w:rPr>
        <w:t>Table I</w:t>
      </w:r>
    </w:p>
    <w:p w14:paraId="582AB472" w14:textId="77777777" w:rsidR="00A17409" w:rsidRPr="00A17409" w:rsidRDefault="00A17409" w:rsidP="00A17409">
      <w:r w:rsidRPr="00A17409">
        <w:rPr>
          <w:b/>
          <w:bCs/>
        </w:rPr>
        <w:t>Important Scientific Formulas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417"/>
        <w:gridCol w:w="2194"/>
        <w:gridCol w:w="1143"/>
        <w:gridCol w:w="873"/>
      </w:tblGrid>
      <w:tr w:rsidR="00A17409" w:rsidRPr="00A17409" w14:paraId="3E1C7CD0" w14:textId="77777777">
        <w:trPr>
          <w:tblHeader/>
          <w:tblCellSpacing w:w="15" w:type="dxa"/>
        </w:trPr>
        <w:tc>
          <w:tcPr>
            <w:tcW w:w="0" w:type="auto"/>
            <w:vAlign w:val="center"/>
            <w:hideMark/>
          </w:tcPr>
          <w:p w14:paraId="79594C35" w14:textId="77777777" w:rsidR="00A17409" w:rsidRPr="00A17409" w:rsidRDefault="00A17409" w:rsidP="00A17409">
            <w:pPr>
              <w:rPr>
                <w:b/>
                <w:bCs/>
              </w:rPr>
            </w:pPr>
            <w:r w:rsidRPr="00A17409">
              <w:rPr>
                <w:b/>
                <w:bCs/>
              </w:rPr>
              <w:lastRenderedPageBreak/>
              <w:t>No</w:t>
            </w:r>
          </w:p>
        </w:tc>
        <w:tc>
          <w:tcPr>
            <w:tcW w:w="0" w:type="auto"/>
            <w:vAlign w:val="center"/>
            <w:hideMark/>
          </w:tcPr>
          <w:p w14:paraId="71CD8270" w14:textId="77777777" w:rsidR="00A17409" w:rsidRPr="00A17409" w:rsidRDefault="00A17409" w:rsidP="00A17409">
            <w:pPr>
              <w:rPr>
                <w:b/>
                <w:bCs/>
              </w:rPr>
            </w:pPr>
            <w:r w:rsidRPr="00A17409">
              <w:rPr>
                <w:b/>
                <w:bCs/>
              </w:rPr>
              <w:t>Formula</w:t>
            </w:r>
          </w:p>
        </w:tc>
        <w:tc>
          <w:tcPr>
            <w:tcW w:w="0" w:type="auto"/>
            <w:vAlign w:val="center"/>
            <w:hideMark/>
          </w:tcPr>
          <w:p w14:paraId="7412062F" w14:textId="77777777" w:rsidR="00A17409" w:rsidRPr="00A17409" w:rsidRDefault="00A17409" w:rsidP="00A17409">
            <w:pPr>
              <w:rPr>
                <w:b/>
                <w:bCs/>
              </w:rPr>
            </w:pPr>
            <w:r w:rsidRPr="00A17409">
              <w:rPr>
                <w:b/>
                <w:bCs/>
              </w:rPr>
              <w:t>Concept</w:t>
            </w:r>
          </w:p>
        </w:tc>
        <w:tc>
          <w:tcPr>
            <w:tcW w:w="0" w:type="auto"/>
            <w:vAlign w:val="center"/>
            <w:hideMark/>
          </w:tcPr>
          <w:p w14:paraId="728430E2" w14:textId="77777777" w:rsidR="00A17409" w:rsidRPr="00A17409" w:rsidRDefault="00A17409" w:rsidP="00A17409">
            <w:pPr>
              <w:rPr>
                <w:b/>
                <w:bCs/>
              </w:rPr>
            </w:pPr>
            <w:r w:rsidRPr="00A17409">
              <w:rPr>
                <w:b/>
                <w:bCs/>
              </w:rPr>
              <w:t>Author</w:t>
            </w:r>
          </w:p>
        </w:tc>
        <w:tc>
          <w:tcPr>
            <w:tcW w:w="0" w:type="auto"/>
            <w:vAlign w:val="center"/>
            <w:hideMark/>
          </w:tcPr>
          <w:p w14:paraId="54543906" w14:textId="77777777" w:rsidR="00A17409" w:rsidRPr="00A17409" w:rsidRDefault="00A17409" w:rsidP="00A17409">
            <w:pPr>
              <w:rPr>
                <w:b/>
                <w:bCs/>
              </w:rPr>
            </w:pPr>
            <w:r w:rsidRPr="00A17409">
              <w:rPr>
                <w:b/>
                <w:bCs/>
              </w:rPr>
              <w:t>Year</w:t>
            </w:r>
          </w:p>
        </w:tc>
      </w:tr>
      <w:tr w:rsidR="00A17409" w:rsidRPr="00A17409" w14:paraId="23B595CD" w14:textId="77777777">
        <w:trPr>
          <w:tblCellSpacing w:w="15" w:type="dxa"/>
        </w:trPr>
        <w:tc>
          <w:tcPr>
            <w:tcW w:w="0" w:type="auto"/>
            <w:vAlign w:val="center"/>
            <w:hideMark/>
          </w:tcPr>
          <w:p w14:paraId="65ED0509" w14:textId="77777777" w:rsidR="00A17409" w:rsidRPr="00A17409" w:rsidRDefault="00A17409" w:rsidP="00A17409">
            <w:r w:rsidRPr="00A17409">
              <w:t>1</w:t>
            </w:r>
          </w:p>
        </w:tc>
        <w:tc>
          <w:tcPr>
            <w:tcW w:w="0" w:type="auto"/>
            <w:vAlign w:val="center"/>
            <w:hideMark/>
          </w:tcPr>
          <w:p w14:paraId="50E7236E" w14:textId="77777777" w:rsidR="00A17409" w:rsidRPr="00A17409" w:rsidRDefault="00A17409" w:rsidP="00A17409">
            <w:r w:rsidRPr="00A17409">
              <w:t>(a^2+b^2=c^2)</w:t>
            </w:r>
          </w:p>
        </w:tc>
        <w:tc>
          <w:tcPr>
            <w:tcW w:w="0" w:type="auto"/>
            <w:vAlign w:val="center"/>
            <w:hideMark/>
          </w:tcPr>
          <w:p w14:paraId="4E4701C9" w14:textId="77777777" w:rsidR="00A17409" w:rsidRPr="00A17409" w:rsidRDefault="00A17409" w:rsidP="00A17409">
            <w:r w:rsidRPr="00A17409">
              <w:t>Pythagorean theorem</w:t>
            </w:r>
          </w:p>
        </w:tc>
        <w:tc>
          <w:tcPr>
            <w:tcW w:w="0" w:type="auto"/>
            <w:vAlign w:val="center"/>
            <w:hideMark/>
          </w:tcPr>
          <w:p w14:paraId="151C5929" w14:textId="77777777" w:rsidR="00A17409" w:rsidRPr="00A17409" w:rsidRDefault="00A17409" w:rsidP="00A17409">
            <w:r w:rsidRPr="00A17409">
              <w:t>Pythagoras</w:t>
            </w:r>
          </w:p>
        </w:tc>
        <w:tc>
          <w:tcPr>
            <w:tcW w:w="0" w:type="auto"/>
            <w:vAlign w:val="center"/>
            <w:hideMark/>
          </w:tcPr>
          <w:p w14:paraId="7B9524E6" w14:textId="77777777" w:rsidR="00A17409" w:rsidRPr="00A17409" w:rsidRDefault="00A17409" w:rsidP="00A17409">
            <w:r w:rsidRPr="00A17409">
              <w:t>~560 BC</w:t>
            </w:r>
          </w:p>
        </w:tc>
      </w:tr>
      <w:tr w:rsidR="00A17409" w:rsidRPr="00A17409" w14:paraId="132825CC" w14:textId="77777777">
        <w:trPr>
          <w:tblCellSpacing w:w="15" w:type="dxa"/>
        </w:trPr>
        <w:tc>
          <w:tcPr>
            <w:tcW w:w="0" w:type="auto"/>
            <w:vAlign w:val="center"/>
            <w:hideMark/>
          </w:tcPr>
          <w:p w14:paraId="084091E6" w14:textId="77777777" w:rsidR="00A17409" w:rsidRPr="00A17409" w:rsidRDefault="00A17409" w:rsidP="00A17409">
            <w:r w:rsidRPr="00A17409">
              <w:t>2</w:t>
            </w:r>
          </w:p>
        </w:tc>
        <w:tc>
          <w:tcPr>
            <w:tcW w:w="0" w:type="auto"/>
            <w:vAlign w:val="center"/>
            <w:hideMark/>
          </w:tcPr>
          <w:p w14:paraId="3029CF6A" w14:textId="77777777" w:rsidR="00A17409" w:rsidRPr="00A17409" w:rsidRDefault="00A17409" w:rsidP="00A17409">
            <w:r w:rsidRPr="00A17409">
              <w:t>(log(</w:t>
            </w:r>
            <w:proofErr w:type="spellStart"/>
            <w:r w:rsidRPr="00A17409">
              <w:t>xy</w:t>
            </w:r>
            <w:proofErr w:type="spellEnd"/>
            <w:r w:rsidRPr="00A17409">
              <w:t>)=log(x)+log(y))</w:t>
            </w:r>
          </w:p>
        </w:tc>
        <w:tc>
          <w:tcPr>
            <w:tcW w:w="0" w:type="auto"/>
            <w:vAlign w:val="center"/>
            <w:hideMark/>
          </w:tcPr>
          <w:p w14:paraId="4F06EB73" w14:textId="77777777" w:rsidR="00A17409" w:rsidRPr="00A17409" w:rsidRDefault="00A17409" w:rsidP="00A17409">
            <w:r w:rsidRPr="00A17409">
              <w:t>Logarithm rule</w:t>
            </w:r>
          </w:p>
        </w:tc>
        <w:tc>
          <w:tcPr>
            <w:tcW w:w="0" w:type="auto"/>
            <w:vAlign w:val="center"/>
            <w:hideMark/>
          </w:tcPr>
          <w:p w14:paraId="578381BA" w14:textId="77777777" w:rsidR="00A17409" w:rsidRPr="00A17409" w:rsidRDefault="00A17409" w:rsidP="00A17409">
            <w:r w:rsidRPr="00A17409">
              <w:t>J. Napier</w:t>
            </w:r>
          </w:p>
        </w:tc>
        <w:tc>
          <w:tcPr>
            <w:tcW w:w="0" w:type="auto"/>
            <w:vAlign w:val="center"/>
            <w:hideMark/>
          </w:tcPr>
          <w:p w14:paraId="6B14AC70" w14:textId="77777777" w:rsidR="00A17409" w:rsidRPr="00A17409" w:rsidRDefault="00A17409" w:rsidP="00A17409">
            <w:r w:rsidRPr="00A17409">
              <w:t>1610</w:t>
            </w:r>
          </w:p>
        </w:tc>
      </w:tr>
      <w:tr w:rsidR="00A17409" w:rsidRPr="00A17409" w14:paraId="368B826A" w14:textId="77777777">
        <w:trPr>
          <w:tblCellSpacing w:w="15" w:type="dxa"/>
        </w:trPr>
        <w:tc>
          <w:tcPr>
            <w:tcW w:w="0" w:type="auto"/>
            <w:vAlign w:val="center"/>
            <w:hideMark/>
          </w:tcPr>
          <w:p w14:paraId="063EC62D" w14:textId="77777777" w:rsidR="00A17409" w:rsidRPr="00A17409" w:rsidRDefault="00A17409" w:rsidP="00A17409">
            <w:r w:rsidRPr="00A17409">
              <w:t>3</w:t>
            </w:r>
          </w:p>
        </w:tc>
        <w:tc>
          <w:tcPr>
            <w:tcW w:w="0" w:type="auto"/>
            <w:vAlign w:val="center"/>
            <w:hideMark/>
          </w:tcPr>
          <w:p w14:paraId="31454F44" w14:textId="77777777" w:rsidR="00A17409" w:rsidRPr="00A17409" w:rsidRDefault="00A17409" w:rsidP="00A17409">
            <w:r w:rsidRPr="00A17409">
              <w:t>Derivative formula</w:t>
            </w:r>
          </w:p>
        </w:tc>
        <w:tc>
          <w:tcPr>
            <w:tcW w:w="0" w:type="auto"/>
            <w:vAlign w:val="center"/>
            <w:hideMark/>
          </w:tcPr>
          <w:p w14:paraId="4AFEAFE8" w14:textId="77777777" w:rsidR="00A17409" w:rsidRPr="00A17409" w:rsidRDefault="00A17409" w:rsidP="00A17409">
            <w:r w:rsidRPr="00A17409">
              <w:t>Differential calculus</w:t>
            </w:r>
          </w:p>
        </w:tc>
        <w:tc>
          <w:tcPr>
            <w:tcW w:w="0" w:type="auto"/>
            <w:vAlign w:val="center"/>
            <w:hideMark/>
          </w:tcPr>
          <w:p w14:paraId="27AF26B5" w14:textId="77777777" w:rsidR="00A17409" w:rsidRPr="00A17409" w:rsidRDefault="00A17409" w:rsidP="00A17409">
            <w:r w:rsidRPr="00A17409">
              <w:t>I. Newton</w:t>
            </w:r>
          </w:p>
        </w:tc>
        <w:tc>
          <w:tcPr>
            <w:tcW w:w="0" w:type="auto"/>
            <w:vAlign w:val="center"/>
            <w:hideMark/>
          </w:tcPr>
          <w:p w14:paraId="056CB5EA" w14:textId="77777777" w:rsidR="00A17409" w:rsidRPr="00A17409" w:rsidRDefault="00A17409" w:rsidP="00A17409">
            <w:r w:rsidRPr="00A17409">
              <w:t>1668</w:t>
            </w:r>
          </w:p>
        </w:tc>
      </w:tr>
      <w:tr w:rsidR="00A17409" w:rsidRPr="00A17409" w14:paraId="4F010B06" w14:textId="77777777">
        <w:trPr>
          <w:tblCellSpacing w:w="15" w:type="dxa"/>
        </w:trPr>
        <w:tc>
          <w:tcPr>
            <w:tcW w:w="0" w:type="auto"/>
            <w:vAlign w:val="center"/>
            <w:hideMark/>
          </w:tcPr>
          <w:p w14:paraId="2116DD06" w14:textId="77777777" w:rsidR="00A17409" w:rsidRPr="00A17409" w:rsidRDefault="00A17409" w:rsidP="00A17409">
            <w:r w:rsidRPr="00A17409">
              <w:t>4</w:t>
            </w:r>
          </w:p>
        </w:tc>
        <w:tc>
          <w:tcPr>
            <w:tcW w:w="0" w:type="auto"/>
            <w:vAlign w:val="center"/>
            <w:hideMark/>
          </w:tcPr>
          <w:p w14:paraId="0529F1B8" w14:textId="77777777" w:rsidR="00A17409" w:rsidRPr="00A17409" w:rsidRDefault="00A17409" w:rsidP="00A17409">
            <w:r w:rsidRPr="00A17409">
              <w:t>Newton’s Law of Gravity</w:t>
            </w:r>
          </w:p>
        </w:tc>
        <w:tc>
          <w:tcPr>
            <w:tcW w:w="0" w:type="auto"/>
            <w:vAlign w:val="center"/>
            <w:hideMark/>
          </w:tcPr>
          <w:p w14:paraId="352ADEB6" w14:textId="77777777" w:rsidR="00A17409" w:rsidRPr="00A17409" w:rsidRDefault="00A17409" w:rsidP="00A17409">
            <w:r w:rsidRPr="00A17409">
              <w:t>Gravitation</w:t>
            </w:r>
          </w:p>
        </w:tc>
        <w:tc>
          <w:tcPr>
            <w:tcW w:w="0" w:type="auto"/>
            <w:vAlign w:val="center"/>
            <w:hideMark/>
          </w:tcPr>
          <w:p w14:paraId="48AEAECE" w14:textId="77777777" w:rsidR="00A17409" w:rsidRPr="00A17409" w:rsidRDefault="00A17409" w:rsidP="00A17409">
            <w:r w:rsidRPr="00A17409">
              <w:t>I. Newton</w:t>
            </w:r>
          </w:p>
        </w:tc>
        <w:tc>
          <w:tcPr>
            <w:tcW w:w="0" w:type="auto"/>
            <w:vAlign w:val="center"/>
            <w:hideMark/>
          </w:tcPr>
          <w:p w14:paraId="7074E1A3" w14:textId="77777777" w:rsidR="00A17409" w:rsidRPr="00A17409" w:rsidRDefault="00A17409" w:rsidP="00A17409">
            <w:r w:rsidRPr="00A17409">
              <w:t>1687</w:t>
            </w:r>
          </w:p>
        </w:tc>
      </w:tr>
      <w:tr w:rsidR="00A17409" w:rsidRPr="00A17409" w14:paraId="24E6A647" w14:textId="77777777">
        <w:trPr>
          <w:tblCellSpacing w:w="15" w:type="dxa"/>
        </w:trPr>
        <w:tc>
          <w:tcPr>
            <w:tcW w:w="0" w:type="auto"/>
            <w:vAlign w:val="center"/>
            <w:hideMark/>
          </w:tcPr>
          <w:p w14:paraId="7610B2BA" w14:textId="77777777" w:rsidR="00A17409" w:rsidRPr="00A17409" w:rsidRDefault="00A17409" w:rsidP="00A17409">
            <w:r w:rsidRPr="00A17409">
              <w:t>5</w:t>
            </w:r>
          </w:p>
        </w:tc>
        <w:tc>
          <w:tcPr>
            <w:tcW w:w="0" w:type="auto"/>
            <w:vAlign w:val="center"/>
            <w:hideMark/>
          </w:tcPr>
          <w:p w14:paraId="79A589B2" w14:textId="77777777" w:rsidR="00A17409" w:rsidRPr="00A17409" w:rsidRDefault="00A17409" w:rsidP="00A17409">
            <w:r w:rsidRPr="00A17409">
              <w:t>(i^2=-1)</w:t>
            </w:r>
          </w:p>
        </w:tc>
        <w:tc>
          <w:tcPr>
            <w:tcW w:w="0" w:type="auto"/>
            <w:vAlign w:val="center"/>
            <w:hideMark/>
          </w:tcPr>
          <w:p w14:paraId="5EA062E1" w14:textId="77777777" w:rsidR="00A17409" w:rsidRPr="00A17409" w:rsidRDefault="00A17409" w:rsidP="00A17409">
            <w:r w:rsidRPr="00A17409">
              <w:t>Complex numbers</w:t>
            </w:r>
          </w:p>
        </w:tc>
        <w:tc>
          <w:tcPr>
            <w:tcW w:w="0" w:type="auto"/>
            <w:vAlign w:val="center"/>
            <w:hideMark/>
          </w:tcPr>
          <w:p w14:paraId="49FE3D43" w14:textId="77777777" w:rsidR="00A17409" w:rsidRPr="00A17409" w:rsidRDefault="00A17409" w:rsidP="00A17409">
            <w:r w:rsidRPr="00A17409">
              <w:t>L. Euler</w:t>
            </w:r>
          </w:p>
        </w:tc>
        <w:tc>
          <w:tcPr>
            <w:tcW w:w="0" w:type="auto"/>
            <w:vAlign w:val="center"/>
            <w:hideMark/>
          </w:tcPr>
          <w:p w14:paraId="3980FFEB" w14:textId="77777777" w:rsidR="00A17409" w:rsidRPr="00A17409" w:rsidRDefault="00A17409" w:rsidP="00A17409">
            <w:r w:rsidRPr="00A17409">
              <w:t>1750</w:t>
            </w:r>
          </w:p>
        </w:tc>
      </w:tr>
      <w:tr w:rsidR="00A17409" w:rsidRPr="00A17409" w14:paraId="73C3C4BC" w14:textId="77777777">
        <w:trPr>
          <w:tblCellSpacing w:w="15" w:type="dxa"/>
        </w:trPr>
        <w:tc>
          <w:tcPr>
            <w:tcW w:w="0" w:type="auto"/>
            <w:vAlign w:val="center"/>
            <w:hideMark/>
          </w:tcPr>
          <w:p w14:paraId="3F85A558" w14:textId="77777777" w:rsidR="00A17409" w:rsidRPr="00A17409" w:rsidRDefault="00A17409" w:rsidP="00A17409">
            <w:r w:rsidRPr="00A17409">
              <w:t>6</w:t>
            </w:r>
          </w:p>
        </w:tc>
        <w:tc>
          <w:tcPr>
            <w:tcW w:w="0" w:type="auto"/>
            <w:vAlign w:val="center"/>
            <w:hideMark/>
          </w:tcPr>
          <w:p w14:paraId="0524F99D" w14:textId="77777777" w:rsidR="00A17409" w:rsidRPr="00A17409" w:rsidRDefault="00A17409" w:rsidP="00A17409">
            <w:r w:rsidRPr="00A17409">
              <w:t>Normal distribution</w:t>
            </w:r>
          </w:p>
        </w:tc>
        <w:tc>
          <w:tcPr>
            <w:tcW w:w="0" w:type="auto"/>
            <w:vAlign w:val="center"/>
            <w:hideMark/>
          </w:tcPr>
          <w:p w14:paraId="7688AAF0" w14:textId="77777777" w:rsidR="00A17409" w:rsidRPr="00A17409" w:rsidRDefault="00A17409" w:rsidP="00A17409">
            <w:r w:rsidRPr="00A17409">
              <w:t>Statistics</w:t>
            </w:r>
          </w:p>
        </w:tc>
        <w:tc>
          <w:tcPr>
            <w:tcW w:w="0" w:type="auto"/>
            <w:vAlign w:val="center"/>
            <w:hideMark/>
          </w:tcPr>
          <w:p w14:paraId="7412AE26" w14:textId="77777777" w:rsidR="00A17409" w:rsidRPr="00A17409" w:rsidRDefault="00A17409" w:rsidP="00A17409">
            <w:r w:rsidRPr="00A17409">
              <w:t>C. F. Gauss</w:t>
            </w:r>
          </w:p>
        </w:tc>
        <w:tc>
          <w:tcPr>
            <w:tcW w:w="0" w:type="auto"/>
            <w:vAlign w:val="center"/>
            <w:hideMark/>
          </w:tcPr>
          <w:p w14:paraId="0BAFD67A" w14:textId="77777777" w:rsidR="00A17409" w:rsidRPr="00A17409" w:rsidRDefault="00A17409" w:rsidP="00A17409">
            <w:r w:rsidRPr="00A17409">
              <w:t>1810</w:t>
            </w:r>
          </w:p>
        </w:tc>
      </w:tr>
      <w:tr w:rsidR="00A17409" w:rsidRPr="00A17409" w14:paraId="49B783B8" w14:textId="77777777">
        <w:trPr>
          <w:tblCellSpacing w:w="15" w:type="dxa"/>
        </w:trPr>
        <w:tc>
          <w:tcPr>
            <w:tcW w:w="0" w:type="auto"/>
            <w:vAlign w:val="center"/>
            <w:hideMark/>
          </w:tcPr>
          <w:p w14:paraId="385F45E7" w14:textId="77777777" w:rsidR="00A17409" w:rsidRPr="00A17409" w:rsidRDefault="00A17409" w:rsidP="00A17409">
            <w:r w:rsidRPr="00A17409">
              <w:t>7</w:t>
            </w:r>
          </w:p>
        </w:tc>
        <w:tc>
          <w:tcPr>
            <w:tcW w:w="0" w:type="auto"/>
            <w:vAlign w:val="center"/>
            <w:hideMark/>
          </w:tcPr>
          <w:p w14:paraId="3A096E15" w14:textId="77777777" w:rsidR="00A17409" w:rsidRPr="00A17409" w:rsidRDefault="00A17409" w:rsidP="00A17409">
            <w:r w:rsidRPr="00A17409">
              <w:t>Fourier Transform</w:t>
            </w:r>
          </w:p>
        </w:tc>
        <w:tc>
          <w:tcPr>
            <w:tcW w:w="0" w:type="auto"/>
            <w:vAlign w:val="center"/>
            <w:hideMark/>
          </w:tcPr>
          <w:p w14:paraId="16D0FA31" w14:textId="77777777" w:rsidR="00A17409" w:rsidRPr="00A17409" w:rsidRDefault="00A17409" w:rsidP="00A17409">
            <w:r w:rsidRPr="00A17409">
              <w:t>Signal analysis</w:t>
            </w:r>
          </w:p>
        </w:tc>
        <w:tc>
          <w:tcPr>
            <w:tcW w:w="0" w:type="auto"/>
            <w:vAlign w:val="center"/>
            <w:hideMark/>
          </w:tcPr>
          <w:p w14:paraId="6A1AE61E" w14:textId="77777777" w:rsidR="00A17409" w:rsidRPr="00A17409" w:rsidRDefault="00A17409" w:rsidP="00A17409">
            <w:r w:rsidRPr="00A17409">
              <w:t>J. Fourier</w:t>
            </w:r>
          </w:p>
        </w:tc>
        <w:tc>
          <w:tcPr>
            <w:tcW w:w="0" w:type="auto"/>
            <w:vAlign w:val="center"/>
            <w:hideMark/>
          </w:tcPr>
          <w:p w14:paraId="24FAEF35" w14:textId="77777777" w:rsidR="00A17409" w:rsidRPr="00A17409" w:rsidRDefault="00A17409" w:rsidP="00A17409">
            <w:r w:rsidRPr="00A17409">
              <w:t>1822</w:t>
            </w:r>
          </w:p>
        </w:tc>
      </w:tr>
      <w:tr w:rsidR="00A17409" w:rsidRPr="00A17409" w14:paraId="1524C239" w14:textId="77777777">
        <w:trPr>
          <w:tblCellSpacing w:w="15" w:type="dxa"/>
        </w:trPr>
        <w:tc>
          <w:tcPr>
            <w:tcW w:w="0" w:type="auto"/>
            <w:vAlign w:val="center"/>
            <w:hideMark/>
          </w:tcPr>
          <w:p w14:paraId="2044FDEA" w14:textId="77777777" w:rsidR="00A17409" w:rsidRPr="00A17409" w:rsidRDefault="00A17409" w:rsidP="00A17409">
            <w:r w:rsidRPr="00A17409">
              <w:t>8</w:t>
            </w:r>
          </w:p>
        </w:tc>
        <w:tc>
          <w:tcPr>
            <w:tcW w:w="0" w:type="auto"/>
            <w:vAlign w:val="center"/>
            <w:hideMark/>
          </w:tcPr>
          <w:p w14:paraId="11CDCC35" w14:textId="77777777" w:rsidR="00A17409" w:rsidRPr="00A17409" w:rsidRDefault="00A17409" w:rsidP="00A17409">
            <w:r w:rsidRPr="00A17409">
              <w:t>(E=mc^2)</w:t>
            </w:r>
          </w:p>
        </w:tc>
        <w:tc>
          <w:tcPr>
            <w:tcW w:w="0" w:type="auto"/>
            <w:vAlign w:val="center"/>
            <w:hideMark/>
          </w:tcPr>
          <w:p w14:paraId="1F1FCAB3" w14:textId="77777777" w:rsidR="00A17409" w:rsidRPr="00A17409" w:rsidRDefault="00A17409" w:rsidP="00A17409">
            <w:r w:rsidRPr="00A17409">
              <w:t>Theory of relativity</w:t>
            </w:r>
          </w:p>
        </w:tc>
        <w:tc>
          <w:tcPr>
            <w:tcW w:w="0" w:type="auto"/>
            <w:vAlign w:val="center"/>
            <w:hideMark/>
          </w:tcPr>
          <w:p w14:paraId="21AFE668" w14:textId="77777777" w:rsidR="00A17409" w:rsidRPr="00A17409" w:rsidRDefault="00A17409" w:rsidP="00A17409">
            <w:r w:rsidRPr="00A17409">
              <w:t>A. Einstein</w:t>
            </w:r>
          </w:p>
        </w:tc>
        <w:tc>
          <w:tcPr>
            <w:tcW w:w="0" w:type="auto"/>
            <w:vAlign w:val="center"/>
            <w:hideMark/>
          </w:tcPr>
          <w:p w14:paraId="7426F227" w14:textId="77777777" w:rsidR="00A17409" w:rsidRPr="00A17409" w:rsidRDefault="00A17409" w:rsidP="00A17409">
            <w:r w:rsidRPr="00A17409">
              <w:t>1905</w:t>
            </w:r>
          </w:p>
        </w:tc>
      </w:tr>
    </w:tbl>
    <w:p w14:paraId="3E3BC884" w14:textId="74964A59" w:rsidR="00A17409" w:rsidRPr="00A17409" w:rsidRDefault="00A17409" w:rsidP="00A17409"/>
    <w:p w14:paraId="1688588E" w14:textId="77777777" w:rsidR="00A17409" w:rsidRPr="00A17409" w:rsidRDefault="00A17409" w:rsidP="00A17409">
      <w:pPr>
        <w:rPr>
          <w:b/>
          <w:bCs/>
        </w:rPr>
      </w:pPr>
      <w:r w:rsidRPr="00A17409">
        <w:rPr>
          <w:b/>
          <w:bCs/>
        </w:rPr>
        <w:t>A. Mathematical Formulas</w:t>
      </w:r>
    </w:p>
    <w:p w14:paraId="07BA08F2" w14:textId="77777777" w:rsidR="00A17409" w:rsidRPr="00A17409" w:rsidRDefault="00A17409" w:rsidP="00A17409">
      <w:r w:rsidRPr="00A17409">
        <w:t>Mathematical formulas consist of mathematical constants, variables, and operations. Examples include the Pythagorean theorem and logarithmic relationships.</w:t>
      </w:r>
    </w:p>
    <w:p w14:paraId="06F5D8BA" w14:textId="77777777" w:rsidR="00A17409" w:rsidRPr="00A17409" w:rsidRDefault="00A17409" w:rsidP="00A17409">
      <w:r w:rsidRPr="00A17409">
        <w:t>Constants such as π arise from purely mathematical concepts. Mathematical formulas are universal and can be applied across multiple disciplines.</w:t>
      </w:r>
    </w:p>
    <w:p w14:paraId="2087FC83" w14:textId="28F25AE8" w:rsidR="00A17409" w:rsidRPr="00A17409" w:rsidRDefault="00A17409" w:rsidP="00A17409"/>
    <w:p w14:paraId="1BEEF61F" w14:textId="77777777" w:rsidR="00A17409" w:rsidRPr="00A17409" w:rsidRDefault="00A17409" w:rsidP="00A17409">
      <w:pPr>
        <w:rPr>
          <w:b/>
          <w:bCs/>
        </w:rPr>
      </w:pPr>
      <w:r w:rsidRPr="00A17409">
        <w:rPr>
          <w:b/>
          <w:bCs/>
        </w:rPr>
        <w:t>B. Physical Formulas</w:t>
      </w:r>
    </w:p>
    <w:p w14:paraId="3964D682" w14:textId="77777777" w:rsidR="00A17409" w:rsidRPr="00A17409" w:rsidRDefault="00A17409" w:rsidP="00A17409">
      <w:r w:rsidRPr="00A17409">
        <w:t xml:space="preserve">Some formulas represent physical laws rather than purely mathematical relationships. Examples include </w:t>
      </w:r>
      <w:r w:rsidRPr="00A17409">
        <w:rPr>
          <w:b/>
          <w:bCs/>
        </w:rPr>
        <w:t>Newton’s Law of Gravity</w:t>
      </w:r>
      <w:r w:rsidRPr="00A17409">
        <w:t xml:space="preserve"> and </w:t>
      </w:r>
      <w:r w:rsidRPr="00A17409">
        <w:rPr>
          <w:b/>
          <w:bCs/>
        </w:rPr>
        <w:t>Einstein’s mass–energy equivalence</w:t>
      </w:r>
      <w:r w:rsidRPr="00A17409">
        <w:t>.</w:t>
      </w:r>
    </w:p>
    <w:p w14:paraId="6C860B7F" w14:textId="77777777" w:rsidR="00A17409" w:rsidRPr="00A17409" w:rsidRDefault="00A17409" w:rsidP="00A17409">
      <w:r w:rsidRPr="00A17409">
        <w:t>These formulas contain physical constants such as the gravitational constant (G), which describe measurable properties of the physical world.</w:t>
      </w:r>
    </w:p>
    <w:p w14:paraId="6D73F1E8" w14:textId="453F5024" w:rsidR="00A17409" w:rsidRPr="00A17409" w:rsidRDefault="00A17409" w:rsidP="00A17409"/>
    <w:p w14:paraId="14144B58" w14:textId="77777777" w:rsidR="00A17409" w:rsidRPr="00A17409" w:rsidRDefault="00A17409" w:rsidP="00A17409">
      <w:pPr>
        <w:rPr>
          <w:b/>
          <w:bCs/>
        </w:rPr>
      </w:pPr>
      <w:r w:rsidRPr="00A17409">
        <w:rPr>
          <w:b/>
          <w:bCs/>
        </w:rPr>
        <w:t>IV. APPLICATION OF FORMULAS</w:t>
      </w:r>
    </w:p>
    <w:p w14:paraId="699B1E65" w14:textId="77777777" w:rsidR="00A17409" w:rsidRPr="00A17409" w:rsidRDefault="00A17409" w:rsidP="00A17409">
      <w:r w:rsidRPr="00A17409">
        <w:t xml:space="preserve">The formulas listed in Table I have wide applications across various scientific fields. One important example is the </w:t>
      </w:r>
      <w:r w:rsidRPr="00A17409">
        <w:rPr>
          <w:b/>
          <w:bCs/>
        </w:rPr>
        <w:t>calculation of satellite orbits using Newton’s law of gravity</w:t>
      </w:r>
      <w:r w:rsidRPr="00A17409">
        <w:t>.</w:t>
      </w:r>
    </w:p>
    <w:p w14:paraId="7EEA0811" w14:textId="77777777" w:rsidR="00A17409" w:rsidRPr="00A17409" w:rsidRDefault="00A17409" w:rsidP="00A17409">
      <w:r w:rsidRPr="00A17409">
        <w:t>Kepler’s laws describe the motion of planets around the Sun. These laws were later incorporated into Newton’s gravitational theory to create a generalized mathematical model for orbital motion.</w:t>
      </w:r>
    </w:p>
    <w:p w14:paraId="73446C48" w14:textId="77777777" w:rsidR="00A17409" w:rsidRPr="00A17409" w:rsidRDefault="00A17409" w:rsidP="00A17409">
      <w:r w:rsidRPr="00A17409">
        <w:lastRenderedPageBreak/>
        <w:t>Using these formulas, the orbit of a miniature satellite around Earth can be calculated. MATLAB software can be used to perform these calculations and visualize the orbital trajectory.</w:t>
      </w:r>
    </w:p>
    <w:p w14:paraId="22FB0CF4" w14:textId="77777777" w:rsidR="00A17409" w:rsidRPr="00A17409" w:rsidRDefault="00A17409" w:rsidP="00A17409">
      <w:r w:rsidRPr="00A17409">
        <w:rPr>
          <w:i/>
          <w:iCs/>
        </w:rPr>
        <w:t>Figure 1 illustrates the main parameters of the satellite orbit.</w:t>
      </w:r>
    </w:p>
    <w:p w14:paraId="142CBDCA" w14:textId="562ADBCE" w:rsidR="00A17409" w:rsidRPr="00A17409" w:rsidRDefault="00A17409" w:rsidP="00A17409"/>
    <w:p w14:paraId="1379BD5C" w14:textId="77777777" w:rsidR="00A17409" w:rsidRPr="00A17409" w:rsidRDefault="00A17409" w:rsidP="00A17409">
      <w:pPr>
        <w:rPr>
          <w:b/>
          <w:bCs/>
        </w:rPr>
      </w:pPr>
      <w:r w:rsidRPr="00A17409">
        <w:rPr>
          <w:b/>
          <w:bCs/>
        </w:rPr>
        <w:t>V. AUTHOR'S FORMULAS</w:t>
      </w:r>
    </w:p>
    <w:p w14:paraId="40623722" w14:textId="77777777" w:rsidR="00A17409" w:rsidRPr="00A17409" w:rsidRDefault="00A17409" w:rsidP="00A17409">
      <w:r w:rsidRPr="00A17409">
        <w:t>Inspired by previous research, the authors developed several formulas addressing specific mathematical problems. Although these formulas may not have the same impact as historically significant formulas, they contribute to research in specialized areas.</w:t>
      </w:r>
    </w:p>
    <w:p w14:paraId="12E9DC7C" w14:textId="48E00BA0" w:rsidR="00A17409" w:rsidRPr="00A17409" w:rsidRDefault="00A17409" w:rsidP="00A17409"/>
    <w:p w14:paraId="30BC3F50" w14:textId="77777777" w:rsidR="00A17409" w:rsidRPr="00A17409" w:rsidRDefault="00A17409" w:rsidP="00A17409">
      <w:pPr>
        <w:rPr>
          <w:b/>
          <w:bCs/>
        </w:rPr>
      </w:pPr>
      <w:r w:rsidRPr="00A17409">
        <w:rPr>
          <w:b/>
          <w:bCs/>
        </w:rPr>
        <w:t>A. Strong Linear Independence in Bottleneck Algebra</w:t>
      </w:r>
    </w:p>
    <w:p w14:paraId="40D5B7BB" w14:textId="77777777" w:rsidR="00A17409" w:rsidRPr="00A17409" w:rsidRDefault="00A17409" w:rsidP="00A17409">
      <w:r w:rsidRPr="00A17409">
        <w:t>The system of equations in bottleneck algebra can be written as:</w:t>
      </w:r>
    </w:p>
    <w:p w14:paraId="61F64857" w14:textId="77777777" w:rsidR="00A17409" w:rsidRPr="00A17409" w:rsidRDefault="00A17409" w:rsidP="00A17409">
      <w:r w:rsidRPr="00A17409">
        <w:t>[</w:t>
      </w:r>
      <w:r w:rsidRPr="00A17409">
        <w:br/>
        <w:t>A \</w:t>
      </w:r>
      <w:proofErr w:type="spellStart"/>
      <w:r w:rsidRPr="00A17409">
        <w:t>otimes</w:t>
      </w:r>
      <w:proofErr w:type="spellEnd"/>
      <w:r w:rsidRPr="00A17409">
        <w:t xml:space="preserve"> x = b</w:t>
      </w:r>
      <w:r w:rsidRPr="00A17409">
        <w:br/>
        <w:t>]</w:t>
      </w:r>
    </w:p>
    <w:p w14:paraId="40420F6A" w14:textId="77777777" w:rsidR="00A17409" w:rsidRPr="00A17409" w:rsidRDefault="00A17409" w:rsidP="00A17409">
      <w:r w:rsidRPr="00A17409">
        <w:t xml:space="preserve">where the traditional operations of linear algebra are replaced by </w:t>
      </w:r>
      <w:r w:rsidRPr="00A17409">
        <w:rPr>
          <w:b/>
          <w:bCs/>
        </w:rPr>
        <w:t>maximum and minimum operations</w:t>
      </w:r>
      <w:r w:rsidRPr="00A17409">
        <w:t>.</w:t>
      </w:r>
    </w:p>
    <w:p w14:paraId="41563F3B" w14:textId="77777777" w:rsidR="00A17409" w:rsidRPr="00A17409" w:rsidRDefault="00A17409" w:rsidP="00A17409">
      <w:r w:rsidRPr="00A17409">
        <w:t>The study determines the conditions under which the matrix (A) has a unique solution.</w:t>
      </w:r>
    </w:p>
    <w:p w14:paraId="24C49F97" w14:textId="77777777" w:rsidR="00A17409" w:rsidRPr="00A17409" w:rsidRDefault="00A17409" w:rsidP="00A17409">
      <w:r w:rsidRPr="00A17409">
        <w:t xml:space="preserve">The analysis shows that strongly regular matrices in bottleneck algebra correspond to </w:t>
      </w:r>
      <w:r w:rsidRPr="00A17409">
        <w:rPr>
          <w:b/>
          <w:bCs/>
        </w:rPr>
        <w:t>trapezoidal matrices</w:t>
      </w:r>
      <w:r w:rsidRPr="00A17409">
        <w:t>.</w:t>
      </w:r>
    </w:p>
    <w:p w14:paraId="262B1F93" w14:textId="47F2CE45" w:rsidR="00A17409" w:rsidRPr="00A17409" w:rsidRDefault="00A17409" w:rsidP="00A17409"/>
    <w:p w14:paraId="5F671B53" w14:textId="77777777" w:rsidR="00A17409" w:rsidRPr="00A17409" w:rsidRDefault="00A17409" w:rsidP="00A17409">
      <w:pPr>
        <w:rPr>
          <w:b/>
          <w:bCs/>
        </w:rPr>
      </w:pPr>
      <w:r w:rsidRPr="00A17409">
        <w:rPr>
          <w:b/>
          <w:bCs/>
        </w:rPr>
        <w:t>B. Monge Matrices</w:t>
      </w:r>
    </w:p>
    <w:p w14:paraId="11901F97" w14:textId="77777777" w:rsidR="00A17409" w:rsidRPr="00A17409" w:rsidRDefault="00A17409" w:rsidP="00A17409">
      <w:r w:rsidRPr="00A17409">
        <w:t>A matrix (A=(a_{</w:t>
      </w:r>
      <w:proofErr w:type="spellStart"/>
      <w:r w:rsidRPr="00A17409">
        <w:t>ij</w:t>
      </w:r>
      <w:proofErr w:type="spellEnd"/>
      <w:r w:rsidRPr="00A17409">
        <w:t xml:space="preserve">})) satisfies the </w:t>
      </w:r>
      <w:r w:rsidRPr="00A17409">
        <w:rPr>
          <w:b/>
          <w:bCs/>
        </w:rPr>
        <w:t>Monge property</w:t>
      </w:r>
      <w:r w:rsidRPr="00A17409">
        <w:t xml:space="preserve"> if</w:t>
      </w:r>
    </w:p>
    <w:p w14:paraId="61188E90" w14:textId="77777777" w:rsidR="00A17409" w:rsidRPr="00A17409" w:rsidRDefault="00A17409" w:rsidP="00A17409">
      <w:r w:rsidRPr="00A17409">
        <w:t>[</w:t>
      </w:r>
      <w:r w:rsidRPr="00A17409">
        <w:br/>
        <w:t>a_{ii}+a_{</w:t>
      </w:r>
      <w:proofErr w:type="spellStart"/>
      <w:r w:rsidRPr="00A17409">
        <w:t>jk</w:t>
      </w:r>
      <w:proofErr w:type="spellEnd"/>
      <w:r w:rsidRPr="00A17409">
        <w:t>} \</w:t>
      </w:r>
      <w:proofErr w:type="spellStart"/>
      <w:r w:rsidRPr="00A17409">
        <w:t>leq</w:t>
      </w:r>
      <w:proofErr w:type="spellEnd"/>
      <w:r w:rsidRPr="00A17409">
        <w:t xml:space="preserve"> a_{</w:t>
      </w:r>
      <w:proofErr w:type="spellStart"/>
      <w:r w:rsidRPr="00A17409">
        <w:t>ij</w:t>
      </w:r>
      <w:proofErr w:type="spellEnd"/>
      <w:r w:rsidRPr="00A17409">
        <w:t>}+a_{ki}</w:t>
      </w:r>
      <w:r w:rsidRPr="00A17409">
        <w:br/>
        <w:t>]</w:t>
      </w:r>
    </w:p>
    <w:p w14:paraId="062218B0" w14:textId="77777777" w:rsidR="00A17409" w:rsidRPr="00A17409" w:rsidRDefault="00A17409" w:rsidP="00A17409">
      <w:r w:rsidRPr="00A17409">
        <w:t>for appropriate indices. Determining whether a matrix can be transformed into a Monge matrix is an important computational problem.</w:t>
      </w:r>
    </w:p>
    <w:p w14:paraId="6519BA67" w14:textId="77777777" w:rsidR="00A17409" w:rsidRPr="00A17409" w:rsidRDefault="00A17409" w:rsidP="00A17409">
      <w:r w:rsidRPr="00A17409">
        <w:t>Algorithms with polynomial complexity can be used to test this property.</w:t>
      </w:r>
    </w:p>
    <w:p w14:paraId="2710F08A" w14:textId="1AF1C3D7" w:rsidR="00A17409" w:rsidRPr="00A17409" w:rsidRDefault="00A17409" w:rsidP="00A17409"/>
    <w:p w14:paraId="4FE89FEB" w14:textId="77777777" w:rsidR="00A17409" w:rsidRPr="00A17409" w:rsidRDefault="00A17409" w:rsidP="00A17409">
      <w:pPr>
        <w:rPr>
          <w:b/>
          <w:bCs/>
        </w:rPr>
      </w:pPr>
      <w:r w:rsidRPr="00A17409">
        <w:rPr>
          <w:b/>
          <w:bCs/>
        </w:rPr>
        <w:t>C. Goldbach’s Conjecture in Max-Algebra</w:t>
      </w:r>
    </w:p>
    <w:p w14:paraId="2A4BE6A5" w14:textId="77777777" w:rsidR="00A17409" w:rsidRPr="00A17409" w:rsidRDefault="00A17409" w:rsidP="00A17409">
      <w:r w:rsidRPr="00A17409">
        <w:lastRenderedPageBreak/>
        <w:t xml:space="preserve">In </w:t>
      </w:r>
      <w:r w:rsidRPr="00A17409">
        <w:rPr>
          <w:b/>
          <w:bCs/>
        </w:rPr>
        <w:t>max-algebra</w:t>
      </w:r>
      <w:r w:rsidRPr="00A17409">
        <w:t>, standard arithmetic operations are replaced with the operations:</w:t>
      </w:r>
    </w:p>
    <w:p w14:paraId="3CDC0D7A" w14:textId="77777777" w:rsidR="00A17409" w:rsidRPr="00A17409" w:rsidRDefault="00A17409" w:rsidP="00A17409">
      <w:r w:rsidRPr="00A17409">
        <w:t>[</w:t>
      </w:r>
      <w:r w:rsidRPr="00A17409">
        <w:br/>
        <w:t>(\</w:t>
      </w:r>
      <w:proofErr w:type="spellStart"/>
      <w:r w:rsidRPr="00A17409">
        <w:t>oplus</w:t>
      </w:r>
      <w:proofErr w:type="spellEnd"/>
      <w:r w:rsidRPr="00A17409">
        <w:t>, \</w:t>
      </w:r>
      <w:proofErr w:type="spellStart"/>
      <w:r w:rsidRPr="00A17409">
        <w:t>otimes</w:t>
      </w:r>
      <w:proofErr w:type="spellEnd"/>
      <w:r w:rsidRPr="00A17409">
        <w:t>) = (max, +)</w:t>
      </w:r>
      <w:r w:rsidRPr="00A17409">
        <w:br/>
        <w:t>]</w:t>
      </w:r>
    </w:p>
    <w:p w14:paraId="60FDCA60" w14:textId="77777777" w:rsidR="00A17409" w:rsidRPr="00A17409" w:rsidRDefault="00A17409" w:rsidP="00A17409">
      <w:r w:rsidRPr="00A17409">
        <w:t xml:space="preserve">The well-known </w:t>
      </w:r>
      <w:r w:rsidRPr="00A17409">
        <w:rPr>
          <w:b/>
          <w:bCs/>
        </w:rPr>
        <w:t>Goldbach conjecture</w:t>
      </w:r>
      <w:r w:rsidRPr="00A17409">
        <w:t xml:space="preserve"> states that every even number greater than two can be represented as the sum of two prime numbers.</w:t>
      </w:r>
    </w:p>
    <w:p w14:paraId="0349A28A" w14:textId="77777777" w:rsidR="00A17409" w:rsidRPr="00A17409" w:rsidRDefault="00A17409" w:rsidP="00A17409">
      <w:r w:rsidRPr="00A17409">
        <w:t>Within max-algebra, the conjecture can be expressed using matrix and eigenvalue representations.</w:t>
      </w:r>
    </w:p>
    <w:p w14:paraId="3AED3D8F" w14:textId="409E7B6C" w:rsidR="00A17409" w:rsidRPr="00A17409" w:rsidRDefault="00A17409" w:rsidP="00A17409"/>
    <w:p w14:paraId="3A5F5DFC" w14:textId="77777777" w:rsidR="00A17409" w:rsidRPr="00A17409" w:rsidRDefault="00A17409" w:rsidP="00A17409">
      <w:pPr>
        <w:rPr>
          <w:b/>
          <w:bCs/>
        </w:rPr>
      </w:pPr>
      <w:r w:rsidRPr="00A17409">
        <w:rPr>
          <w:b/>
          <w:bCs/>
        </w:rPr>
        <w:t>VI. CONCLUSION</w:t>
      </w:r>
    </w:p>
    <w:p w14:paraId="77A55E84" w14:textId="77777777" w:rsidR="00A17409" w:rsidRPr="00A17409" w:rsidRDefault="00A17409" w:rsidP="00A17409">
      <w:r w:rsidRPr="00A17409">
        <w:t>Mathematical and physical formulas play a critical role in expressing scientific knowledge. They provide concise representations of relationships between variables and constants and are fundamental tools in engineering, mathematics, and physics.</w:t>
      </w:r>
    </w:p>
    <w:p w14:paraId="1E27E338" w14:textId="77777777" w:rsidR="00A17409" w:rsidRPr="00A17409" w:rsidRDefault="00A17409" w:rsidP="00A17409">
      <w:r w:rsidRPr="00A17409">
        <w:t>This paper presented several historically important formulas and discussed their applications in scientific computation. In particular, the application of gravitational formulas in satellite orbit calculations was highlighted. Additionally, several formulas developed by the authors were introduced, demonstrating their application in specialized mathematical research areas.</w:t>
      </w:r>
    </w:p>
    <w:p w14:paraId="7B449928" w14:textId="77777777" w:rsidR="00A17409" w:rsidRPr="00A17409" w:rsidRDefault="00A17409" w:rsidP="00A17409">
      <w:r w:rsidRPr="00A17409">
        <w:t xml:space="preserve">Future work may explore additional applications of formulas in computational </w:t>
      </w:r>
      <w:proofErr w:type="spellStart"/>
      <w:r w:rsidRPr="00A17409">
        <w:t>modeling</w:t>
      </w:r>
      <w:proofErr w:type="spellEnd"/>
      <w:r w:rsidRPr="00A17409">
        <w:t xml:space="preserve"> and engineering analysis.</w:t>
      </w:r>
    </w:p>
    <w:p w14:paraId="11B48E1E" w14:textId="09669CEA" w:rsidR="00A17409" w:rsidRPr="00A17409" w:rsidRDefault="00A17409" w:rsidP="00A17409"/>
    <w:p w14:paraId="56BCCEAB" w14:textId="77777777" w:rsidR="00A17409" w:rsidRPr="00A17409" w:rsidRDefault="00A17409" w:rsidP="00A17409">
      <w:pPr>
        <w:rPr>
          <w:b/>
          <w:bCs/>
        </w:rPr>
      </w:pPr>
      <w:r w:rsidRPr="00A17409">
        <w:rPr>
          <w:b/>
          <w:bCs/>
        </w:rPr>
        <w:t>REFERENCES</w:t>
      </w:r>
    </w:p>
    <w:p w14:paraId="245151AF" w14:textId="77777777" w:rsidR="00A17409" w:rsidRPr="00A17409" w:rsidRDefault="00A17409" w:rsidP="00A17409">
      <w:r w:rsidRPr="00A17409">
        <w:t xml:space="preserve">[1] P. Butkovič, K. Cechlárová, and P. Szabó, “Strong linear independence in bottleneck algebra,” </w:t>
      </w:r>
      <w:r w:rsidRPr="00A17409">
        <w:rPr>
          <w:i/>
          <w:iCs/>
        </w:rPr>
        <w:t>Linear Algebra and its Applications</w:t>
      </w:r>
      <w:r w:rsidRPr="00A17409">
        <w:t>, vol. 94, pp. 133–155, 1987.</w:t>
      </w:r>
    </w:p>
    <w:p w14:paraId="5EB77F10" w14:textId="77777777" w:rsidR="00A17409" w:rsidRPr="00A17409" w:rsidRDefault="00A17409" w:rsidP="00A17409">
      <w:r w:rsidRPr="00A17409">
        <w:t xml:space="preserve">[2] K. </w:t>
      </w:r>
      <w:proofErr w:type="spellStart"/>
      <w:r w:rsidRPr="00A17409">
        <w:t>Cechlárová</w:t>
      </w:r>
      <w:proofErr w:type="spellEnd"/>
      <w:r w:rsidRPr="00A17409">
        <w:t xml:space="preserve"> and P. Szabó, “On the Monge property of matrices,” </w:t>
      </w:r>
      <w:r w:rsidRPr="00A17409">
        <w:rPr>
          <w:i/>
          <w:iCs/>
        </w:rPr>
        <w:t>Discrete Mathematics</w:t>
      </w:r>
      <w:r w:rsidRPr="00A17409">
        <w:t>, vol. 81, no. 2, pp. 123–128, 1990.</w:t>
      </w:r>
    </w:p>
    <w:p w14:paraId="40927682" w14:textId="77777777" w:rsidR="00A17409" w:rsidRPr="00A17409" w:rsidRDefault="00A17409" w:rsidP="00A17409">
      <w:r w:rsidRPr="00A17409">
        <w:t>[3] B. Luzum et al., “The IAU 2009 system of astronomical constants,” Technical Report, 2011.</w:t>
      </w:r>
    </w:p>
    <w:p w14:paraId="4DD93011" w14:textId="77777777" w:rsidR="00A17409" w:rsidRPr="00A17409" w:rsidRDefault="00A17409" w:rsidP="00A17409">
      <w:r w:rsidRPr="00A17409">
        <w:t xml:space="preserve">[4] I. Newton, </w:t>
      </w:r>
      <w:r w:rsidRPr="00A17409">
        <w:rPr>
          <w:i/>
          <w:iCs/>
        </w:rPr>
        <w:t>The Principia: Mathematical Principles of Natural Philosophy</w:t>
      </w:r>
      <w:r w:rsidRPr="00A17409">
        <w:t>. University of California Press, 1999.</w:t>
      </w:r>
    </w:p>
    <w:p w14:paraId="2015EA06" w14:textId="77777777" w:rsidR="00A17409" w:rsidRPr="00A17409" w:rsidRDefault="00A17409" w:rsidP="00A17409">
      <w:r w:rsidRPr="00A17409">
        <w:t xml:space="preserve">[5] I. Stewart, </w:t>
      </w:r>
      <w:r w:rsidRPr="00A17409">
        <w:rPr>
          <w:i/>
          <w:iCs/>
        </w:rPr>
        <w:t>In Pursuit of the Unknown: 17 Equations That Changed the World</w:t>
      </w:r>
      <w:r w:rsidRPr="00A17409">
        <w:t>. New York: Basic Books, 2012.</w:t>
      </w:r>
    </w:p>
    <w:p w14:paraId="03BFA699" w14:textId="77777777" w:rsidR="00A17409" w:rsidRPr="00A17409" w:rsidRDefault="00A17409" w:rsidP="00A17409">
      <w:r w:rsidRPr="00A17409">
        <w:lastRenderedPageBreak/>
        <w:t xml:space="preserve">[6] P. Szabó, “Goldbach’s conjecture in max-algebra,” </w:t>
      </w:r>
      <w:r w:rsidRPr="00A17409">
        <w:rPr>
          <w:i/>
          <w:iCs/>
        </w:rPr>
        <w:t>Computational Management Science</w:t>
      </w:r>
      <w:r w:rsidRPr="00A17409">
        <w:t>, vol. 14, pp. 81–89, 2017.</w:t>
      </w:r>
    </w:p>
    <w:p w14:paraId="6A66FAD2" w14:textId="77777777" w:rsidR="00A17409" w:rsidRPr="00A17409" w:rsidRDefault="00A17409" w:rsidP="00A17409">
      <w:r w:rsidRPr="00A17409">
        <w:t>[7] P. Szabó and K. Gombíková, “Keplerian Orbit,” MATLAB Central File Exchange, 2019.</w:t>
      </w:r>
    </w:p>
    <w:p w14:paraId="0BB12FD2" w14:textId="77777777" w:rsidR="00A17409" w:rsidRPr="00A17409" w:rsidRDefault="00A17409" w:rsidP="00A17409">
      <w:r w:rsidRPr="00A17409">
        <w:t xml:space="preserve">[8] P. Szabó et al., “Keplerian orbit and satellite </w:t>
      </w:r>
      <w:proofErr w:type="spellStart"/>
      <w:r w:rsidRPr="00A17409">
        <w:t>skCUBE</w:t>
      </w:r>
      <w:proofErr w:type="spellEnd"/>
      <w:r w:rsidRPr="00A17409">
        <w:t xml:space="preserve">,” in </w:t>
      </w:r>
      <w:r w:rsidRPr="00A17409">
        <w:rPr>
          <w:i/>
          <w:iCs/>
        </w:rPr>
        <w:t>Proc. New Trends in Aviation Development (NTAD)</w:t>
      </w:r>
      <w:r w:rsidRPr="00A17409">
        <w:t>, IEEE, 2019, pp. 174–179.</w:t>
      </w:r>
    </w:p>
    <w:p w14:paraId="39F3F550" w14:textId="77777777" w:rsidR="001043D5" w:rsidRPr="00A17409" w:rsidRDefault="001043D5" w:rsidP="00A17409"/>
    <w:sectPr w:rsidR="001043D5" w:rsidRPr="00A17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F64"/>
    <w:multiLevelType w:val="multilevel"/>
    <w:tmpl w:val="836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4464"/>
    <w:multiLevelType w:val="multilevel"/>
    <w:tmpl w:val="CF8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60A5E"/>
    <w:multiLevelType w:val="multilevel"/>
    <w:tmpl w:val="E7B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0FAB"/>
    <w:multiLevelType w:val="multilevel"/>
    <w:tmpl w:val="8804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21E94"/>
    <w:multiLevelType w:val="multilevel"/>
    <w:tmpl w:val="AF08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27C9B"/>
    <w:multiLevelType w:val="multilevel"/>
    <w:tmpl w:val="48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81AE6"/>
    <w:multiLevelType w:val="multilevel"/>
    <w:tmpl w:val="339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016B7"/>
    <w:multiLevelType w:val="multilevel"/>
    <w:tmpl w:val="644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A70B6"/>
    <w:multiLevelType w:val="multilevel"/>
    <w:tmpl w:val="89C0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46CDB"/>
    <w:multiLevelType w:val="multilevel"/>
    <w:tmpl w:val="A16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767059">
    <w:abstractNumId w:val="2"/>
  </w:num>
  <w:num w:numId="2" w16cid:durableId="559484675">
    <w:abstractNumId w:val="8"/>
  </w:num>
  <w:num w:numId="3" w16cid:durableId="620186781">
    <w:abstractNumId w:val="4"/>
  </w:num>
  <w:num w:numId="4" w16cid:durableId="1128937996">
    <w:abstractNumId w:val="7"/>
  </w:num>
  <w:num w:numId="5" w16cid:durableId="1626080382">
    <w:abstractNumId w:val="3"/>
  </w:num>
  <w:num w:numId="6" w16cid:durableId="1177845474">
    <w:abstractNumId w:val="1"/>
  </w:num>
  <w:num w:numId="7" w16cid:durableId="843786392">
    <w:abstractNumId w:val="0"/>
  </w:num>
  <w:num w:numId="8" w16cid:durableId="2023236872">
    <w:abstractNumId w:val="9"/>
  </w:num>
  <w:num w:numId="9" w16cid:durableId="289409152">
    <w:abstractNumId w:val="6"/>
  </w:num>
  <w:num w:numId="10" w16cid:durableId="955791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8AE"/>
    <w:rsid w:val="001029C8"/>
    <w:rsid w:val="001043D5"/>
    <w:rsid w:val="002F1AF2"/>
    <w:rsid w:val="006248AE"/>
    <w:rsid w:val="007300AB"/>
    <w:rsid w:val="007D1623"/>
    <w:rsid w:val="00A17409"/>
    <w:rsid w:val="00BE6839"/>
    <w:rsid w:val="00E72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28D1A"/>
  <w15:chartTrackingRefBased/>
  <w15:docId w15:val="{213D5660-B245-46F6-B1CD-22BE87E8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8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8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8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8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8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8AE"/>
    <w:rPr>
      <w:rFonts w:eastAsiaTheme="majorEastAsia" w:cstheme="majorBidi"/>
      <w:color w:val="272727" w:themeColor="text1" w:themeTint="D8"/>
    </w:rPr>
  </w:style>
  <w:style w:type="paragraph" w:styleId="Title">
    <w:name w:val="Title"/>
    <w:basedOn w:val="Normal"/>
    <w:next w:val="Normal"/>
    <w:link w:val="TitleChar"/>
    <w:uiPriority w:val="10"/>
    <w:qFormat/>
    <w:rsid w:val="00624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8AE"/>
    <w:pPr>
      <w:spacing w:before="160"/>
      <w:jc w:val="center"/>
    </w:pPr>
    <w:rPr>
      <w:i/>
      <w:iCs/>
      <w:color w:val="404040" w:themeColor="text1" w:themeTint="BF"/>
    </w:rPr>
  </w:style>
  <w:style w:type="character" w:customStyle="1" w:styleId="QuoteChar">
    <w:name w:val="Quote Char"/>
    <w:basedOn w:val="DefaultParagraphFont"/>
    <w:link w:val="Quote"/>
    <w:uiPriority w:val="29"/>
    <w:rsid w:val="006248AE"/>
    <w:rPr>
      <w:i/>
      <w:iCs/>
      <w:color w:val="404040" w:themeColor="text1" w:themeTint="BF"/>
    </w:rPr>
  </w:style>
  <w:style w:type="paragraph" w:styleId="ListParagraph">
    <w:name w:val="List Paragraph"/>
    <w:basedOn w:val="Normal"/>
    <w:uiPriority w:val="34"/>
    <w:qFormat/>
    <w:rsid w:val="006248AE"/>
    <w:pPr>
      <w:ind w:left="720"/>
      <w:contextualSpacing/>
    </w:pPr>
  </w:style>
  <w:style w:type="character" w:styleId="IntenseEmphasis">
    <w:name w:val="Intense Emphasis"/>
    <w:basedOn w:val="DefaultParagraphFont"/>
    <w:uiPriority w:val="21"/>
    <w:qFormat/>
    <w:rsid w:val="006248AE"/>
    <w:rPr>
      <w:i/>
      <w:iCs/>
      <w:color w:val="2F5496" w:themeColor="accent1" w:themeShade="BF"/>
    </w:rPr>
  </w:style>
  <w:style w:type="paragraph" w:styleId="IntenseQuote">
    <w:name w:val="Intense Quote"/>
    <w:basedOn w:val="Normal"/>
    <w:next w:val="Normal"/>
    <w:link w:val="IntenseQuoteChar"/>
    <w:uiPriority w:val="30"/>
    <w:qFormat/>
    <w:rsid w:val="00624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8AE"/>
    <w:rPr>
      <w:i/>
      <w:iCs/>
      <w:color w:val="2F5496" w:themeColor="accent1" w:themeShade="BF"/>
    </w:rPr>
  </w:style>
  <w:style w:type="character" w:styleId="IntenseReference">
    <w:name w:val="Intense Reference"/>
    <w:basedOn w:val="DefaultParagraphFont"/>
    <w:uiPriority w:val="32"/>
    <w:qFormat/>
    <w:rsid w:val="006248AE"/>
    <w:rPr>
      <w:b/>
      <w:bCs/>
      <w:smallCaps/>
      <w:color w:val="2F5496" w:themeColor="accent1" w:themeShade="BF"/>
      <w:spacing w:val="5"/>
    </w:rPr>
  </w:style>
  <w:style w:type="paragraph" w:styleId="NormalWeb">
    <w:name w:val="Normal (Web)"/>
    <w:basedOn w:val="Normal"/>
    <w:uiPriority w:val="99"/>
    <w:semiHidden/>
    <w:unhideWhenUsed/>
    <w:rsid w:val="00A174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1282</Words>
  <Characters>7313</Characters>
  <Application>Microsoft Office Word</Application>
  <DocSecurity>0</DocSecurity>
  <Lines>60</Lines>
  <Paragraphs>17</Paragraphs>
  <ScaleCrop>false</ScaleCrop>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Janmeyjay Singhayush</dc:creator>
  <cp:keywords/>
  <dc:description/>
  <cp:lastModifiedBy>Janmeyjay Singhayush</cp:lastModifiedBy>
  <cp:revision>5</cp:revision>
  <dcterms:created xsi:type="dcterms:W3CDTF">2026-03-16T18:46:00Z</dcterms:created>
  <dcterms:modified xsi:type="dcterms:W3CDTF">2026-03-16T19:18:00Z</dcterms:modified>
</cp:coreProperties>
</file>