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NorthStar</w:t>
      </w:r>
      <w:r>
        <w:t xml:space="preserve"> </w:t>
      </w:r>
      <w:r>
        <w:t xml:space="preserve">Outfitters</w:t>
      </w:r>
      <w:r>
        <w:t xml:space="preserve"> </w:t>
      </w:r>
      <w:r>
        <w:t xml:space="preserve">—</w:t>
      </w:r>
      <w:r>
        <w:t xml:space="preserve"> </w:t>
      </w:r>
      <w:r>
        <w:t xml:space="preserve">Manual</w:t>
      </w:r>
      <w:r>
        <w:t xml:space="preserve"> </w:t>
      </w:r>
      <w:r>
        <w:t xml:space="preserve">Test</w:t>
      </w:r>
      <w:r>
        <w:t xml:space="preserve"> </w:t>
      </w:r>
      <w:r>
        <w:t xml:space="preserve">Cases</w:t>
      </w:r>
    </w:p>
    <w:p>
      <w:pPr>
        <w:pStyle w:val="Subtitle"/>
      </w:pPr>
      <w:r>
        <w:t xml:space="preserve">Case</w:t>
      </w:r>
      <w:r>
        <w:t xml:space="preserve"> </w:t>
      </w:r>
      <w:r>
        <w:t xml:space="preserve">Study</w:t>
      </w:r>
      <w:r>
        <w:t xml:space="preserve"> </w:t>
      </w:r>
      <w:r>
        <w:t xml:space="preserve">·</w:t>
      </w:r>
      <w:r>
        <w:t xml:space="preserve"> </w:t>
      </w: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1" w:name="what-this-is-and-who-it-is-for"/>
    <w:p>
      <w:pPr>
        <w:pStyle w:val="Heading1"/>
      </w:pPr>
      <w:r>
        <w:t xml:space="preserve">What this is, and who it is for</w:t>
      </w:r>
    </w:p>
    <w:p>
      <w:pPr>
        <w:pStyle w:val="FirstParagraph"/>
      </w:pPr>
      <w:r>
        <w:rPr>
          <w:bCs/>
          <w:b/>
        </w:rPr>
        <w:t xml:space="preserve">Twenty-eight manual test cases against NorthStar Outfitters</w:t>
      </w:r>
      <w:r>
        <w:t xml:space="preserve">, handed over by the QA team who run them, in the form a</w:t>
      </w:r>
      <w:r>
        <w:t xml:space="preserve"> </w:t>
      </w:r>
      <w:r>
        <w:t xml:space="preserve">manual tester already writes: id, preconditions, steps, expected result.</w:t>
      </w:r>
    </w:p>
    <w:p>
      <w:pPr>
        <w:pStyle w:val="BodyText"/>
      </w:pPr>
      <w:r>
        <w:t xml:space="preserve">It exists for three reasons and they are worth separating.</w:t>
      </w:r>
    </w:p>
    <w:p>
      <w:pPr>
        <w:pStyle w:val="BodyText"/>
      </w:pPr>
      <w:r>
        <w:rPr>
          <w:bCs/>
          <w:b/>
        </w:rPr>
        <w:t xml:space="preserve">One — it is the bridge.</w:t>
      </w:r>
      <w:r>
        <w:t xml:space="preserve"> </w:t>
      </w:r>
      <w:r>
        <w:t xml:space="preserve">Week 1 §1.8 makes the point that an acceptance</w:t>
      </w:r>
      <w:r>
        <w:t xml:space="preserve"> </w:t>
      </w:r>
      <w:r>
        <w:t xml:space="preserve">criterion in three clauses is</w:t>
      </w:r>
      <w:r>
        <w:t xml:space="preserve"> </w:t>
      </w:r>
      <w:r>
        <w:rPr>
          <w:iCs/>
          <w:i/>
        </w:rPr>
        <w:t xml:space="preserve">already shaped like the test it will become</w:t>
      </w:r>
      <w:r>
        <w:t xml:space="preserve">.</w:t>
      </w:r>
      <w:r>
        <w:t xml:space="preserve"> </w:t>
      </w:r>
      <w:r>
        <w:t xml:space="preserve">This document is the other end of that bridge: cases a manual tester recognises</w:t>
      </w:r>
      <w:r>
        <w:t xml:space="preserve"> </w:t>
      </w:r>
      <w:r>
        <w:t xml:space="preserve">on sight, each annotated with the layer it should be automated at and the</w:t>
      </w:r>
      <w:r>
        <w:t xml:space="preserve"> </w:t>
      </w:r>
      <w:r>
        <w:t xml:space="preserve">technique that produced it. A learner moving from manual testing starts here,</w:t>
      </w:r>
      <w:r>
        <w:t xml:space="preserve"> </w:t>
      </w:r>
      <w:r>
        <w:t xml:space="preserve">where they are the expert, rather than at a framework.</w:t>
      </w:r>
    </w:p>
    <w:p>
      <w:pPr>
        <w:pStyle w:val="BodyText"/>
      </w:pPr>
      <w:r>
        <w:rPr>
          <w:bCs/>
          <w:b/>
        </w:rPr>
        <w:t xml:space="preserve">Two — it is the Phase 1 input.</w:t>
      </w:r>
      <w:r>
        <w:t xml:space="preserve"> </w:t>
      </w:r>
      <w:r>
        <w:t xml:space="preserve">The case-study week opens with these cases</w:t>
      </w:r>
      <w:r>
        <w:t xml:space="preserve"> </w:t>
      </w:r>
      <w:r>
        <w:t xml:space="preserve">and a running system, and asks:</w:t>
      </w:r>
      <w:r>
        <w:t xml:space="preserve"> </w:t>
      </w:r>
      <w:r>
        <w:rPr>
          <w:iCs/>
          <w:i/>
        </w:rPr>
        <w:t xml:space="preserve">which of these do you automate, at what layer,</w:t>
      </w:r>
      <w:r>
        <w:rPr>
          <w:iCs/>
          <w:i/>
        </w:rPr>
        <w:t xml:space="preserve"> </w:t>
      </w:r>
      <w:r>
        <w:rPr>
          <w:iCs/>
          <w:i/>
        </w:rPr>
        <w:t xml:space="preserve">and which do you leave alone?</w:t>
      </w:r>
      <w:r>
        <w:t xml:space="preserve"> </w:t>
      </w:r>
      <w:r>
        <w:t xml:space="preserve">That is Week 1 §1.11’s decision applied to</w:t>
      </w:r>
      <w:r>
        <w:t xml:space="preserve"> </w:t>
      </w:r>
      <w:r>
        <w:t xml:space="preserve">somebody else’s suite, which is a great deal easier than applying it to your own.</w:t>
      </w:r>
    </w:p>
    <w:p>
      <w:pPr>
        <w:pStyle w:val="BodyText"/>
      </w:pPr>
      <w:r>
        <w:rPr>
          <w:bCs/>
          <w:b/>
        </w:rPr>
        <w:t xml:space="preserve">Three — it is honest about having limits.</w:t>
      </w:r>
      <w:r>
        <w:t xml:space="preserve"> </w:t>
      </w:r>
      <w:r>
        <w:t xml:space="preserve">These cases were written by</w:t>
      </w:r>
      <w:r>
        <w:t xml:space="preserve"> </w:t>
      </w:r>
      <w:r>
        <w:t xml:space="preserve">somebody who knows this domain and has run them many times, and they still do</w:t>
      </w:r>
      <w:r>
        <w:t xml:space="preserve"> </w:t>
      </w:r>
      <w:r>
        <w:t xml:space="preserve">not cover everything that is wrong with this system. Part of Phase 1 is working</w:t>
      </w:r>
      <w:r>
        <w:t xml:space="preserve"> </w:t>
      </w:r>
      <w:r>
        <w:t xml:space="preserve">out where the gaps are — not by being told, but by asking of each case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could be broken that this would not notice?</w:t>
      </w:r>
    </w:p>
    <w:bookmarkStart w:id="20" w:name="how-to-read-the-annotations"/>
    <w:p>
      <w:pPr>
        <w:pStyle w:val="Heading2"/>
      </w:pPr>
      <w:r>
        <w:t xml:space="preserve">How to read the annotations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of Week 1 §1.9’s techniques produced this case — partitioning, boundary, decision table, state transition, error guessing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should be automated, using Week 1 §3.8’s decision rule: the lowest layer that could tell you it is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expected result comes from (Week 1 §1.10).</w:t>
            </w:r>
            <w:r>
              <w:t xml:space="preserve"> </w:t>
            </w:r>
            <w:r>
              <w:rPr>
                <w:rStyle w:val="VerbatimChar"/>
              </w:rPr>
              <w:t xml:space="preserve">spec</w:t>
            </w:r>
            <w:r>
              <w:t xml:space="preserve"> </w:t>
            </w:r>
            <w:r>
              <w:t xml:space="preserve">is strongest;</w:t>
            </w:r>
            <w:r>
              <w:t xml:space="preserve"> </w:t>
            </w:r>
            <w:r>
              <w:rPr>
                <w:rStyle w:val="VerbatimChar"/>
              </w:rPr>
              <w:t xml:space="preserve">judgement</w:t>
            </w:r>
            <w:r>
              <w:t xml:space="preserve"> </w:t>
            </w:r>
            <w:r>
              <w:t xml:space="preserve">is weakest and is flagged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catalogue-and-search"/>
    <w:p>
      <w:pPr>
        <w:pStyle w:val="Heading1"/>
      </w:pPr>
      <w:r>
        <w:t xml:space="preserve">1 — Catalogue and search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Catalogue loads with products.</w:t>
            </w:r>
            <w:r>
              <w:t xml:space="preserve"> </w:t>
            </w:r>
            <w:r>
              <w:rPr>
                <w:iCs/>
                <w:i/>
              </w:rPr>
              <w:t xml:space="preserve">Given</w:t>
            </w:r>
            <w:r>
              <w:t xml:space="preserve"> </w:t>
            </w:r>
            <w:r>
              <w:t xml:space="preserve">a seeded database,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open</w:t>
            </w:r>
            <w:r>
              <w:t xml:space="preserve"> </w:t>
            </w:r>
            <w:r>
              <w:rPr>
                <w:rStyle w:val="VerbatimChar"/>
              </w:rPr>
              <w:t xml:space="preserve">/products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a list of products is shown, each with a name and a price.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partitioning (the non-empty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finds a known product.</w:t>
            </w:r>
            <w:r>
              <w:t xml:space="preserve"> </w:t>
            </w:r>
            <w:r>
              <w:rPr>
                <w:iCs/>
                <w:i/>
              </w:rPr>
              <w:t xml:space="preserve">Given</w:t>
            </w:r>
            <w:r>
              <w:t xml:space="preserve"> </w:t>
            </w:r>
            <w:r>
              <w:t xml:space="preserve">the catalogue contains</w:t>
            </w:r>
            <w:r>
              <w:t xml:space="preserve"> </w:t>
            </w:r>
            <w:r>
              <w:t xml:space="preserve">“</w:t>
            </w:r>
            <w:r>
              <w:t xml:space="preserve">Alpine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search</w:t>
            </w:r>
            <w:r>
              <w:t xml:space="preserve"> </w:t>
            </w:r>
            <w:r>
              <w:rPr>
                <w:rStyle w:val="VerbatimChar"/>
              </w:rPr>
              <w:t xml:space="preserve">alpine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only matching products are listed.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with no matches.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search</w:t>
            </w:r>
            <w:r>
              <w:t xml:space="preserve"> </w:t>
            </w:r>
            <w:r>
              <w:rPr>
                <w:rStyle w:val="VerbatimChar"/>
              </w:rPr>
              <w:t xml:space="preserve">zzzznothing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an empty result is shown and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an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(the empty result)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is case-insensitive.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search</w:t>
            </w:r>
            <w:r>
              <w:t xml:space="preserve"> </w:t>
            </w:r>
            <w:r>
              <w:rPr>
                <w:rStyle w:val="VerbatimChar"/>
              </w:rPr>
              <w:t xml:space="preserve">ALPINE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alpine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both return the same products.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under load.</w:t>
            </w:r>
            <w:r>
              <w:t xml:space="preserve"> </w:t>
            </w:r>
            <w:r>
              <w:rPr>
                <w:iCs/>
                <w:i/>
              </w:rPr>
              <w:t xml:space="preserve">Given</w:t>
            </w:r>
            <w:r>
              <w:t xml:space="preserve"> </w:t>
            </w:r>
            <w:r>
              <w:t xml:space="preserve">a catalogue of 40,000 products,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search a term matching few rows,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the result returns in under a second.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judgement — the</w:t>
            </w:r>
            <w:r>
              <w:t xml:space="preserve"> </w:t>
            </w:r>
            <w:r>
              <w:t xml:space="preserve">“</w:t>
            </w:r>
            <w:r>
              <w:t xml:space="preserve">under a second</w:t>
            </w:r>
            <w:r>
              <w:t xml:space="preserve">”</w:t>
            </w:r>
            <w:r>
              <w:t xml:space="preserve"> </w:t>
            </w:r>
            <w:r>
              <w:t xml:space="preserve">is a guess until Week 3 sets a threshold from a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product page shows stock.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open a product,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its available stock is shown.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product id that does not exist.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request product</w:t>
            </w:r>
            <w:r>
              <w:t xml:space="preserve"> </w:t>
            </w:r>
            <w:r>
              <w:rPr>
                <w:rStyle w:val="VerbatimChar"/>
              </w:rPr>
              <w:t xml:space="preserve">999999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I get a not-found response, not a server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art"/>
    <w:p>
      <w:pPr>
        <w:pStyle w:val="Heading1"/>
      </w:pPr>
      <w:r>
        <w:t xml:space="preserve">2 — Cart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one item to an empty cart.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the cart shows one line and the correct subtotal.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(the empty cart)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the same product twice.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the cart reflects both additions and the subtotal is the sum.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 the only item.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the cart is empty and the subtotal is zero, not blank and not an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(back to 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more than the stock on hand.</w:t>
            </w:r>
            <w:r>
              <w:t xml:space="preserve"> </w:t>
            </w:r>
            <w:r>
              <w:rPr>
                <w:iCs/>
                <w:i/>
              </w:rPr>
              <w:t xml:space="preserve">Given</w:t>
            </w:r>
            <w:r>
              <w:t xml:space="preserve"> </w:t>
            </w:r>
            <w:r>
              <w:t xml:space="preserve">a product with 3 in stock,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add 99,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the request should be refused.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(stock + 1)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a negative quantity.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add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it should be refused.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(below zero)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zero.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add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it should be refused.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(zero)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 survives a page refresh.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the same lines are shown.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iscount-codes"/>
    <w:p>
      <w:pPr>
        <w:pStyle w:val="Heading1"/>
      </w:pPr>
      <w:r>
        <w:t xml:space="preserve">3 — Discount codes</w:t>
      </w:r>
    </w:p>
    <w:p>
      <w:pPr>
        <w:pStyle w:val="FirstParagraph"/>
      </w:pPr>
      <w:r>
        <w:t xml:space="preserve">The decision table that produced this section. Three conditions — is the code</w:t>
      </w:r>
      <w:r>
        <w:t xml:space="preserve"> </w:t>
      </w:r>
      <w:r>
        <w:t xml:space="preserve">active, is it within its expiry, is the subtotal above its minimum — so eight</w:t>
      </w:r>
      <w:r>
        <w:t xml:space="preserve"> </w:t>
      </w:r>
      <w:r>
        <w:t xml:space="preserve">combinations, written out before being collapsed.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— below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the expiry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Refused — the code is dated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through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the day 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(expired)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—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(deactivated)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— not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— either reason is 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Rows 6 to 8 are collapsed: once any single condition refuses the code, the</w:t>
      </w:r>
      <w:r>
        <w:t xml:space="preserve"> </w:t>
      </w:r>
      <w:r>
        <w:t xml:space="preserve">others cannot change the outcome.</w:t>
      </w:r>
      <w:r>
        <w:t xml:space="preserve"> </w:t>
      </w:r>
      <w:r>
        <w:rPr>
          <w:bCs/>
          <w:b/>
        </w:rPr>
        <w:t xml:space="preserve">Collapsing happens after the table is</w:t>
      </w:r>
      <w:r>
        <w:rPr>
          <w:bCs/>
          <w:b/>
        </w:rPr>
        <w:t xml:space="preserve"> </w:t>
      </w:r>
      <w:r>
        <w:rPr>
          <w:bCs/>
          <w:b/>
        </w:rPr>
        <w:t xml:space="preserve">written, never instead of writing it</w:t>
      </w:r>
      <w:r>
        <w:t xml:space="preserve"> </w:t>
      </w:r>
      <w:r>
        <w:t xml:space="preserve">— row 3 is the whole point of this</w:t>
      </w:r>
      <w:r>
        <w:t xml:space="preserve"> </w:t>
      </w:r>
      <w:r>
        <w:t xml:space="preserve">section and it is the row that is easiest to leave out.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valid code applies.</w:t>
            </w:r>
            <w:r>
              <w:t xml:space="preserve"> </w:t>
            </w:r>
            <w:r>
              <w:rPr>
                <w:iCs/>
                <w:i/>
              </w:rP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WELCOME10</w:t>
            </w:r>
            <w:r>
              <w:t xml:space="preserve"> </w:t>
            </w:r>
            <w:r>
              <w:t xml:space="preserve">and a $100 subtotal,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$10 comes off.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table row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code on its expiry date.</w:t>
            </w:r>
            <w:r>
              <w:t xml:space="preserve"> </w:t>
            </w:r>
            <w:r>
              <w:rPr>
                <w:iCs/>
                <w:i/>
              </w:rP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TRAIL20</w:t>
            </w:r>
            <w:r>
              <w:t xml:space="preserve">, whose</w:t>
            </w:r>
            <w:r>
              <w:t xml:space="preserve"> </w:t>
            </w:r>
            <w:r>
              <w:rPr>
                <w:rStyle w:val="VerbatimChar"/>
              </w:rPr>
              <w:t xml:space="preserve">expires_on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today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apply it,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it should be refused.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boundary — the value AT the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code that expired yesterday is refused.</w:t>
            </w:r>
            <w:r>
              <w:t xml:space="preserve"> </w:t>
            </w:r>
            <w:r>
              <w:rPr>
                <w:rStyle w:val="VerbatimChar"/>
              </w:rPr>
              <w:t xml:space="preserve">SUMMIT25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(one past the 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deactivated code is refused.</w:t>
            </w:r>
            <w:r>
              <w:t xml:space="preserve"> </w:t>
            </w:r>
            <w:r>
              <w:rPr>
                <w:rStyle w:val="VerbatimChar"/>
              </w:rPr>
              <w:t xml:space="preserve">RETIRED50</w:t>
            </w:r>
            <w:r>
              <w:t xml:space="preserve">, which is in date and has no minimum.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table row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code below its minimum spend is refused.</w:t>
            </w:r>
            <w:r>
              <w:t xml:space="preserve"> </w:t>
            </w:r>
            <w:r>
              <w:rPr>
                <w:rStyle w:val="VerbatimChar"/>
              </w:rPr>
              <w:t xml:space="preserve">BIGSPEND15</w:t>
            </w:r>
            <w:r>
              <w:t xml:space="preserve"> </w:t>
            </w:r>
            <w:r>
              <w:t xml:space="preserve">needs $200.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table row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code exactly at its minimum is accepted.</w:t>
            </w:r>
            <w:r>
              <w:t xml:space="preserve"> </w:t>
            </w:r>
            <w:r>
              <w:rPr>
                <w:rStyle w:val="VerbatimChar"/>
              </w:rPr>
              <w:t xml:space="preserve">BIGSPEND15</w:t>
            </w:r>
            <w:r>
              <w:t xml:space="preserve"> </w:t>
            </w:r>
            <w:r>
              <w:t xml:space="preserve">at exactly $200.00.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boundary — AT the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code that does not exist is refused.</w:t>
            </w:r>
            <w:r>
              <w:t xml:space="preserve"> </w:t>
            </w:r>
            <w:r>
              <w:rPr>
                <w:rStyle w:val="VerbatimChar"/>
              </w:rPr>
              <w:t xml:space="preserve">NOTACODE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heckout-and-orders"/>
    <w:p>
      <w:pPr>
        <w:pStyle w:val="Heading1"/>
      </w:pPr>
      <w:r>
        <w:t xml:space="preserve">4 — Checkout and orders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Checkout an empty cart.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it is refused.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successful checkout creates an order.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the order appears in my history with the right total.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transition (cart →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 checkout twice.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the same request is sent again,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one order should exist.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transition — the repeated 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API, with a repeated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another customer’s order.</w:t>
            </w:r>
            <w:r>
              <w:t xml:space="preserve"> </w:t>
            </w:r>
            <w:r>
              <w:rPr>
                <w:iCs/>
                <w:i/>
              </w:rPr>
              <w:t xml:space="preserve">Given</w:t>
            </w:r>
            <w:r>
              <w:t xml:space="preserve"> </w:t>
            </w:r>
            <w:r>
              <w:t xml:space="preserve">I am customer 401,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request an order belonging to customer 12,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it should be refused.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fifty wrong passwords in a row.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the account or the source should be throttled.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judgement — no rate limit is specified, which is itself the finding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M-25 is the second case that cannot be done through the interface</w:t>
      </w:r>
      <w:r>
        <w:t xml:space="preserve">, and for</w:t>
      </w:r>
      <w:r>
        <w:t xml:space="preserve"> </w:t>
      </w:r>
      <w:r>
        <w:t xml:space="preserve">a subtler reason than M-11’s. The UI never renders a link to another</w:t>
      </w:r>
      <w:r>
        <w:t xml:space="preserve"> </w:t>
      </w:r>
      <w:r>
        <w:t xml:space="preserve">customer’s order, so a tester clicking through the application has no path to</w:t>
      </w:r>
      <w:r>
        <w:t xml:space="preserve"> </w:t>
      </w:r>
      <w:r>
        <w:t xml:space="preserve">the request at all. The defect is not hidden by the interface; the interface</w:t>
      </w:r>
      <w:r>
        <w:t xml:space="preserve"> </w:t>
      </w:r>
      <w:r>
        <w:t xml:space="preserve">makes it</w:t>
      </w:r>
      <w:r>
        <w:t xml:space="preserve"> </w:t>
      </w:r>
      <w:r>
        <w:rPr>
          <w:iCs/>
          <w:i/>
        </w:rPr>
        <w:t xml:space="preserve">unreachable</w:t>
      </w:r>
      <w:r>
        <w:t xml:space="preserve">. Only a tool that can construct the request finds it.</w:t>
      </w:r>
    </w:p>
    <w:p>
      <w:r>
        <w:pict>
          <v:rect style="width:0;height:1.5pt" o:hralign="center" o:hrstd="t" o:hr="t"/>
        </w:pict>
      </w:r>
    </w:p>
    <w:bookmarkEnd w:id="25"/>
    <w:bookmarkStart w:id="26" w:name="accessibility-and-presentation"/>
    <w:p>
      <w:pPr>
        <w:pStyle w:val="Heading1"/>
      </w:pPr>
      <w:r>
        <w:t xml:space="preserve">5 — Accessibility and 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reach the login form with the keyboard only.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  <w:r>
              <w:t xml:space="preserve"> </w:t>
            </w:r>
            <w:r>
              <w:t xml:space="preserve">I tab to the password field,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a screen reader should announce what it is for.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1.3.1/4.1.2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the muted text.</w:t>
            </w:r>
            <w:r>
              <w:t xml:space="preserve"> </w:t>
            </w:r>
            <w:r>
              <w:rPr>
                <w:iCs/>
                <w:i/>
              </w:rPr>
              <w:t xml:space="preserve">Then</w:t>
            </w:r>
            <w:r>
              <w:t xml:space="preserve"> </w:t>
            </w:r>
            <w:r>
              <w:t xml:space="preserve">body text should meet 4.5:1 contrast.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axe / a contrast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1.4.3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what-you-are-being-asked"/>
    <w:p>
      <w:pPr>
        <w:pStyle w:val="Heading1"/>
      </w:pPr>
      <w:r>
        <w:t xml:space="preserve">What you are being asked</w:t>
      </w:r>
    </w:p>
    <w:p>
      <w:pPr>
        <w:pStyle w:val="FirstParagraph"/>
      </w:pPr>
      <w:r>
        <w:t xml:space="preserve">These are the cases the existing QA team runs by hand. It takes them three days.</w:t>
      </w:r>
    </w:p>
    <w:p>
      <w:pPr>
        <w:pStyle w:val="BodyText"/>
      </w:pPr>
      <w:r>
        <w:rPr>
          <w:bCs/>
          <w:b/>
        </w:rPr>
        <w:t xml:space="preserve">You are not being asked to automate all of them.</w:t>
      </w:r>
      <w:r>
        <w:t xml:space="preserve"> </w:t>
      </w:r>
      <w:r>
        <w:t xml:space="preserve">Phase 1 asks you to decide:</w:t>
      </w:r>
      <w:r>
        <w:t xml:space="preserve"> </w:t>
      </w:r>
      <w:r>
        <w:t xml:space="preserve">which of these should be automated, at which layer, and which should stay</w:t>
      </w:r>
      <w:r>
        <w:t xml:space="preserve"> </w:t>
      </w:r>
      <w:r>
        <w:t xml:space="preserve">manual — and to say what you would tell the QA lead about the ones you are not</w:t>
      </w:r>
      <w:r>
        <w:t xml:space="preserve"> </w:t>
      </w:r>
      <w:r>
        <w:t xml:space="preserve">automating.</w:t>
      </w:r>
    </w:p>
    <w:p>
      <w:pPr>
        <w:pStyle w:val="BodyText"/>
      </w:pPr>
      <w:r>
        <w:t xml:space="preserve">Some of these cases pass today. Some do not. Some</w:t>
      </w:r>
      <w:r>
        <w:t xml:space="preserve"> </w:t>
      </w:r>
      <w:r>
        <w:rPr>
          <w:bCs/>
          <w:b/>
        </w:rPr>
        <w:t xml:space="preserve">cannot be executed through</w:t>
      </w:r>
      <w:r>
        <w:rPr>
          <w:bCs/>
          <w:b/>
        </w:rPr>
        <w:t xml:space="preserve"> </w:t>
      </w:r>
      <w:r>
        <w:rPr>
          <w:bCs/>
          <w:b/>
        </w:rPr>
        <w:t xml:space="preserve">the interface at all</w:t>
      </w:r>
      <w:r>
        <w:t xml:space="preserve">, and finding those is part of the phase.</w:t>
      </w:r>
    </w:p>
    <w:bookmarkEnd w:id="27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Outfitters — Manual Test Cases</dc:title>
  <dc:creator/>
  <cp:keywords/>
  <dcterms:created xsi:type="dcterms:W3CDTF">2026-08-31T02:46:57Z</dcterms:created>
  <dcterms:modified xsi:type="dcterms:W3CDTF">2026-08-31T02:46:57Z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Case Study · Project Work Automation, Clean Code &amp; Software Quality Engineering — Canadian Edition 2025</vt:lpwstr>
  </property>
</Properties>
</file>