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Appendices</w:t>
      </w:r>
      <w:r>
        <w:t xml:space="preserve"> </w:t>
      </w:r>
      <w:r>
        <w:t xml:space="preserve">—</w:t>
      </w:r>
      <w:r>
        <w:t xml:space="preserve"> </w:t>
      </w:r>
      <w:r>
        <w:t xml:space="preserve">Learner</w:t>
      </w:r>
      <w:r>
        <w:t xml:space="preserve"> </w:t>
      </w:r>
      <w:r>
        <w:t xml:space="preserve">Workbook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Work</w:t>
      </w:r>
      <w:r>
        <w:t xml:space="preserve"> </w:t>
      </w:r>
      <w:r>
        <w:t xml:space="preserve">Automation,</w:t>
      </w:r>
      <w:r>
        <w:t xml:space="preserve"> </w:t>
      </w:r>
      <w:r>
        <w:t xml:space="preserve">Clean</w:t>
      </w:r>
      <w:r>
        <w:t xml:space="preserve"> </w:t>
      </w:r>
      <w:r>
        <w:t xml:space="preserve">Code</w:t>
      </w:r>
      <w:r>
        <w:t xml:space="preserve"> </w:t>
      </w:r>
      <w:r>
        <w:t xml:space="preserve">&amp;</w:t>
      </w:r>
      <w:r>
        <w:t xml:space="preserve"> </w:t>
      </w:r>
      <w:r>
        <w:t xml:space="preserve">Software</w:t>
      </w:r>
      <w:r>
        <w:t xml:space="preserve"> </w:t>
      </w:r>
      <w:r>
        <w:t xml:space="preserve">Quality</w:t>
      </w:r>
      <w:r>
        <w:t xml:space="preserve"> </w:t>
      </w:r>
      <w:r>
        <w:t xml:space="preserve">Engineering</w:t>
      </w:r>
      <w:r>
        <w:t xml:space="preserve"> </w:t>
      </w:r>
      <w:r>
        <w:t xml:space="preserve">—</w:t>
      </w:r>
      <w:r>
        <w:t xml:space="preserve"> </w:t>
      </w:r>
      <w:r>
        <w:t xml:space="preserve">Canadian</w:t>
      </w:r>
      <w:r>
        <w:t xml:space="preserve"> </w:t>
      </w:r>
      <w:r>
        <w:t xml:space="preserve">Edition</w:t>
      </w:r>
      <w:r>
        <w:t xml:space="preserve"> </w:t>
      </w:r>
      <w:r>
        <w:t xml:space="preserve">2025</w:t>
      </w:r>
    </w:p>
    <w:bookmarkStart w:id="20" w:name="X08da7ab0daa26efe2beeaa134632bcb9cad5176"/>
    <w:p>
      <w:pPr>
        <w:pStyle w:val="Heading2"/>
      </w:pPr>
      <w:r>
        <w:t xml:space="preserve">Two reference documents that are not in this workbook</w:t>
      </w:r>
    </w:p>
    <w:p>
      <w:pPr>
        <w:pStyle w:val="FirstParagraph"/>
      </w:pPr>
      <w:r>
        <w:rPr>
          <w:bCs/>
          <w:b/>
        </w:rPr>
        <w:t xml:space="preserve">Appendix B — SOLID and Clean Code in Four Languages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Appendix C — The</w:t>
      </w:r>
      <w:r>
        <w:rPr>
          <w:bCs/>
          <w:b/>
        </w:rPr>
        <w:t xml:space="preserve"> </w:t>
      </w:r>
      <w:r>
        <w:rPr>
          <w:bCs/>
          <w:b/>
        </w:rPr>
        <w:t xml:space="preserve">Tool Cookbook</w:t>
      </w:r>
      <w:r>
        <w:t xml:space="preserve"> </w:t>
      </w:r>
      <w:r>
        <w:t xml:space="preserve">ship as separate documents in the Reference folder. Appendix B is</w:t>
      </w:r>
      <w:r>
        <w:t xml:space="preserve"> </w:t>
      </w:r>
      <w:r>
        <w:t xml:space="preserve">the one to open mid-kata; Appendix C is the one to open when someone asks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which</w:t>
      </w:r>
      <w:r>
        <w:rPr>
          <w:iCs/>
          <w:i/>
        </w:rPr>
        <w:t xml:space="preserve"> </w:t>
      </w:r>
      <w:r>
        <w:rPr>
          <w:iCs/>
          <w:i/>
        </w:rPr>
        <w:t xml:space="preserve">tool should we use?</w:t>
      </w:r>
      <w:r>
        <w:rPr>
          <w:iCs/>
          <w:i/>
        </w:rPr>
        <w:t xml:space="preserve">”</w:t>
      </w:r>
      <w:r>
        <w:t xml:space="preserve"> </w:t>
      </w:r>
      <w:r>
        <w:t xml:space="preserve">and you want an answer that survives the tool changing.</w:t>
      </w:r>
    </w:p>
    <w:p>
      <w:r>
        <w:pict>
          <v:rect style="width:0;height:1.5pt" o:hralign="center" o:hrstd="t" o:hr="t"/>
        </w:pict>
      </w:r>
    </w:p>
    <w:bookmarkEnd w:id="20"/>
    <w:bookmarkStart w:id="36" w:name="Xe454480c02dd9cc6cfd65962866f0e596f50a45"/>
    <w:p>
      <w:pPr>
        <w:pStyle w:val="Heading2"/>
      </w:pPr>
      <w:r>
        <w:t xml:space="preserve">Workbook Appendix A – Tool Setup &amp; Environment Guide</w:t>
      </w:r>
    </w:p>
    <w:p>
      <w:pPr>
        <w:pStyle w:val="FirstParagraph"/>
      </w:pPr>
      <w:r>
        <w:t xml:space="preserve">Objective: Help learners set up the required tools for all phases of the program.</w:t>
      </w:r>
    </w:p>
    <w:bookmarkStart w:id="23" w:name="version-control-git"/>
    <w:p>
      <w:pPr>
        <w:pStyle w:val="Heading3"/>
      </w:pPr>
      <w:r>
        <w:t xml:space="preserve">1. Version Control (Git)</w:t>
      </w:r>
    </w:p>
    <w:p>
      <w:pPr>
        <w:numPr>
          <w:ilvl w:val="0"/>
          <w:numId w:val="1001"/>
        </w:numPr>
        <w:pStyle w:val="Compact"/>
      </w:pPr>
      <w:r>
        <w:t xml:space="preserve">Install Git →</w:t>
      </w:r>
      <w:r>
        <w:t xml:space="preserve"> </w:t>
      </w:r>
      <w:hyperlink r:id="rId21">
        <w:r>
          <w:rPr>
            <w:rStyle w:val="Hyperlink"/>
          </w:rPr>
          <w:t xml:space="preserve">https://git-scm.com/downloads</w:t>
        </w:r>
      </w:hyperlink>
    </w:p>
    <w:p>
      <w:pPr>
        <w:numPr>
          <w:ilvl w:val="0"/>
          <w:numId w:val="1001"/>
        </w:numPr>
        <w:pStyle w:val="Compact"/>
      </w:pPr>
      <w:r>
        <w:t xml:space="preserve">Create a free GitHub account →</w:t>
      </w:r>
      <w:r>
        <w:t xml:space="preserve"> </w:t>
      </w:r>
      <w:hyperlink r:id="rId22">
        <w:r>
          <w:rPr>
            <w:rStyle w:val="Hyperlink"/>
          </w:rPr>
          <w:t xml:space="preserve">https://github.com</w:t>
        </w:r>
      </w:hyperlink>
    </w:p>
    <w:p>
      <w:pPr>
        <w:numPr>
          <w:ilvl w:val="0"/>
          <w:numId w:val="1001"/>
        </w:numPr>
        <w:pStyle w:val="Compact"/>
      </w:pPr>
      <w:r>
        <w:t xml:space="preserve">Configure your identity: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"you@example.com"</w:t>
      </w:r>
    </w:p>
    <w:p>
      <w:pPr>
        <w:pStyle w:val="BlockText"/>
      </w:pPr>
      <w:r>
        <w:t xml:space="preserve">Week 0 §0.3 covers this in full, including SSH keys and the first push.</w:t>
      </w:r>
      <w:r>
        <w:t xml:space="preserve"> </w:t>
      </w:r>
      <w:r>
        <w:t xml:space="preserve">This appendix is the reminder, not the instructions.</w:t>
      </w:r>
    </w:p>
    <w:bookmarkEnd w:id="23"/>
    <w:bookmarkStart w:id="24" w:name="programming-languages-build-tools"/>
    <w:p>
      <w:pPr>
        <w:pStyle w:val="Heading3"/>
      </w:pPr>
      <w:r>
        <w:t xml:space="preserve">2. Programming Languages &amp; Build Tools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/ Test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mvn clean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dotnet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dotnet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-v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CMake + CTest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ctest –output-on-failure</w:t>
            </w:r>
          </w:p>
        </w:tc>
      </w:tr>
    </w:tbl>
    <w:bookmarkEnd w:id="24"/>
    <w:bookmarkStart w:id="25" w:name="static-analysis-code-coverage-tools"/>
    <w:p>
      <w:pPr>
        <w:pStyle w:val="Heading3"/>
      </w:pPr>
      <w:r>
        <w:t xml:space="preserve">3. Static Analysis &amp; Code Coverage Tools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SonarQube / SonarQube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project key +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(Java)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with mvn jacoco:report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(.NET)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Integrates with dotnet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pytest-cov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python3 -m pytest -c profiles/python/pyproject.toml --cov=src --cov-branch --cov-report=xml:reports/coverage.xml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--cov-branch</w:t>
            </w:r>
            <w:r>
              <w:rPr>
                <w:bCs/>
                <w:b/>
              </w:rPr>
              <w:t xml:space="preserve">, or the ≥ 60% branch gate cannot be 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(C++)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gcovr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gcovr --root . --filter 'src/cpp/' --xml-pretty --output reports/coverage.xml</w:t>
            </w:r>
            <w:r>
              <w:t xml:space="preserve"> </w:t>
            </w:r>
            <w:r>
              <w:t xml:space="preserve">— not</w:t>
            </w:r>
            <w:r>
              <w:t xml:space="preserve"> </w:t>
            </w:r>
            <w:r>
              <w:rPr>
                <w:rStyle w:val="VerbatimChar"/>
              </w:rPr>
              <w:t xml:space="preserve">gcov</w:t>
            </w:r>
            <w:r>
              <w:t xml:space="preserve">/</w:t>
            </w:r>
            <w:r>
              <w:rPr>
                <w:rStyle w:val="VerbatimChar"/>
              </w:rPr>
              <w:t xml:space="preserve">lcov</w:t>
            </w:r>
            <w:r>
              <w:t xml:space="preserve"> </w:t>
            </w:r>
            <w:r>
              <w:t xml:space="preserve">directly</w:t>
            </w:r>
          </w:p>
        </w:tc>
      </w:tr>
    </w:tbl>
    <w:bookmarkEnd w:id="25"/>
    <w:bookmarkStart w:id="30" w:name="performance-load-testing-tools"/>
    <w:p>
      <w:pPr>
        <w:pStyle w:val="Heading3"/>
      </w:pPr>
      <w:r>
        <w:t xml:space="preserve">4. Performance &amp; Load Testing Tools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k6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https://grafana.com/docs/k6/latest/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k6</w:t>
            </w:r>
            <w:r>
              <w:t xml:space="preserve">, or the Windows installer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JMeter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https://jmeter.apache.org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Download and unzip; needs a JDK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Locust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https://locust.io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locust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Grafana / InfluxDB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https://grafana.com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Optional — for visualising the results</w:t>
            </w:r>
          </w:p>
        </w:tc>
      </w:tr>
    </w:tbl>
    <w:bookmarkEnd w:id="30"/>
    <w:bookmarkStart w:id="35" w:name="security-accessibility-testing-tools"/>
    <w:p>
      <w:pPr>
        <w:pStyle w:val="Heading3"/>
      </w:pPr>
      <w:r>
        <w:t xml:space="preserve">5. Security &amp; Accessibility Testing Tools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ZAP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https://www.zaproxy.org/download/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Download, or run the Docker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Snyk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https://snyk.io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-g snyk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snyk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axe-core CLI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https://github.com/dequelabs/axe-core-npm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-g @axe-core/cli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Pa11y CI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https://pa11y.org/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-g pa11y-ci</w:t>
            </w:r>
            <w:r>
              <w:t xml:space="preserve"> </w:t>
            </w:r>
            <w:r>
              <w:t xml:space="preserve">— the WCAG</w:t>
            </w:r>
            <w:r>
              <w:t xml:space="preserve"> </w:t>
            </w:r>
            <w:r>
              <w:rPr>
                <w:bCs/>
                <w:b/>
              </w:rPr>
              <w:t xml:space="preserve">2.0</w:t>
            </w:r>
            <w:r>
              <w:t xml:space="preserve"> </w:t>
            </w:r>
            <w:r>
              <w:t xml:space="preserve">AA sweep, a second engine beside axe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into Chrome DevTools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-g lighthouse</w:t>
            </w:r>
            <w:r>
              <w:t xml:space="preserve"> </w:t>
            </w:r>
            <w:r>
              <w:t xml:space="preserve">for CI use</w:t>
            </w:r>
          </w:p>
        </w:tc>
      </w:tr>
    </w:tbl>
    <w:bookmarkEnd w:id="35"/>
    <w:bookmarkEnd w:id="36"/>
    <w:bookmarkStart w:id="37" w:name="workbook-appendix-b-clean-code-checklist"/>
    <w:p>
      <w:pPr>
        <w:pStyle w:val="Heading2"/>
      </w:pPr>
      <w:r>
        <w:t xml:space="preserve">Workbook Appendix B – Clean Code Checklist</w:t>
      </w:r>
    </w:p>
    <w:p>
      <w:pPr>
        <w:pStyle w:val="FirstParagraph"/>
      </w:pPr>
      <w:r>
        <w:t xml:space="preserve">Use this checklist before submitting projects or assignments.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classes and methods clearly named?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each class or test do one thing?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you removed repeated code (DRY)?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another person understand your code easily?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tests clearly express expected outcomes?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line coverage ≥ 80%</w:t>
            </w:r>
            <w:r>
              <w:t xml:space="preserve"> </w:t>
            </w:r>
            <w:r>
              <w:rPr>
                <w:bCs/>
                <w:b/>
              </w:rPr>
              <w:t xml:space="preserve">and branch coverage ≥ 60%</w:t>
            </w:r>
            <w:r>
              <w:t xml:space="preserve">?</w:t>
            </w:r>
            <w:r>
              <w:t xml:space="preserve"> </w:t>
            </w:r>
            <w:r>
              <w:rPr>
                <w:iCs/>
                <w:i/>
              </w:rPr>
              <w:t xml:space="preserve">(gated from Week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tests run automatically on each commit?</w:t>
            </w:r>
            <w:r>
              <w:t xml:space="preserve"> </w:t>
            </w:r>
            <w:r>
              <w:rPr>
                <w:iCs/>
                <w:i/>
              </w:rPr>
              <w:t xml:space="preserve">(from Week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End w:id="37"/>
    <w:bookmarkStart w:id="38" w:name="X37e54f078f3b011d266ee281008c758721c9a3e"/>
    <w:p>
      <w:pPr>
        <w:pStyle w:val="Heading2"/>
      </w:pPr>
      <w:r>
        <w:t xml:space="preserve">Workbook Appendix C – Glossary of Key Terms</w:t>
      </w:r>
    </w:p>
    <w:p>
      <w:pPr>
        <w:pStyle w:val="FirstParagraph"/>
      </w:pPr>
      <w:r>
        <w:t xml:space="preserve">BDD: Behaviour-Driven Development — a collaboration technique that produces a specification legible to whoever owns the requirement. Gherkin is its best-known</w:t>
      </w:r>
      <w:r>
        <w:t xml:space="preserve"> </w:t>
      </w:r>
      <w:r>
        <w:rPr>
          <w:iCs/>
          <w:i/>
        </w:rPr>
        <w:t xml:space="preserve">tooling</w:t>
      </w:r>
      <w:r>
        <w:t xml:space="preserve">; the program treats the two separately and takes the tooling decision in Week 2 §2.9.</w:t>
      </w:r>
    </w:p>
    <w:p>
      <w:pPr>
        <w:pStyle w:val="BodyText"/>
      </w:pPr>
      <w:r>
        <w:t xml:space="preserve">TDD: Test-Driven Development — Red–Green–Refactor coding cycle.</w:t>
      </w:r>
    </w:p>
    <w:p>
      <w:pPr>
        <w:pStyle w:val="BodyText"/>
      </w:pPr>
      <w:r>
        <w:t xml:space="preserve">CI/CD: Continuous Integration / Continuous Delivery — automating build and test pipelines.</w:t>
      </w:r>
    </w:p>
    <w:p>
      <w:pPr>
        <w:pStyle w:val="BodyText"/>
      </w:pPr>
      <w:r>
        <w:t xml:space="preserve">Coverage: Percentage of code executed by automated tests.</w:t>
      </w:r>
    </w:p>
    <w:p>
      <w:pPr>
        <w:pStyle w:val="BodyText"/>
      </w:pPr>
      <w:r>
        <w:t xml:space="preserve">Static Analysis: Automated code scanning for maintainability and complexity issues.</w:t>
      </w:r>
    </w:p>
    <w:p>
      <w:pPr>
        <w:pStyle w:val="BodyText"/>
      </w:pPr>
      <w:r>
        <w:t xml:space="preserve">Performance Test: Measures response times under expected conditions.</w:t>
      </w:r>
    </w:p>
    <w:p>
      <w:pPr>
        <w:pStyle w:val="BodyText"/>
      </w:pPr>
      <w:r>
        <w:t xml:space="preserve">Load Test: Simulates real user traffic to test scalability.</w:t>
      </w:r>
    </w:p>
    <w:p>
      <w:pPr>
        <w:pStyle w:val="BodyText"/>
      </w:pPr>
      <w:r>
        <w:t xml:space="preserve">Stress Test: Pushes system beyond limits to find failure points.</w:t>
      </w:r>
    </w:p>
    <w:p>
      <w:pPr>
        <w:pStyle w:val="BodyText"/>
      </w:pPr>
      <w:r>
        <w:t xml:space="preserve">Accessibility Test: Ensures the UI meets WCAG standards for all users.</w:t>
      </w:r>
    </w:p>
    <w:bookmarkEnd w:id="38"/>
    <w:bookmarkStart w:id="39" w:name="X203b7edad604e5028593228342928fb531ae653"/>
    <w:p>
      <w:pPr>
        <w:pStyle w:val="Heading2"/>
      </w:pPr>
      <w:r>
        <w:t xml:space="preserve">Workbook Appendix D – Recommended Reading &amp; Resources</w:t>
      </w:r>
    </w:p>
    <w:p>
      <w:pPr>
        <w:numPr>
          <w:ilvl w:val="0"/>
          <w:numId w:val="1002"/>
        </w:numPr>
      </w:pPr>
      <w:r>
        <w:t xml:space="preserve">Clean Code (Martin, 2008) — Fundamental guide to writing maintainable code.</w:t>
      </w:r>
    </w:p>
    <w:p>
      <w:pPr>
        <w:numPr>
          <w:ilvl w:val="0"/>
          <w:numId w:val="1002"/>
        </w:numPr>
      </w:pPr>
      <w:r>
        <w:t xml:space="preserve">Test Driven Development (Beck, 2003) — The classic introduction to TDD.</w:t>
      </w:r>
    </w:p>
    <w:p>
      <w:pPr>
        <w:numPr>
          <w:ilvl w:val="0"/>
          <w:numId w:val="1002"/>
        </w:numPr>
      </w:pPr>
      <w:r>
        <w:t xml:space="preserve">xUnit Test Patterns (Meszaros, 2007) — Deep dive into test design patterns.</w:t>
      </w:r>
    </w:p>
    <w:p>
      <w:pPr>
        <w:numPr>
          <w:ilvl w:val="0"/>
          <w:numId w:val="1002"/>
        </w:numPr>
      </w:pPr>
      <w:r>
        <w:t xml:space="preserve">Continuous Delivery (Humble &amp; Farley, 2010) — Modern DevOps and CI/CD principles.</w:t>
      </w:r>
    </w:p>
    <w:p>
      <w:pPr>
        <w:numPr>
          <w:ilvl w:val="0"/>
          <w:numId w:val="1002"/>
        </w:numPr>
      </w:pPr>
      <w:r>
        <w:t xml:space="preserve">k6 Docs (Grafana Labs, 2026) — Performance testing framework documentation.</w:t>
      </w:r>
    </w:p>
    <w:p>
      <w:pPr>
        <w:numPr>
          <w:ilvl w:val="0"/>
          <w:numId w:val="1002"/>
        </w:numPr>
      </w:pPr>
      <w:r>
        <w:t xml:space="preserve">ZAP User Guide (2026) — Essential reference for automated security scanning.</w:t>
      </w:r>
    </w:p>
    <w:p>
      <w:pPr>
        <w:numPr>
          <w:ilvl w:val="0"/>
          <w:numId w:val="1002"/>
        </w:numPr>
      </w:pPr>
      <w:r>
        <w:t xml:space="preserve">axe-core Docs (Deque, 2024) — Accessibility testing API and CLI usage.</w:t>
      </w:r>
    </w:p>
    <w:bookmarkEnd w:id="39"/>
    <w:bookmarkStart w:id="40" w:name="workbook-appendix-e-personal-notes"/>
    <w:p>
      <w:pPr>
        <w:pStyle w:val="Heading2"/>
      </w:pPr>
      <w:r>
        <w:t xml:space="preserve">Workbook Appendix E – Personal Notes</w:t>
      </w:r>
    </w:p>
    <w:p>
      <w:pPr>
        <w:pStyle w:val="FirstParagraph"/>
      </w:pPr>
      <w:r>
        <w:t xml:space="preserve">Use this space to jot down learnings, discoveries, and improvements for your Capstone project or future work.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0"/>
    <w:bookmarkStart w:id="41" w:name="apa-references-complete-program"/>
    <w:p>
      <w:pPr>
        <w:pStyle w:val="Heading2"/>
      </w:pPr>
      <w:r>
        <w:t xml:space="preserve">APA References (Complete Program)</w:t>
      </w:r>
    </w:p>
    <w:p>
      <w:pPr>
        <w:pStyle w:val="FirstParagraph"/>
      </w:pPr>
      <w:r>
        <w:t xml:space="preserve">Beck, K. (2003). Test Driven Development: By Example. Addison-Wesley.</w:t>
      </w:r>
    </w:p>
    <w:p>
      <w:pPr>
        <w:pStyle w:val="BodyText"/>
      </w:pPr>
      <w:r>
        <w:t xml:space="preserve">Martin, R. C. (2008). Clean Code: A Handbook of Agile Software Craftsmanship. Prentice Hall.</w:t>
      </w:r>
    </w:p>
    <w:p>
      <w:pPr>
        <w:pStyle w:val="BodyText"/>
      </w:pPr>
      <w:r>
        <w:t xml:space="preserve">Meszaros, G. (2007). xUnit Test Patterns: Refactoring Test Code. Addison-Wesley.</w:t>
      </w:r>
    </w:p>
    <w:p>
      <w:pPr>
        <w:pStyle w:val="BodyText"/>
      </w:pPr>
      <w:r>
        <w:t xml:space="preserve">Humble, J., &amp; Farley, D. (2010). Continuous Delivery: Reliable Software Releases through Build, Test, and Deployment Automation. Addison-Wesley.</w:t>
      </w:r>
    </w:p>
    <w:p>
      <w:pPr>
        <w:pStyle w:val="BodyText"/>
      </w:pPr>
      <w:r>
        <w:t xml:space="preserve">Grafana Labs. (2026). k6 documentation. https://grafana.com/docs/k6/latest/</w:t>
      </w:r>
    </w:p>
    <w:p>
      <w:pPr>
        <w:pStyle w:val="BodyText"/>
      </w:pPr>
      <w:r>
        <w:t xml:space="preserve">ZAP Project. (2026). ZAP User Guide. https://www.zaproxy.org/ (ZAP left OWASP in 2023, moved to the Software Security Project, and since September 2024 is an independent project supported by Checkmarx —</w:t>
      </w:r>
      <w:r>
        <w:t xml:space="preserve"> </w:t>
      </w:r>
      <w:r>
        <w:t xml:space="preserve">“</w:t>
      </w:r>
      <w:r>
        <w:t xml:space="preserve">ZAP by Checkmarx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Deque Systems. (2024). axe-core Accessibility Testing. https://www.deque.com/axe/core-documentation/</w:t>
      </w:r>
    </w:p>
    <w:p>
      <w:pPr>
        <w:pStyle w:val="BodyText"/>
      </w:pPr>
      <w:r>
        <w:t xml:space="preserve">End of Learner Workbook</w:t>
      </w:r>
    </w:p>
    <w:bookmarkEnd w:id="41"/>
    <w:sectPr>
      <w:footerReference r:id="rId9" w:type="default"/>
      <w:pgSz w:h="15840" w:w="12240"/>
      <w:pgMar w:bottom="1440" w:footer="576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6" w:color="C9D2D6"/>
      </w:pBdr>
      <w:tabs>
        <w:tab w:val="right" w:pos="9360"/>
      </w:tabs>
      <w:spacing w:before="60" w:after="0"/>
      <w:rPr>
        <w:rFonts w:ascii="Calibri" w:hAnsi="Calibri"/>
        <w:color w:val="7A848C"/>
        <w:sz w:val="16"/>
      </w:rPr>
    </w:pPr>
    <w:r>
      <w:rPr>
        <w:rFonts w:ascii="Calibri" w:hAnsi="Calibri"/>
        <w:color w:val="7A848C"/>
        <w:sz w:val="16"/>
      </w:rPr>
      <w:t xml:space="preserve">Project Work Automation, Clean Code &amp; Software Quality Engineering · Canadian Edition 2025 · </w:t>
    </w:r>
    <w:r>
      <w:rPr>
        <w:rFonts w:ascii="Calibri" w:hAnsi="Calibri"/>
        <w:color w:val="7A848C"/>
        <w:sz w:val="16"/>
        <w:i/>
      </w:rPr>
      <w:t>Draft for review</w:t>
    </w:r>
    <w:r>
      <w:tab/>
    </w:r>
    <w:r>
      <w:rPr>
        <w:rFonts w:ascii="Calibri" w:hAnsi="Calibri"/>
        <w:color w:val="1F5F52"/>
        <w:sz w:val="16"/>
        <w:b/>
      </w:rPr>
      <w:fldChar w:fldCharType="begin"/>
    </w:r>
    <w:r>
      <w:rPr>
        <w:rFonts w:ascii="Calibri" w:hAnsi="Calibri"/>
        <w:color w:val="1F5F52"/>
        <w:sz w:val="16"/>
        <w:b/>
      </w:rPr>
      <w:instrText xml:space="preserve"> PAGE </w:instrText>
    </w:r>
    <w:r>
      <w:rPr>
        <w:rFonts w:ascii="Calibri" w:hAnsi="Calibri"/>
        <w:color w:val="1F5F52"/>
        <w:sz w:val="16"/>
        <w:b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/>
    </w:pPr>
    <w:qFormat/>
    <w:rPr>
      <w:rFonts w:ascii="Calibri" w:cs="Calibri" w:hAnsi="Calibri"/>
      <w:color w:val="1A1A1A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/>
      <w:jc w:val="center"/>
    </w:pPr>
    <w:rPr>
      <w:rFonts w:ascii="Cambria" w:cs="Cambria" w:hAnsi="Cambria"/>
      <w:b/>
      <w:color w:val="1F5F52"/>
      <w:sz w:val="60"/>
      <w:szCs w:val="60"/>
      <w:spacing w:val="-10"/>
    </w:rPr>
  </w:style>
  <w:style w:styleId="Subtitle" w:type="paragraph">
    <w:name w:val="Subtitle"/>
    <w:basedOn w:val="Title"/>
    <w:next w:val="BodyText"/>
    <w:qFormat/>
    <w:pPr>
      <w:keepNext/>
      <w:keepLines/>
      <w:spacing w:after="360"/>
      <w:jc w:val="center"/>
    </w:pPr>
    <w:rPr>
      <w:rFonts w:ascii="Cambria" w:cs="Cambria" w:hAnsi="Cambria"/>
      <w:b w:val="0"/>
      <w:color w:val="55606A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00"/>
      <w:outlineLvl w:val="0"/>
    </w:pPr>
    <w:rPr>
      <w:rFonts w:ascii="Cambria" w:cs="Cambria" w:hAnsi="Cambria"/>
      <w:b/>
      <w:color w:val="1F5F52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10" w:before="320"/>
      <w:outlineLvl w:val="1"/>
    </w:pPr>
    <w:rPr>
      <w:rFonts w:ascii="Cambria" w:cs="Cambria" w:hAnsi="Cambria"/>
      <w:b/>
      <w:color w:val="1A1A1A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90" w:before="260"/>
      <w:outlineLvl w:val="2"/>
    </w:pPr>
    <w:rPr>
      <w:rFonts w:ascii="Calibri" w:cs="Calibri" w:hAnsi="Calibri"/>
      <w:b/>
      <w:color w:val="1F5F5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20"/>
      <w:outlineLvl w:val="3"/>
    </w:pPr>
    <w:rPr>
      <w:rFonts w:ascii="Calibri" w:cs="Calibri" w:hAnsi="Calibri"/>
      <w:b/>
      <w:color w:val="55606A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hAnsi="Calibri"/>
      <w:color w:val="55606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40" w:before="40"/>
    </w:pPr>
    <w:rPr>
      <w:rFonts w:ascii="Calibri" w:hAnsi="Calibri"/>
      <w:sz w:val="19"/>
    </w:rPr>
    <w:tblPr>
      <w:tblBorders>
        <w:top w:color="C9D2D6" w:sz="4" w:val="single"/>
        <w:bottom w:color="C9D2D6" w:sz="4" w:val="single"/>
        <w:insideH w:color="DDE3E6" w:sz="2" w:val="single"/>
      </w:tblBorders>
    </w:tblPr>
    <w:tblStylePr w:type="firstRow">
      <w:rPr>
        <w:b/>
        <w:color w:val="1F5F52"/>
        <w:sz w:val="17"/>
      </w:rPr>
      <w:tblPr/>
      <w:tcPr>
        <w:shd w:color="auto" w:fill="EDF2F1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7A3E12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21" Target="https://git-scm.com/downloads" TargetMode="External" /><Relationship Type="http://schemas.openxmlformats.org/officeDocument/2006/relationships/hyperlink" Id="rId22" Target="https://github.com" TargetMode="External" /><Relationship Type="http://schemas.openxmlformats.org/officeDocument/2006/relationships/hyperlink" Id="rId33" Target="https://github.com/dequelabs/axe-core-npm" TargetMode="External" /><Relationship Type="http://schemas.openxmlformats.org/officeDocument/2006/relationships/hyperlink" Id="rId29" Target="https://grafana.com" TargetMode="External" /><Relationship Type="http://schemas.openxmlformats.org/officeDocument/2006/relationships/hyperlink" Id="rId26" Target="https://grafana.com/docs/k6/latest/" TargetMode="External" /><Relationship Type="http://schemas.openxmlformats.org/officeDocument/2006/relationships/hyperlink" Id="rId27" Target="https://jmeter.apache.org" TargetMode="External" /><Relationship Type="http://schemas.openxmlformats.org/officeDocument/2006/relationships/hyperlink" Id="rId28" Target="https://locust.io" TargetMode="External" /><Relationship Type="http://schemas.openxmlformats.org/officeDocument/2006/relationships/hyperlink" Id="rId34" Target="https://pa11y.org/" TargetMode="External" /><Relationship Type="http://schemas.openxmlformats.org/officeDocument/2006/relationships/hyperlink" Id="rId32" Target="https://snyk.io" TargetMode="External" /><Relationship Type="http://schemas.openxmlformats.org/officeDocument/2006/relationships/hyperlink" Id="rId31" Target="https://www.zaproxy.org/downloa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-scm.com/downloads" TargetMode="External" /><Relationship Type="http://schemas.openxmlformats.org/officeDocument/2006/relationships/hyperlink" Id="rId22" Target="https://github.com" TargetMode="External" /><Relationship Type="http://schemas.openxmlformats.org/officeDocument/2006/relationships/hyperlink" Id="rId33" Target="https://github.com/dequelabs/axe-core-npm" TargetMode="External" /><Relationship Type="http://schemas.openxmlformats.org/officeDocument/2006/relationships/hyperlink" Id="rId29" Target="https://grafana.com" TargetMode="External" /><Relationship Type="http://schemas.openxmlformats.org/officeDocument/2006/relationships/hyperlink" Id="rId26" Target="https://grafana.com/docs/k6/latest/" TargetMode="External" /><Relationship Type="http://schemas.openxmlformats.org/officeDocument/2006/relationships/hyperlink" Id="rId27" Target="https://jmeter.apache.org" TargetMode="External" /><Relationship Type="http://schemas.openxmlformats.org/officeDocument/2006/relationships/hyperlink" Id="rId28" Target="https://locust.io" TargetMode="External" /><Relationship Type="http://schemas.openxmlformats.org/officeDocument/2006/relationships/hyperlink" Id="rId34" Target="https://pa11y.org/" TargetMode="External" /><Relationship Type="http://schemas.openxmlformats.org/officeDocument/2006/relationships/hyperlink" Id="rId32" Target="https://snyk.io" TargetMode="External" /><Relationship Type="http://schemas.openxmlformats.org/officeDocument/2006/relationships/hyperlink" Id="rId31" Target="https://www.zaproxy.org/downloa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Appendices — Learner Workbook</dc:title>
  <dc:creator/>
  <cp:keywords/>
  <dcterms:created xsi:type="dcterms:W3CDTF">2026-08-31T02:46:55Z</dcterms:created>
  <dcterms:modified xsi:type="dcterms:W3CDTF">2026-08-31T02:46:55Z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Work Automation, Clean Code &amp; Software Quality Engineering — Canadian Edition 2025</vt:lpwstr>
  </property>
</Properties>
</file>