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Learner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74" w:name="learner-workbook-week-1-foundations"/>
    <w:p>
      <w:pPr>
        <w:pStyle w:val="Heading1"/>
      </w:pPr>
      <w:r>
        <w:t xml:space="preserve">Learner Workbook – Week 1 (Foundations)</w:t>
      </w:r>
    </w:p>
    <w:p>
      <w:pPr>
        <w:pStyle w:val="FirstParagraph"/>
      </w:pPr>
      <w:r>
        <w:t xml:space="preserve">Project Work Automation, Clean Code &amp; Software Quality Engineering</w:t>
      </w:r>
    </w:p>
    <w:p>
      <w:pPr>
        <w:pStyle w:val="BodyText"/>
      </w:pPr>
      <w:r>
        <w:rPr>
          <w:bCs/>
          <w:b/>
        </w:rPr>
        <w:t xml:space="preserve">Canadian Edition 2025 – Self-Paced Version</w:t>
      </w:r>
    </w:p>
    <w:bookmarkStart w:id="20" w:name="cover-page"/>
    <w:p>
      <w:pPr>
        <w:pStyle w:val="Heading2"/>
      </w:pPr>
      <w:r>
        <w:t xml:space="preserve">Cover Page</w:t>
      </w:r>
    </w:p>
    <w:p>
      <w:pPr>
        <w:pStyle w:val="FirstParagraph"/>
      </w:pPr>
      <w:r>
        <w:rPr>
          <w:bCs/>
          <w:b/>
        </w:rPr>
        <w:t xml:space="preserve">Learner Name: _________________________</w:t>
      </w:r>
    </w:p>
    <w:p>
      <w:pPr>
        <w:pStyle w:val="BodyText"/>
      </w:pPr>
      <w:r>
        <w:t xml:space="preserve">Email: ________________________________</w:t>
      </w:r>
    </w:p>
    <w:p>
      <w:pPr>
        <w:pStyle w:val="BodyText"/>
      </w:pPr>
      <w:r>
        <w:rPr>
          <w:bCs/>
          <w:b/>
        </w:rPr>
        <w:t xml:space="preserve">Start Date: ___________________________</w:t>
      </w:r>
    </w:p>
    <w:p>
      <w:pPr>
        <w:pStyle w:val="BodyText"/>
      </w:pPr>
      <w:r>
        <w:rPr>
          <w:bCs/>
          <w:b/>
        </w:rPr>
        <w:t xml:space="preserve">System Under Test (chosen Week 1, Day 1): ______________________________</w:t>
      </w:r>
    </w:p>
    <w:bookmarkEnd w:id="20"/>
    <w:bookmarkStart w:id="2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Welcome to Project Work Automation &amp; Clean Code! This workbook is your personal guide through Week 1 – Foundations, the first step toward becoming a software quality engineer who writes maintainable, testable, and scalable code. Each section connects directly to the Week 1 Course Material and provides:</w:t>
      </w:r>
    </w:p>
    <w:p>
      <w:pPr>
        <w:numPr>
          <w:ilvl w:val="0"/>
          <w:numId w:val="1001"/>
        </w:numPr>
        <w:pStyle w:val="Compact"/>
      </w:pPr>
      <w:r>
        <w:t xml:space="preserve">Concise theory summaries,</w:t>
      </w:r>
    </w:p>
    <w:p>
      <w:pPr>
        <w:numPr>
          <w:ilvl w:val="0"/>
          <w:numId w:val="1001"/>
        </w:numPr>
        <w:pStyle w:val="Compact"/>
      </w:pPr>
      <w:r>
        <w:t xml:space="preserve">Practical</w:t>
      </w:r>
      <w:r>
        <w:t xml:space="preserve"> </w:t>
      </w:r>
      <w:r>
        <w:t xml:space="preserve">“</w:t>
      </w:r>
      <w:r>
        <w:t xml:space="preserve">Try It Yourself</w:t>
      </w:r>
      <w:r>
        <w:t xml:space="preserve">”</w:t>
      </w:r>
      <w:r>
        <w:t xml:space="preserve"> </w:t>
      </w:r>
      <w:r>
        <w:t xml:space="preserve">labs,</w:t>
      </w:r>
    </w:p>
    <w:p>
      <w:pPr>
        <w:numPr>
          <w:ilvl w:val="0"/>
          <w:numId w:val="1001"/>
        </w:numPr>
        <w:pStyle w:val="Compact"/>
      </w:pPr>
      <w:r>
        <w:t xml:space="preserve">Incremental project tasks,</w:t>
      </w:r>
    </w:p>
    <w:p>
      <w:pPr>
        <w:numPr>
          <w:ilvl w:val="0"/>
          <w:numId w:val="1001"/>
        </w:numPr>
        <w:pStyle w:val="Compact"/>
      </w:pPr>
      <w:r>
        <w:t xml:space="preserve">Reflection and self-assessment questions. 💡 Tip: Keep all your answers, screenshots, and code snippets together. At the end of the week, you will submit this workbook plus your GitHub repository as your final deliverable.</w:t>
      </w:r>
    </w:p>
    <w:bookmarkEnd w:id="21"/>
    <w:bookmarkStart w:id="22" w:name="phase-1-learning-goals"/>
    <w:p>
      <w:pPr>
        <w:pStyle w:val="Heading2"/>
      </w:pPr>
      <w:r>
        <w:t xml:space="preserve">Phase 1 — Learning Goals</w:t>
      </w:r>
    </w:p>
    <w:p>
      <w:pPr>
        <w:pStyle w:val="FirstParagraph"/>
      </w:pPr>
      <w:r>
        <w:t xml:space="preserve">By completing this workbook, you will:</w:t>
      </w:r>
    </w:p>
    <w:p>
      <w:pPr>
        <w:numPr>
          <w:ilvl w:val="0"/>
          <w:numId w:val="1002"/>
        </w:numPr>
        <w:pStyle w:val="Compact"/>
      </w:pPr>
      <w:r>
        <w:t xml:space="preserve">Explain software-testing fundamentals and the role of quality engineering.</w:t>
      </w:r>
    </w:p>
    <w:p>
      <w:pPr>
        <w:numPr>
          <w:ilvl w:val="0"/>
          <w:numId w:val="1002"/>
        </w:numPr>
        <w:pStyle w:val="Compact"/>
      </w:pPr>
      <w:r>
        <w:t xml:space="preserve">Apply Clean Code and SOLID principles to small projects.</w:t>
      </w:r>
    </w:p>
    <w:p>
      <w:pPr>
        <w:numPr>
          <w:ilvl w:val="0"/>
          <w:numId w:val="1002"/>
        </w:numPr>
        <w:pStyle w:val="Compact"/>
      </w:pPr>
      <w:r>
        <w:t xml:space="preserve">Translate requirements into three-clause acceptance criteria.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 test cases deliberately</w:t>
      </w:r>
      <w:r>
        <w:t xml:space="preserve"> </w:t>
      </w:r>
      <w:r>
        <w:t xml:space="preserve">— partition, take the boundaries, table the</w:t>
      </w:r>
      <w:r>
        <w:t xml:space="preserve"> </w:t>
      </w:r>
      <w:r>
        <w:t xml:space="preserve">combinations — instead of inventing them, and say when the set is complete.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 the oracle behind an assertion</w:t>
      </w:r>
      <w:r>
        <w:t xml:space="preserve"> </w:t>
      </w:r>
      <w:r>
        <w:t xml:space="preserve">and judge how strong it 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Decide what to automate, what to leave manual, and when a test should retire.</w:t>
      </w:r>
    </w:p>
    <w:p>
      <w:pPr>
        <w:numPr>
          <w:ilvl w:val="0"/>
          <w:numId w:val="1002"/>
        </w:numPr>
        <w:pStyle w:val="Compact"/>
      </w:pPr>
      <w:r>
        <w:t xml:space="preserve">Practice the Red → Green → Refactor cycle of TDD.</w:t>
      </w:r>
    </w:p>
    <w:p>
      <w:pPr>
        <w:numPr>
          <w:ilvl w:val="0"/>
          <w:numId w:val="1002"/>
        </w:numPr>
        <w:pStyle w:val="Compact"/>
      </w:pPr>
      <w:r>
        <w:t xml:space="preserve">Build clean, isolated unit tests and measure coverage.</w:t>
      </w:r>
    </w:p>
    <w:p>
      <w:pPr>
        <w:numPr>
          <w:ilvl w:val="0"/>
          <w:numId w:val="1002"/>
        </w:numPr>
        <w:pStyle w:val="Compact"/>
      </w:pPr>
      <w:r>
        <w:t xml:space="preserve">Record a coverage baseline you will carry for four weeks.</w:t>
      </w:r>
    </w:p>
    <w:bookmarkEnd w:id="22"/>
    <w:bookmarkStart w:id="23" w:name="project-overview-mini-quality-framework"/>
    <w:p>
      <w:pPr>
        <w:pStyle w:val="Heading2"/>
      </w:pPr>
      <w:r>
        <w:t xml:space="preserve">Project Overview — Mini Quality Framework</w:t>
      </w:r>
    </w:p>
    <w:p>
      <w:pPr>
        <w:pStyle w:val="FirstParagraph"/>
      </w:pPr>
      <w:r>
        <w:rPr>
          <w:bCs/>
          <w:b/>
        </w:rPr>
        <w:t xml:space="preserve">You are not choosing a project here.</w:t>
      </w:r>
      <w:r>
        <w:t xml:space="preserve"> </w:t>
      </w:r>
      <w:r>
        <w:t xml:space="preserve">You chose your System Under Test on</w:t>
      </w:r>
      <w:r>
        <w:t xml:space="preserve"> </w:t>
      </w:r>
      <w:r>
        <w:t xml:space="preserve">Week 1, Day 1, against criteria written to survive four weeks rather than one —</w:t>
      </w:r>
      <w:r>
        <w:t xml:space="preserve"> </w:t>
      </w:r>
      <w:r>
        <w:t xml:space="preserve">see Week 1 §0.2. Everything in this workbook applies to that system, and you keep</w:t>
      </w:r>
      <w:r>
        <w:t xml:space="preserve"> </w:t>
      </w:r>
      <w:r>
        <w:t xml:space="preserve">it until the defence in Week 4.</w:t>
      </w:r>
    </w:p>
    <w:p>
      <w:pPr>
        <w:pStyle w:val="BodyText"/>
      </w:pPr>
      <w:r>
        <w:t xml:space="preserve">If you have not chosen yet, stop and do that first. Nothing else this week works</w:t>
      </w:r>
      <w:r>
        <w:t xml:space="preserve"> </w:t>
      </w:r>
      <w:r>
        <w:t xml:space="preserve">without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Code &amp; refactoring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docs/refactor-log.md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&amp; 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docs/acceptance-criteria.md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TDD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Passing suite + three commits showing Red, Green, Refactor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testing &amp;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report,</w:t>
            </w:r>
            <w:r>
              <w:t xml:space="preserve"> </w:t>
            </w:r>
            <w:r>
              <w:rPr>
                <w:bCs/>
                <w:b/>
              </w:rPr>
              <w:t xml:space="preserve">baseline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refactor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</w:t>
            </w:r>
            <w:r>
              <w:t xml:space="preserve"> </w:t>
            </w:r>
            <w:r>
              <w:t xml:space="preserve">violations refactored in your system or its test code, each with before and after in</w:t>
            </w:r>
            <w:r>
              <w:t xml:space="preserve"> </w:t>
            </w:r>
            <w:r>
              <w:rPr>
                <w:rStyle w:val="VerbatimChar"/>
              </w:rPr>
              <w:t xml:space="preserve">docs/refactor-log.md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exit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complete; everything above committed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pipeline work this week.</w:t>
      </w:r>
      <w:r>
        <w:t xml:space="preserve"> </w:t>
      </w:r>
      <w:r>
        <w:t xml:space="preserve">You already have one run from Week 0 — all</w:t>
      </w:r>
      <w:r>
        <w:t xml:space="preserve"> </w:t>
      </w:r>
      <w:r>
        <w:t xml:space="preserve">eight stages present, five of them skipped. You add no stages to it until</w:t>
      </w:r>
      <w:r>
        <w:t xml:space="preserve"> </w:t>
      </w:r>
      <w:r>
        <w:t xml:space="preserve">Week 2. Coverage is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here rather than gated, because a threshold</w:t>
      </w:r>
      <w:r>
        <w:t xml:space="preserve"> </w:t>
      </w:r>
      <w:r>
        <w:t xml:space="preserve">with no automation behind it only teaches people to chase a number by hand.</w:t>
      </w:r>
    </w:p>
    <w:bookmarkEnd w:id="23"/>
    <w:bookmarkStart w:id="30" w:name="Xdcd52d3da1874294612558c93db206d7e66219e"/>
    <w:p>
      <w:pPr>
        <w:pStyle w:val="Heading2"/>
      </w:pPr>
      <w:r>
        <w:t xml:space="preserve">1. Clean Code in Practice (Project Base Setup)</w:t>
      </w:r>
    </w:p>
    <w:bookmarkStart w:id="24" w:name="concept-summary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Clean Code means clarity over cleverness. Readable, modular code reduces defects and improves team collaboration.</w:t>
      </w:r>
    </w:p>
    <w:p>
      <w:pPr>
        <w:pStyle w:val="BodyText"/>
      </w:pPr>
      <w:r>
        <w:rPr>
          <w:bCs/>
          <w:b/>
        </w:rPr>
        <w:t xml:space="preserve">Core Ideas</w:t>
      </w:r>
    </w:p>
    <w:p>
      <w:pPr>
        <w:numPr>
          <w:ilvl w:val="0"/>
          <w:numId w:val="1003"/>
        </w:numPr>
        <w:pStyle w:val="Compact"/>
      </w:pPr>
      <w:r>
        <w:t xml:space="preserve">Meaningful names →</w:t>
      </w:r>
      <w:r>
        <w:t xml:space="preserve"> </w:t>
      </w:r>
      <w:r>
        <w:rPr>
          <w:rStyle w:val="VerbatimChar"/>
        </w:rPr>
        <w:t xml:space="preserve">totalPrice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Small functions → each does one thing.</w:t>
      </w:r>
    </w:p>
    <w:p>
      <w:pPr>
        <w:numPr>
          <w:ilvl w:val="0"/>
          <w:numId w:val="1003"/>
        </w:numPr>
        <w:pStyle w:val="Compact"/>
      </w:pPr>
      <w:r>
        <w:t xml:space="preserve">Consistent formatting → same indentation, braces, comments.</w:t>
      </w:r>
    </w:p>
    <w:p>
      <w:pPr>
        <w:numPr>
          <w:ilvl w:val="0"/>
          <w:numId w:val="1003"/>
        </w:numPr>
        <w:pStyle w:val="Compact"/>
      </w:pPr>
      <w:r>
        <w:t xml:space="preserve">Avoid duplication → follow the DRY principle.</w:t>
      </w:r>
    </w:p>
    <w:p>
      <w:pPr>
        <w:numPr>
          <w:ilvl w:val="0"/>
          <w:numId w:val="1003"/>
        </w:numPr>
        <w:pStyle w:val="Compact"/>
      </w:pPr>
      <w:r>
        <w:t xml:space="preserve">Fail fast → validate input early.</w:t>
      </w:r>
    </w:p>
    <w:bookmarkEnd w:id="24"/>
    <w:bookmarkStart w:id="25" w:name="example-before-after"/>
    <w:p>
      <w:pPr>
        <w:pStyle w:val="Heading3"/>
      </w:pPr>
      <w:r>
        <w:t xml:space="preserve">Example (Before → After)</w:t>
      </w:r>
    </w:p>
    <w:p>
      <w:pPr>
        <w:pStyle w:val="SourceCode"/>
      </w:pPr>
      <w:r>
        <w:rPr>
          <w:rStyle w:val="CommentTok"/>
        </w:rPr>
        <w:t xml:space="preserve"># Before — what does it compute? You cannot tell without running it.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calc(a, 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CommentTok"/>
        </w:rPr>
        <w:t xml:space="preserve"># After — same arithmetic, same result, readable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total_after_discount(subtotal, discount_percent, shipping):</w:t>
      </w:r>
      <w:r>
        <w:br/>
      </w:r>
      <w:r>
        <w:rPr>
          <w:rStyle w:val="NormalTok"/>
        </w:rPr>
        <w:t xml:space="preserve">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discount_percent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shipping</w:t>
      </w:r>
    </w:p>
    <w:p>
      <w:pPr>
        <w:pStyle w:val="BlockText"/>
      </w:pPr>
      <w:r>
        <w:rPr>
          <w:bCs/>
          <w:b/>
        </w:rPr>
        <w:t xml:space="preserve">Check the two against each other before you believe the second one.</w:t>
      </w:r>
      <w:r>
        <w:t xml:space="preserve"> </w:t>
      </w:r>
      <w:r>
        <w:rPr>
          <w:rStyle w:val="VerbatimChar"/>
        </w:rPr>
        <w:t xml:space="preserve">calc(100, 20, 5)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total_after_discount(100, 20, 5)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85.0</w:t>
      </w:r>
      <w:r>
        <w:t xml:space="preserve">.</w:t>
      </w:r>
      <w:r>
        <w:t xml:space="preserve"> </w:t>
      </w:r>
      <w:r>
        <w:t xml:space="preserve">A refactor that changes the answer is not a refactor, it is a rewrite with a</w:t>
      </w:r>
      <w:r>
        <w:t xml:space="preserve"> </w:t>
      </w:r>
      <w:r>
        <w:t xml:space="preserve">bug in it — and renaming things makes that harder to notice, not easier.</w:t>
      </w:r>
    </w:p>
    <w:bookmarkEnd w:id="25"/>
    <w:bookmarkStart w:id="26" w:name="try-it-yourself"/>
    <w:p>
      <w:pPr>
        <w:pStyle w:val="Heading3"/>
      </w:pPr>
      <w:r>
        <w:t xml:space="preserve">Try It Yourself</w:t>
      </w:r>
    </w:p>
    <w:p>
      <w:pPr>
        <w:numPr>
          <w:ilvl w:val="0"/>
          <w:numId w:val="1004"/>
        </w:numPr>
        <w:pStyle w:val="Compact"/>
      </w:pPr>
      <w:r>
        <w:t xml:space="preserve">Clone or create your starter project.</w:t>
      </w:r>
    </w:p>
    <w:p>
      <w:pPr>
        <w:numPr>
          <w:ilvl w:val="0"/>
          <w:numId w:val="1004"/>
        </w:numPr>
        <w:pStyle w:val="Compact"/>
      </w:pPr>
      <w:r>
        <w:t xml:space="preserve">Locate 3 examples of messy code.</w:t>
      </w:r>
    </w:p>
    <w:p>
      <w:pPr>
        <w:numPr>
          <w:ilvl w:val="0"/>
          <w:numId w:val="1004"/>
        </w:numPr>
        <w:pStyle w:val="Compact"/>
      </w:pPr>
      <w:r>
        <w:t xml:space="preserve">Refactor using Clean Code principles and document changes.</w:t>
      </w:r>
    </w:p>
    <w:bookmarkEnd w:id="26"/>
    <w:bookmarkStart w:id="27" w:name="project-task"/>
    <w:p>
      <w:pPr>
        <w:pStyle w:val="Heading3"/>
      </w:pPr>
      <w:r>
        <w:t xml:space="preserve">Project Task</w:t>
      </w:r>
    </w:p>
    <w:p>
      <w:pPr>
        <w:pStyle w:val="FirstParagraph"/>
      </w:pPr>
      <w:r>
        <w:t xml:space="preserve">Record these in</w:t>
      </w:r>
      <w:r>
        <w:t xml:space="preserve"> </w:t>
      </w:r>
      <w:r>
        <w:rPr>
          <w:rStyle w:val="VerbatimChar"/>
        </w:rPr>
        <w:t xml:space="preserve">docs/refactor-log.md</w:t>
      </w:r>
      <w:r>
        <w:t xml:space="preserve"> </w:t>
      </w:r>
      <w:r>
        <w:t xml:space="preserve">— the starter template, and the file exit gate 8 is graded on:</w:t>
      </w:r>
    </w:p>
    <w:p>
      <w:pPr>
        <w:numPr>
          <w:ilvl w:val="0"/>
          <w:numId w:val="1005"/>
        </w:numPr>
        <w:pStyle w:val="Compact"/>
      </w:pPr>
      <w:r>
        <w:t xml:space="preserve">Before/After snippets</w:t>
      </w:r>
    </w:p>
    <w:p>
      <w:pPr>
        <w:numPr>
          <w:ilvl w:val="0"/>
          <w:numId w:val="1005"/>
        </w:numPr>
        <w:pStyle w:val="Compact"/>
      </w:pPr>
      <w:r>
        <w:t xml:space="preserve">Which Clean Code rule you applied</w:t>
      </w:r>
    </w:p>
    <w:p>
      <w:pPr>
        <w:numPr>
          <w:ilvl w:val="0"/>
          <w:numId w:val="1005"/>
        </w:numPr>
        <w:pStyle w:val="Compact"/>
      </w:pPr>
      <w:r>
        <w:t xml:space="preserve">Why it improved maintainability</w:t>
      </w:r>
    </w:p>
    <w:bookmarkEnd w:id="27"/>
    <w:bookmarkStart w:id="28" w:name="knowledge-check"/>
    <w:p>
      <w:pPr>
        <w:pStyle w:val="Heading3"/>
      </w:pPr>
      <w:r>
        <w:t xml:space="preserve">Knowledge Check</w:t>
      </w:r>
    </w:p>
    <w:p>
      <w:pPr>
        <w:numPr>
          <w:ilvl w:val="0"/>
          <w:numId w:val="1006"/>
        </w:numPr>
        <w:pStyle w:val="Compact"/>
      </w:pPr>
      <w:r>
        <w:t xml:space="preserve">Why does meaningful naming reduce bugs?</w:t>
      </w:r>
    </w:p>
    <w:p>
      <w:pPr>
        <w:numPr>
          <w:ilvl w:val="0"/>
          <w:numId w:val="1006"/>
        </w:numPr>
        <w:pStyle w:val="Compact"/>
      </w:pPr>
      <w:r>
        <w:t xml:space="preserve">How does duplication affect maintenance cost?</w:t>
      </w:r>
    </w:p>
    <w:p>
      <w:pPr>
        <w:numPr>
          <w:ilvl w:val="0"/>
          <w:numId w:val="1006"/>
        </w:numPr>
        <w:pStyle w:val="Compact"/>
      </w:pPr>
      <w:r>
        <w:t xml:space="preserve">What’s the risk of long functions in collaborative projects?</w:t>
      </w:r>
    </w:p>
    <w:bookmarkEnd w:id="28"/>
    <w:bookmarkStart w:id="29" w:name="reflection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Which Clean Code rule was hardest to apply and why?</w:t>
      </w:r>
    </w:p>
    <w:bookmarkEnd w:id="29"/>
    <w:bookmarkEnd w:id="30"/>
    <w:bookmarkStart w:id="40" w:name="writing-acceptance-criteria-you-can-test"/>
    <w:p>
      <w:pPr>
        <w:pStyle w:val="Heading2"/>
      </w:pPr>
      <w:r>
        <w:t xml:space="preserve">2. Writing Acceptance Criteria You Can Test</w:t>
      </w:r>
    </w:p>
    <w:bookmarkStart w:id="31" w:name="concept-summary-1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An acceptance criterion states a behaviour precisely enough that somebody else</w:t>
      </w:r>
      <w:r>
        <w:t xml:space="preserve"> </w:t>
      </w:r>
      <w:r>
        <w:t xml:space="preserve">could turn it into a test without asking you what you meant. Three clauses do</w:t>
      </w:r>
      <w:r>
        <w:t xml:space="preserve"> </w:t>
      </w:r>
      <w:r>
        <w:t xml:space="preserve">that work:</w:t>
      </w:r>
    </w:p>
    <w:p>
      <w:pPr>
        <w:pStyle w:val="BlockText"/>
      </w:pPr>
      <w:r>
        <w:rPr>
          <w:bCs/>
          <w:b/>
        </w:rPr>
        <w:t xml:space="preserve">Given</w:t>
      </w:r>
      <w:r>
        <w:t xml:space="preserve"> </w:t>
      </w:r>
      <w:r>
        <w:t xml:space="preserve">some starting state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something happens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an observable outcome, and nothing else changed</w:t>
      </w:r>
    </w:p>
    <w:p>
      <w:pPr>
        <w:pStyle w:val="FirstParagraph"/>
      </w:pPr>
      <w:r>
        <w:rPr>
          <w:bCs/>
          <w:b/>
        </w:rPr>
        <w:t xml:space="preserve">This is prose, not tooling.</w:t>
      </w:r>
      <w:r>
        <w:t xml:space="preserve"> </w:t>
      </w:r>
      <w:r>
        <w:t xml:space="preserve">There is no specification DSL in Week 1 — no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files, no step definitions, no Cucumber. Given/When/Then is being used</w:t>
      </w:r>
      <w:r>
        <w:t xml:space="preserve"> </w:t>
      </w:r>
      <w:r>
        <w:t xml:space="preserve">here as a discipline for thinking, and the question of whether to make it</w:t>
      </w:r>
      <w:r>
        <w:t xml:space="preserve"> </w:t>
      </w:r>
      <w:r>
        <w:rPr>
          <w:iCs/>
          <w:i/>
        </w:rPr>
        <w:t xml:space="preserve">executable</w:t>
      </w:r>
      <w:r>
        <w:t xml:space="preserve"> </w:t>
      </w:r>
      <w:r>
        <w:t xml:space="preserve">is a Week 2 decision, taken once you have end-to-end automation for</w:t>
      </w:r>
      <w:r>
        <w:t xml:space="preserve"> </w:t>
      </w:r>
      <w:r>
        <w:t xml:space="preserve">it to wrap. See Week 2 §2.9.</w:t>
      </w:r>
    </w:p>
    <w:p>
      <w:pPr>
        <w:pStyle w:val="BodyText"/>
      </w:pPr>
      <w:r>
        <w:rPr>
          <w:bCs/>
          <w:b/>
        </w:rPr>
        <w:t xml:space="preserve">Why the last clause matters.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and nothing else changed</w:t>
      </w:r>
      <w:r>
        <w:rPr>
          <w:iCs/>
          <w:i/>
        </w:rPr>
        <w:t xml:space="preserve">”</w:t>
      </w:r>
      <w:r>
        <w:t xml:space="preserve"> </w:t>
      </w:r>
      <w:r>
        <w:t xml:space="preserve">is the one people</w:t>
      </w:r>
      <w:r>
        <w:t xml:space="preserve"> </w:t>
      </w:r>
      <w:r>
        <w:t xml:space="preserve">skip, and it is the one that catches defects. A password reset that works and</w:t>
      </w:r>
      <w:r>
        <w:t xml:space="preserve"> </w:t>
      </w:r>
      <w:r>
        <w:t xml:space="preserve">also silently clears the user’s sessions has met two of three clauses.</w:t>
      </w:r>
    </w:p>
    <w:bookmarkEnd w:id="31"/>
    <w:bookmarkStart w:id="32" w:name="example"/>
    <w:p>
      <w:pPr>
        <w:pStyle w:val="Heading3"/>
      </w:pPr>
      <w:r>
        <w:t xml:space="preserve">Example</w:t>
      </w:r>
    </w:p>
    <w:p>
      <w:pPr>
        <w:pStyle w:val="BlockText"/>
      </w:pPr>
      <w:r>
        <w:rPr>
          <w:bCs/>
          <w:b/>
        </w:rPr>
        <w:t xml:space="preserve">Given</w:t>
      </w:r>
      <w:r>
        <w:t xml:space="preserve"> </w:t>
      </w:r>
      <w:r>
        <w:t xml:space="preserve">a registered user with an expired password-reset token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they submit the reset form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request is rejected, and no password change is recorded</w:t>
      </w:r>
    </w:p>
    <w:bookmarkEnd w:id="32"/>
    <w:bookmarkStart w:id="33" w:name="try-it-yourself-1"/>
    <w:p>
      <w:pPr>
        <w:pStyle w:val="Heading3"/>
      </w:pPr>
      <w:r>
        <w:t xml:space="preserve">Try It Yourself</w:t>
      </w:r>
    </w:p>
    <w:p>
      <w:pPr>
        <w:numPr>
          <w:ilvl w:val="0"/>
          <w:numId w:val="1007"/>
        </w:numPr>
        <w:pStyle w:val="Compact"/>
      </w:pPr>
      <w:r>
        <w:t xml:space="preserve">Pick three behaviours of the System Under Test you chose on Day 1.</w:t>
      </w:r>
    </w:p>
    <w:p>
      <w:pPr>
        <w:numPr>
          <w:ilvl w:val="0"/>
          <w:numId w:val="1007"/>
        </w:numPr>
        <w:pStyle w:val="Compact"/>
      </w:pPr>
      <w:r>
        <w:t xml:space="preserve">Write each in three-clause form.</w:t>
      </w:r>
    </w:p>
    <w:p>
      <w:pPr>
        <w:numPr>
          <w:ilvl w:val="0"/>
          <w:numId w:val="1007"/>
        </w:numPr>
        <w:pStyle w:val="Compact"/>
      </w:pPr>
      <w:r>
        <w:t xml:space="preserve">For each, name the</w:t>
      </w:r>
      <w:r>
        <w:t xml:space="preserve"> </w:t>
      </w:r>
      <w:r>
        <w:rPr>
          <w:bCs/>
          <w:b/>
        </w:rPr>
        <w:t xml:space="preserve">test layer</w:t>
      </w:r>
      <w:r>
        <w:t xml:space="preserve"> </w:t>
      </w:r>
      <w:r>
        <w:t xml:space="preserve">that should verify it — unit, integration or end-to-end — and write one sentence saying why that layer, and, unless it is already unit, why not the layer below it. The comparison table and decision rule are in</w:t>
      </w:r>
      <w:r>
        <w:t xml:space="preserve"> </w:t>
      </w:r>
      <w:r>
        <w:rPr>
          <w:bCs/>
          <w:b/>
        </w:rPr>
        <w:t xml:space="preserve">Reader §3.8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Swap with a partner. Can they write a test from your criterion without asking you a question? If not, the criterion is not finished.</w:t>
      </w:r>
    </w:p>
    <w:bookmarkEnd w:id="33"/>
    <w:bookmarkStart w:id="34" w:name="knowledge-check-1"/>
    <w:p>
      <w:pPr>
        <w:pStyle w:val="Heading3"/>
      </w:pPr>
      <w:r>
        <w:t xml:space="preserve">Knowledge Check</w:t>
      </w:r>
    </w:p>
    <w:p>
      <w:pPr>
        <w:numPr>
          <w:ilvl w:val="0"/>
          <w:numId w:val="1008"/>
        </w:numPr>
        <w:pStyle w:val="Compact"/>
      </w:pPr>
      <w:r>
        <w:t xml:space="preserve">Why must an acceptance criterion name the layer that will test it?</w:t>
      </w:r>
    </w:p>
    <w:p>
      <w:pPr>
        <w:numPr>
          <w:ilvl w:val="0"/>
          <w:numId w:val="1008"/>
        </w:numPr>
        <w:pStyle w:val="Compact"/>
      </w:pPr>
      <w:r>
        <w:t xml:space="preserve">What does the third clause catch that the first two do not?</w:t>
      </w:r>
    </w:p>
    <w:p>
      <w:pPr>
        <w:numPr>
          <w:ilvl w:val="0"/>
          <w:numId w:val="1008"/>
        </w:numPr>
        <w:pStyle w:val="Compact"/>
      </w:pPr>
      <w:r>
        <w:t xml:space="preserve">Your criterion says</w:t>
      </w:r>
      <w:r>
        <w:t xml:space="preserve"> </w:t>
      </w:r>
      <w:r>
        <w:t xml:space="preserve">“</w:t>
      </w:r>
      <w:r>
        <w:t xml:space="preserve">the system should be fast.</w:t>
      </w:r>
      <w:r>
        <w:t xml:space="preserve">”</w:t>
      </w:r>
      <w:r>
        <w:t xml:space="preserve"> </w:t>
      </w:r>
      <w:r>
        <w:t xml:space="preserve">What is wrong with it, and what would fix it?</w:t>
      </w:r>
    </w:p>
    <w:p>
      <w:pPr>
        <w:numPr>
          <w:ilvl w:val="0"/>
          <w:numId w:val="1008"/>
        </w:numPr>
        <w:pStyle w:val="Compact"/>
      </w:pPr>
      <w:r>
        <w:t xml:space="preserve">Which of your criteria are non-functional? Mark them — Week 3 turns those into thresholds.</w:t>
      </w:r>
    </w:p>
    <w:bookmarkEnd w:id="34"/>
    <w:bookmarkStart w:id="35" w:name="project-task-1"/>
    <w:p>
      <w:pPr>
        <w:pStyle w:val="Heading3"/>
      </w:pPr>
      <w:r>
        <w:t xml:space="preserve">Project Task</w:t>
      </w:r>
    </w:p>
    <w:p>
      <w:pPr>
        <w:pStyle w:val="FirstParagraph"/>
      </w:pPr>
      <w:r>
        <w:t xml:space="preserve">Write at least</w:t>
      </w:r>
      <w:r>
        <w:t xml:space="preserve"> </w:t>
      </w:r>
      <w:r>
        <w:rPr>
          <w:bCs/>
          <w:b/>
        </w:rPr>
        <w:t xml:space="preserve">eight</w:t>
      </w:r>
      <w:r>
        <w:t xml:space="preserve"> </w:t>
      </w:r>
      <w:r>
        <w:t xml:space="preserve">criteria in</w:t>
      </w:r>
      <w:r>
        <w:t xml:space="preserve"> </w:t>
      </w:r>
      <w:r>
        <w:rPr>
          <w:rStyle w:val="VerbatimChar"/>
        </w:rPr>
        <w:t xml:space="preserve">docs/acceptance-criteria.md</w:t>
      </w:r>
      <w:r>
        <w:t xml:space="preserve">, at least three</w:t>
      </w:r>
      <w:r>
        <w:t xml:space="preserve"> </w:t>
      </w:r>
      <w:r>
        <w:t xml:space="preserve">in full three-clause form, each mapped to a test layer. Mark each functional or</w:t>
      </w:r>
      <w:r>
        <w:t xml:space="preserve"> </w:t>
      </w:r>
      <w:r>
        <w:t xml:space="preserve">non-functional.</w:t>
      </w:r>
      <w:r>
        <w:t xml:space="preserve"> </w:t>
      </w:r>
      <w:r>
        <w:rPr>
          <w:bCs/>
          <w:b/>
        </w:rPr>
        <w:t xml:space="preserve">Week 2 derives its end-to-end scenarios from this file</w:t>
      </w:r>
      <w:r>
        <w:t xml:space="preserve">, so it</w:t>
      </w:r>
      <w:r>
        <w:t xml:space="preserve"> </w:t>
      </w:r>
      <w:r>
        <w:t xml:space="preserve">is the first real hand-off in the program.</w:t>
      </w:r>
    </w:p>
    <w:bookmarkEnd w:id="35"/>
    <w:bookmarkStart w:id="36" w:name="project-task-1.2-the-traceability-table"/>
    <w:p>
      <w:pPr>
        <w:pStyle w:val="Heading3"/>
      </w:pPr>
      <w:r>
        <w:t xml:space="preserve">Project Task 1.2 — The Traceability Table</w:t>
      </w:r>
    </w:p>
    <w:p>
      <w:pPr>
        <w:pStyle w:val="FirstParagraph"/>
      </w:pPr>
      <w:r>
        <w:rPr>
          <w:bCs/>
          <w:b/>
        </w:rPr>
        <w:t xml:space="preserve">Exit gate 9 names this workbook as its evidence, so it lives here.</w:t>
      </w:r>
      <w:r>
        <w:t xml:space="preserve"> </w:t>
      </w:r>
      <w:r>
        <w:t xml:space="preserve">Copy this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docs/acceptance-criteria.md</w:t>
      </w:r>
      <w:r>
        <w:t xml:space="preserve"> </w:t>
      </w:r>
      <w:r>
        <w:t xml:space="preserve">and fill one row per criterion.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(short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/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that should test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Most of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name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column will be empty this week, and that is the</w:t>
      </w:r>
      <w:r>
        <w:rPr>
          <w:bCs/>
          <w:b/>
        </w:rPr>
        <w:t xml:space="preserve"> </w:t>
      </w:r>
      <w:r>
        <w:rPr>
          <w:bCs/>
          <w:b/>
        </w:rPr>
        <w:t xml:space="preserve">point.</w:t>
      </w:r>
      <w:r>
        <w:t xml:space="preserve"> </w:t>
      </w:r>
      <w:r>
        <w:t xml:space="preserve">Gate 9 asks for the table</w:t>
      </w:r>
      <w:r>
        <w:t xml:space="preserve"> </w:t>
      </w:r>
      <w:r>
        <w:rPr>
          <w:iCs/>
          <w:i/>
        </w:rPr>
        <w:t xml:space="preserve">filled in with the gaps visible</w:t>
      </w:r>
      <w:r>
        <w:t xml:space="preserve"> </w:t>
      </w:r>
      <w:r>
        <w:t xml:space="preserve">— not for</w:t>
      </w:r>
      <w:r>
        <w:t xml:space="preserve"> </w:t>
      </w:r>
      <w:r>
        <w:t xml:space="preserve">full coverage. Week 2 closes the functional rows; Week 3 closes the</w:t>
      </w:r>
      <w:r>
        <w:t xml:space="preserve"> </w:t>
      </w:r>
      <w:r>
        <w:t xml:space="preserve">non-functional ones; Week 4 grades you on the gaps you left and knew about.</w:t>
      </w:r>
      <w:r>
        <w:t xml:space="preserve"> </w:t>
      </w:r>
      <w:r>
        <w:rPr>
          <w:bCs/>
          <w:b/>
        </w:rPr>
        <w:t xml:space="preserve">An empty cell you can name is evidence. A row you never wrote is not.</w:t>
      </w:r>
    </w:p>
    <w:p>
      <w:pPr>
        <w:pStyle w:val="FirstParagraph"/>
      </w:pPr>
      <w:r>
        <w:rPr>
          <w:bCs/>
          <w:b/>
        </w:rPr>
        <w:t xml:space="preserve">Rows with no test after Week 2: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and why: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X109ee1e5c7d8e023ce6a0e9def0821db811d1e1"/>
    <w:p>
      <w:pPr>
        <w:pStyle w:val="Heading3"/>
      </w:pPr>
      <w:r>
        <w:t xml:space="preserve">Project Task 0.1 — The Repository and the Container</w:t>
      </w:r>
    </w:p>
    <w:p>
      <w:pPr>
        <w:pStyle w:val="FirstParagraph"/>
      </w:pPr>
      <w:r>
        <w:rPr>
          <w:bCs/>
          <w:b/>
        </w:rPr>
        <w:t xml:space="preserve">This is exit gate 2, and the reader calls 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blocking one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Weeks 2, 3</w:t>
      </w:r>
      <w:r>
        <w:t xml:space="preserve"> </w:t>
      </w:r>
      <w:r>
        <w:t xml:space="preserve">and 4 all consume it: the pipeline builds it, Week 3 puts it under load, Week 4</w:t>
      </w:r>
      <w:r>
        <w:t xml:space="preserve"> </w:t>
      </w:r>
      <w:r>
        <w:t xml:space="preserve">deploys it.</w:t>
      </w:r>
    </w:p>
    <w:p>
      <w:pPr>
        <w:numPr>
          <w:ilvl w:val="0"/>
          <w:numId w:val="1009"/>
        </w:numPr>
        <w:pStyle w:val="Compact"/>
      </w:pPr>
      <w:r>
        <w:t xml:space="preserve">☐ Repository created from the starter,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branch protection on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.qe-profile</w:t>
      </w:r>
      <w:r>
        <w:t xml:space="preserve"> </w:t>
      </w:r>
      <w:r>
        <w:t xml:space="preserve">committed with your language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rPr>
          <w:bCs/>
          <w:b/>
        </w:rPr>
        <w:t xml:space="preserve">builds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build -t sut .</w:t>
      </w:r>
    </w:p>
    <w:p>
      <w:pPr>
        <w:numPr>
          <w:ilvl w:val="0"/>
          <w:numId w:val="1009"/>
        </w:numPr>
        <w:pStyle w:val="Compact"/>
      </w:pPr>
      <w:r>
        <w:t xml:space="preserve">☐ Container</w:t>
      </w:r>
      <w:r>
        <w:t xml:space="preserve"> </w:t>
      </w:r>
      <w:r>
        <w:rPr>
          <w:bCs/>
          <w:b/>
        </w:rPr>
        <w:t xml:space="preserve">serves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compose up -d --wait</w:t>
      </w:r>
      <w:r>
        <w:t xml:space="preserve"> </w:t>
      </w:r>
      <w:r>
        <w:t xml:space="preserve">returns, and the health</w:t>
      </w:r>
      <w:r>
        <w:t xml:space="preserve"> </w:t>
      </w:r>
      <w:r>
        <w:t xml:space="preserve">endpoint answers.</w:t>
      </w:r>
      <w:r>
        <w:t xml:space="preserve"> </w:t>
      </w:r>
      <w:r>
        <w:rPr>
          <w:iCs/>
          <w:i/>
        </w:rPr>
        <w:t xml:space="preserve">Building is not serving — the gate is both.</w:t>
      </w:r>
    </w:p>
    <w:p>
      <w:pPr>
        <w:pStyle w:val="FirstParagraph"/>
      </w:pPr>
      <w:r>
        <w:rPr>
          <w:bCs/>
          <w:b/>
        </w:rPr>
        <w:t xml:space="preserve">Health endpoint URL: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First build time: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37"/>
    <w:bookmarkStart w:id="38" w:name="Xef55b9e0a4458239c549494b324bbadfb46ec66"/>
    <w:p>
      <w:pPr>
        <w:pStyle w:val="Heading3"/>
      </w:pPr>
      <w:r>
        <w:t xml:space="preserve">Project Task 5.1 — Maturity Self-Assessment</w:t>
      </w:r>
    </w:p>
    <w:p>
      <w:pPr>
        <w:pStyle w:val="FirstParagraph"/>
      </w:pPr>
      <w:r>
        <w:t xml:space="preserve">Reader §5.5. Score yourself now; you re-score in Week 4 and the delta is part of</w:t>
      </w:r>
      <w:r>
        <w:t xml:space="preserve"> </w:t>
      </w:r>
      <w:r>
        <w:t xml:space="preserve">your capstone reflection.</w:t>
      </w:r>
      <w:r>
        <w:t xml:space="preserve"> </w:t>
      </w:r>
      <w:r>
        <w:rPr>
          <w:bCs/>
          <w:b/>
        </w:rPr>
        <w:t xml:space="preserve">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before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reading — take it honestly, or</w:t>
      </w:r>
      <w:r>
        <w:rPr>
          <w:bCs/>
          <w:b/>
        </w:rPr>
        <w:t xml:space="preserve"> </w:t>
      </w:r>
      <w:r>
        <w:rPr>
          <w:bCs/>
          <w:b/>
        </w:rPr>
        <w:t xml:space="preserve">the Week 4 comparison says nothing.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flection-1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How did writing behaviours change your interpretation of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?</w:t>
      </w:r>
    </w:p>
    <w:bookmarkEnd w:id="39"/>
    <w:bookmarkEnd w:id="40"/>
    <w:bookmarkStart w:id="46" w:name="X00f0fbc943b0f4985cb4fa34fc8e29622145284"/>
    <w:p>
      <w:pPr>
        <w:pStyle w:val="Heading2"/>
      </w:pPr>
      <w:r>
        <w:t xml:space="preserve">3. Designing the Cases — and Knowing the Answer Is Right</w:t>
      </w:r>
    </w:p>
    <w:bookmarkStart w:id="41" w:name="concept-summary-2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Section 2 got you criteria. This one answers</w:t>
      </w:r>
      <w:r>
        <w:t xml:space="preserve"> </w:t>
      </w:r>
      <w:r>
        <w:rPr>
          <w:iCs/>
          <w:i/>
        </w:rPr>
        <w:t xml:space="preserve">which cases do I actually write?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how do I know the expected value is correct?</w:t>
      </w:r>
      <w:r>
        <w:t xml:space="preserve"> </w:t>
      </w:r>
      <w:r>
        <w:t xml:space="preserve">— the two questions between a</w:t>
      </w:r>
      <w:r>
        <w:t xml:space="preserve"> </w:t>
      </w:r>
      <w:r>
        <w:t xml:space="preserve">criterion and a test, and the two nobody is usually taught.</w:t>
      </w:r>
    </w:p>
    <w:p>
      <w:pPr>
        <w:pStyle w:val="BodyText"/>
      </w:pPr>
      <w:r>
        <w:rPr>
          <w:bCs/>
          <w:b/>
        </w:rPr>
        <w:t xml:space="preserve">Six techniques, in the order you use them</w:t>
      </w:r>
      <w:r>
        <w:t xml:space="preserve"> </w:t>
      </w:r>
      <w:r>
        <w:t xml:space="preserve">(Reader §1.9):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finds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Equivalence 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classes you forgot — usually the invalid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 value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off-by-one.</w:t>
            </w:r>
            <w:r>
              <w:t xml:space="preserve"> </w:t>
            </w:r>
            <w:r>
              <w:rPr>
                <w:bCs/>
                <w:b/>
              </w:rPr>
              <w:t xml:space="preserve">The case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the boundary is the one that finds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outcome depends on 2+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combination nobody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thing has a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illegal transition that silently 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Combinations have exploded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interaction defects, for a fraction of the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Last, as a 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systematic techniques did not reach</w:t>
            </w:r>
          </w:p>
        </w:tc>
      </w:tr>
    </w:tbl>
    <w:p>
      <w:pPr>
        <w:pStyle w:val="BodyText"/>
      </w:pPr>
      <w:r>
        <w:rPr>
          <w:bCs/>
          <w:b/>
        </w:rPr>
        <w:t xml:space="preserve">And every assertion has an oracle</w:t>
      </w:r>
      <w:r>
        <w:t xml:space="preserve"> </w:t>
      </w:r>
      <w:r>
        <w:t xml:space="preserve">(Reader §1.10) — whatever tells you the</w:t>
      </w:r>
      <w:r>
        <w:t xml:space="preserve"> </w:t>
      </w:r>
      <w:r>
        <w:t xml:space="preserve">observed result is right. Ranked, strongest first: the specification · an</w:t>
      </w:r>
      <w:r>
        <w:t xml:space="preserve"> </w:t>
      </w:r>
      <w:r>
        <w:t xml:space="preserve">independent calculation · a metamorphic relation · an invariant · cross-checking</w:t>
      </w:r>
      <w:r>
        <w:t xml:space="preserve"> </w:t>
      </w:r>
      <w:r>
        <w:t xml:space="preserve">· a recorded snapshot · somebody’s judgement.</w:t>
      </w:r>
    </w:p>
    <w:p>
      <w:pPr>
        <w:pStyle w:val="BlockText"/>
      </w:pPr>
      <w:r>
        <w:rPr>
          <w:bCs/>
          <w:b/>
        </w:rPr>
        <w:t xml:space="preserve">The uncomfortable one.</w:t>
      </w:r>
      <w:r>
        <w:t xml:space="preserve"> </w:t>
      </w:r>
      <w:r>
        <w:t xml:space="preserve">A literal you got by running the code and copying</w:t>
      </w:r>
      <w:r>
        <w:t xml:space="preserve"> </w:t>
      </w:r>
      <w:r>
        <w:t xml:space="preserve">what it printed is the second-weakest oracle on that list, wearing the clothes</w:t>
      </w:r>
      <w:r>
        <w:t xml:space="preserve"> </w:t>
      </w:r>
      <w:r>
        <w:t xml:space="preserve">of the strongest. It will defend a defect for years and stay green the whole</w:t>
      </w:r>
      <w:r>
        <w:t xml:space="preserve"> </w:t>
      </w:r>
      <w:r>
        <w:t xml:space="preserve">time.</w:t>
      </w:r>
    </w:p>
    <w:bookmarkEnd w:id="41"/>
    <w:bookmarkStart w:id="42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The rule:</w:t>
      </w:r>
      <w:r>
        <w:t xml:space="preserve"> </w:t>
      </w:r>
      <w:r>
        <w:rPr>
          <w:iCs/>
          <w:i/>
        </w:rPr>
        <w:t xml:space="preserve">a 10% discount applies to orders of $100 or more.</w:t>
      </w:r>
    </w:p>
    <w:p>
      <w:pPr>
        <w:pStyle w:val="BodyText"/>
      </w:pPr>
      <w:r>
        <w:rPr>
          <w:bCs/>
          <w:b/>
        </w:rPr>
        <w:t xml:space="preserve">Partitions</w:t>
      </w:r>
      <w:r>
        <w:t xml:space="preserve"> </w:t>
      </w:r>
      <w:r>
        <w:t xml:space="preserve">— below ($50), at-or-above ($150), invalid (−$20, null).</w:t>
      </w:r>
      <w:r>
        <w:t xml:space="preserve"> </w:t>
      </w:r>
      <w:r>
        <w:rPr>
          <w:bCs/>
          <w:b/>
        </w:rPr>
        <w:t xml:space="preserve">Boundaries</w:t>
      </w:r>
      <w:r>
        <w:t xml:space="preserve"> </w:t>
      </w:r>
      <w:r>
        <w:t xml:space="preserve">— $99.99,</w:t>
      </w:r>
      <w:r>
        <w:t xml:space="preserve"> </w:t>
      </w:r>
      <w:r>
        <w:rPr>
          <w:bCs/>
          <w:b/>
        </w:rPr>
        <w:t xml:space="preserve">$100.00</w:t>
      </w:r>
      <w:r>
        <w:t xml:space="preserve">, $100.01.</w:t>
      </w:r>
    </w:p>
    <w:p>
      <w:pPr>
        <w:pStyle w:val="BodyText"/>
      </w:pPr>
      <w:r>
        <w:t xml:space="preserve">Five cases, designed rather than guessed. A sixth test at $60 adds nothing: it</w:t>
      </w:r>
      <w:r>
        <w:t xml:space="preserve"> </w:t>
      </w:r>
      <w:r>
        <w:t xml:space="preserve">is in the same partition as $50 and can only fail if $50 also fails.</w:t>
      </w:r>
    </w:p>
    <w:p>
      <w:pPr>
        <w:pStyle w:val="BodyText"/>
      </w:pPr>
      <w:r>
        <w:rPr>
          <w:bCs/>
          <w:b/>
        </w:rPr>
        <w:t xml:space="preserve">The oracle for the $100.00 case</w:t>
      </w:r>
      <w:r>
        <w:t xml:space="preserve"> </w:t>
      </w:r>
      <w:r>
        <w:t xml:space="preserve">is the requirement itself — the strongest</w:t>
      </w:r>
      <w:r>
        <w:t xml:space="preserve"> </w:t>
      </w:r>
      <w:r>
        <w:t xml:space="preserve">row. Write</w:t>
      </w:r>
      <w:r>
        <w:t xml:space="preserve"> </w:t>
      </w:r>
      <w:r>
        <w:rPr>
          <w:rStyle w:val="VerbatimChar"/>
        </w:rPr>
        <w:t xml:space="preserve">assertEquals(new BigDecimal("90.00"), total)</w:t>
      </w:r>
      <w:r>
        <w:t xml:space="preserve"> </w:t>
      </w:r>
      <w:r>
        <w:t xml:space="preserve">and note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90.00</w:t>
      </w:r>
      <w:r>
        <w:t xml:space="preserve"> </w:t>
      </w:r>
      <w:r>
        <w:t xml:space="preserve">is right, not just that it is.</w:t>
      </w:r>
    </w:p>
    <w:bookmarkEnd w:id="42"/>
    <w:bookmarkStart w:id="43" w:name="try-it-yourself-2"/>
    <w:p>
      <w:pPr>
        <w:pStyle w:val="Heading3"/>
      </w:pPr>
      <w:r>
        <w:t xml:space="preserve">Try It Yourself</w:t>
      </w:r>
    </w:p>
    <w:p>
      <w:pPr>
        <w:numPr>
          <w:ilvl w:val="0"/>
          <w:numId w:val="1010"/>
        </w:numPr>
      </w:pPr>
      <w:r>
        <w:t xml:space="preserve">Take one criterion from Section 2 that involves a</w:t>
      </w:r>
      <w:r>
        <w:t xml:space="preserve"> </w:t>
      </w:r>
      <w:r>
        <w:rPr>
          <w:bCs/>
          <w:b/>
        </w:rPr>
        <w:t xml:space="preserve">number</w:t>
      </w:r>
      <w:r>
        <w:t xml:space="preserve">. Write out its</w:t>
      </w:r>
      <w:r>
        <w:t xml:space="preserve"> </w:t>
      </w:r>
      <w:r>
        <w:t xml:space="preserve">partitions, then its boundaries. Count the cases. Now write down how many you</w:t>
      </w:r>
      <w:r>
        <w:t xml:space="preserve"> </w:t>
      </w:r>
      <w:r>
        <w:t xml:space="preserve">would have written without doing this — most people find the honest answer is</w:t>
      </w:r>
      <w:r>
        <w:t xml:space="preserve"> </w:t>
      </w:r>
      <w:r>
        <w:t xml:space="preserve">two, and that neither of them was at the boundary.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10"/>
        </w:numPr>
      </w:pPr>
      <w:r>
        <w:t xml:space="preserve">Take one criterion whose outcome depends on</w:t>
      </w:r>
      <w:r>
        <w:t xml:space="preserve"> </w:t>
      </w:r>
      <w:r>
        <w:rPr>
          <w:bCs/>
          <w:b/>
        </w:rPr>
        <w:t xml:space="preserve">two or more conditions</w:t>
      </w:r>
      <w:r>
        <w:t xml:space="preserve">. Build</w:t>
      </w:r>
      <w:r>
        <w:t xml:space="preserve"> </w:t>
      </w:r>
      <w:r>
        <w:t xml:space="preserve">the full decision table — every combination, before collapsing anything.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rPr>
          <w:bCs/>
          <w:b/>
        </w:rPr>
        <w:t xml:space="preserve">Which row could you not confidently fill in?</w:t>
      </w:r>
      <w:r>
        <w:t xml:space="preserve"> </w:t>
      </w:r>
      <w:r>
        <w:t xml:space="preserve">Write it here, and take it to</w:t>
      </w:r>
      <w:r>
        <w:t xml:space="preserve"> </w:t>
      </w:r>
      <w:r>
        <w:t xml:space="preserve">whoever owns the requirement. That row is a requirements gap, and finding it</w:t>
      </w:r>
      <w:r>
        <w:t xml:space="preserve"> </w:t>
      </w:r>
      <w:r>
        <w:t xml:space="preserve">is the most valuable thing you will do this week: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0"/>
        </w:numPr>
      </w:pPr>
      <w:r>
        <w:t xml:space="preserve">Name one entity in your system that has</w:t>
      </w:r>
      <w:r>
        <w:t xml:space="preserve"> </w:t>
      </w:r>
      <w:r>
        <w:rPr>
          <w:bCs/>
          <w:b/>
        </w:rPr>
        <w:t xml:space="preserve">states</w:t>
      </w:r>
      <w:r>
        <w:t xml:space="preserve">. Draw the legal</w:t>
      </w:r>
      <w:r>
        <w:t xml:space="preserve"> </w:t>
      </w:r>
      <w:r>
        <w:t xml:space="preserve">transitions, then list the illegal ones. Pick the one you think is least</w:t>
      </w:r>
      <w:r>
        <w:t xml:space="preserve"> </w:t>
      </w:r>
      <w:r>
        <w:t xml:space="preserve">likely to be handled: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Oracle audit.</w:t>
      </w:r>
      <w:r>
        <w:t xml:space="preserve"> </w:t>
      </w:r>
      <w:r>
        <w:t xml:space="preserve">Once your unit suite exists, pick five assertions and</w:t>
      </w:r>
      <w:r>
        <w:t xml:space="preserve"> </w:t>
      </w:r>
      <w:r>
        <w:t xml:space="preserve">classify each oracle against the list above. Be honest.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expected value came from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knowledge-check-2"/>
    <w:p>
      <w:pPr>
        <w:pStyle w:val="Heading3"/>
      </w:pPr>
      <w:r>
        <w:t xml:space="preserve">Knowledge Check</w:t>
      </w:r>
    </w:p>
    <w:p>
      <w:pPr>
        <w:numPr>
          <w:ilvl w:val="0"/>
          <w:numId w:val="1011"/>
        </w:numPr>
        <w:pStyle w:val="Compact"/>
      </w:pPr>
      <w:r>
        <w:t xml:space="preserve">You have tests at $50 and $60 for a threshold at $100. What does the second</w:t>
      </w:r>
      <w:r>
        <w:t xml:space="preserve"> </w:t>
      </w:r>
      <w:r>
        <w:t xml:space="preserve">one tell you that the first does not?</w:t>
      </w:r>
    </w:p>
    <w:p>
      <w:pPr>
        <w:numPr>
          <w:ilvl w:val="0"/>
          <w:numId w:val="1011"/>
        </w:numPr>
        <w:pStyle w:val="Compact"/>
      </w:pPr>
      <w:r>
        <w:t xml:space="preserve">Which single boundary case is most likely to find an off-by-one, and why is it</w:t>
      </w:r>
      <w:r>
        <w:t xml:space="preserve"> </w:t>
      </w:r>
      <w:r>
        <w:t xml:space="preserve">the one people skip?</w:t>
      </w:r>
    </w:p>
    <w:p>
      <w:pPr>
        <w:numPr>
          <w:ilvl w:val="0"/>
          <w:numId w:val="1011"/>
        </w:numPr>
        <w:pStyle w:val="Compact"/>
      </w:pPr>
      <w:r>
        <w:t xml:space="preserve">Name three boundaries that are not numbers.</w:t>
      </w:r>
    </w:p>
    <w:p>
      <w:pPr>
        <w:numPr>
          <w:ilvl w:val="0"/>
          <w:numId w:val="1011"/>
        </w:numPr>
        <w:pStyle w:val="Compact"/>
      </w:pPr>
      <w:r>
        <w:t xml:space="preserve">A decision-table row has an outcome nobody can state. What have you found?</w:t>
      </w:r>
    </w:p>
    <w:p>
      <w:pPr>
        <w:numPr>
          <w:ilvl w:val="0"/>
          <w:numId w:val="1011"/>
        </w:numPr>
        <w:pStyle w:val="Compact"/>
      </w:pPr>
      <w:r>
        <w:t xml:space="preserve">What is a test oracle, and what is wrong with a literal copied from the</w:t>
      </w:r>
      <w:r>
        <w:t xml:space="preserve"> </w:t>
      </w:r>
      <w:r>
        <w:t xml:space="preserve">program’s own output?</w:t>
      </w:r>
    </w:p>
    <w:p>
      <w:pPr>
        <w:numPr>
          <w:ilvl w:val="0"/>
          <w:numId w:val="1011"/>
        </w:numPr>
        <w:pStyle w:val="Compact"/>
      </w:pPr>
      <w:r>
        <w:t xml:space="preserve">Give a metamorphic relation for something whose correct answer you cannot</w:t>
      </w:r>
      <w:r>
        <w:t xml:space="preserve"> </w:t>
      </w:r>
      <w:r>
        <w:t xml:space="preserve">compute.</w:t>
      </w:r>
    </w:p>
    <w:bookmarkEnd w:id="44"/>
    <w:bookmarkStart w:id="45" w:name="reflection-2"/>
    <w:p>
      <w:pPr>
        <w:pStyle w:val="Heading3"/>
      </w:pPr>
      <w:r>
        <w:t xml:space="preserve">Reflection</w:t>
      </w:r>
    </w:p>
    <w:p>
      <w:pPr>
        <w:pStyle w:val="BlockText"/>
      </w:pPr>
      <w:r>
        <w:rPr>
          <w:iCs/>
          <w:i/>
        </w:rPr>
        <w:t xml:space="preserve">Think of the last defect that reached production on something you worked on.</w:t>
      </w:r>
      <w:r>
        <w:rPr>
          <w:iCs/>
          <w:i/>
        </w:rPr>
        <w:t xml:space="preserve"> </w:t>
      </w:r>
      <w:r>
        <w:rPr>
          <w:iCs/>
          <w:i/>
        </w:rPr>
        <w:t xml:space="preserve">Which of the six techniques would have caught it — and was it missed because</w:t>
      </w:r>
      <w:r>
        <w:rPr>
          <w:iCs/>
          <w:i/>
        </w:rPr>
        <w:t xml:space="preserve"> </w:t>
      </w:r>
      <w:r>
        <w:rPr>
          <w:iCs/>
          <w:i/>
        </w:rPr>
        <w:t xml:space="preserve">nobody knew the technique, or because nobody applied it?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test-driven-development-tdd"/>
    <w:p>
      <w:pPr>
        <w:pStyle w:val="Heading2"/>
      </w:pPr>
      <w:r>
        <w:t xml:space="preserve">4. Test-Driven Development (TDD)</w:t>
      </w:r>
    </w:p>
    <w:bookmarkStart w:id="47" w:name="concept-summary-3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TDD is a design discipline: write a failing test first, make it pass, then refactor.</w:t>
      </w:r>
    </w:p>
    <w:p>
      <w:pPr>
        <w:pStyle w:val="BodyText"/>
      </w:pPr>
      <w:r>
        <w:rPr>
          <w:bCs/>
          <w:b/>
        </w:rPr>
        <w:t xml:space="preserve">Cycle</w:t>
      </w:r>
    </w:p>
    <w:p>
      <w:pPr>
        <w:numPr>
          <w:ilvl w:val="0"/>
          <w:numId w:val="1012"/>
        </w:numPr>
        <w:pStyle w:val="Compact"/>
      </w:pPr>
      <w:r>
        <w:t xml:space="preserve">Red → Write a failing test.</w:t>
      </w:r>
    </w:p>
    <w:p>
      <w:pPr>
        <w:numPr>
          <w:ilvl w:val="0"/>
          <w:numId w:val="1012"/>
        </w:numPr>
        <w:pStyle w:val="Compact"/>
      </w:pPr>
      <w:r>
        <w:t xml:space="preserve">Green → Write minimal code to pass.</w:t>
      </w:r>
    </w:p>
    <w:p>
      <w:pPr>
        <w:numPr>
          <w:ilvl w:val="0"/>
          <w:numId w:val="1012"/>
        </w:numPr>
        <w:pStyle w:val="Compact"/>
      </w:pPr>
      <w:r>
        <w:t xml:space="preserve">Refactor → Simplify; remove duplication.</w:t>
      </w:r>
    </w:p>
    <w:bookmarkEnd w:id="47"/>
    <w:bookmarkStart w:id="48" w:name="example-python"/>
    <w:p>
      <w:pPr>
        <w:pStyle w:val="Heading3"/>
      </w:pPr>
      <w:r>
        <w:t xml:space="preserve">Example (Python)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test_addition():</w:t>
      </w:r>
      <w:r>
        <w:br/>
      </w:r>
      <w:r>
        <w:rPr>
          <w:rStyle w:val="NormalTok"/>
        </w:rPr>
        <w:t xml:space="preserve">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calc.add(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bookmarkEnd w:id="48"/>
    <w:bookmarkStart w:id="49" w:name="try-it-yourself-3"/>
    <w:p>
      <w:pPr>
        <w:pStyle w:val="Heading3"/>
      </w:pPr>
      <w:r>
        <w:t xml:space="preserve">Try It Yourself</w:t>
      </w:r>
    </w:p>
    <w:p>
      <w:pPr>
        <w:numPr>
          <w:ilvl w:val="0"/>
          <w:numId w:val="1013"/>
        </w:numPr>
        <w:pStyle w:val="Compact"/>
      </w:pPr>
      <w:r>
        <w:t xml:space="preserve">Implement one new behaviour using TDD.</w:t>
      </w:r>
    </w:p>
    <w:p>
      <w:pPr>
        <w:numPr>
          <w:ilvl w:val="0"/>
          <w:numId w:val="1013"/>
        </w:numPr>
        <w:pStyle w:val="Compact"/>
      </w:pPr>
      <w:r>
        <w:t xml:space="preserve">Commit after every Red/Green/Refactor step.</w:t>
      </w:r>
    </w:p>
    <w:bookmarkEnd w:id="49"/>
    <w:bookmarkStart w:id="50" w:name="knowledge-check-3"/>
    <w:p>
      <w:pPr>
        <w:pStyle w:val="Heading3"/>
      </w:pPr>
      <w:r>
        <w:t xml:space="preserve">Knowledge Check</w:t>
      </w:r>
    </w:p>
    <w:p>
      <w:pPr>
        <w:numPr>
          <w:ilvl w:val="0"/>
          <w:numId w:val="1014"/>
        </w:numPr>
        <w:pStyle w:val="Compact"/>
      </w:pPr>
      <w:r>
        <w:t xml:space="preserve">What advantage does failing first give developers?</w:t>
      </w:r>
    </w:p>
    <w:p>
      <w:pPr>
        <w:numPr>
          <w:ilvl w:val="0"/>
          <w:numId w:val="1014"/>
        </w:numPr>
        <w:pStyle w:val="Compact"/>
      </w:pPr>
      <w:r>
        <w:t xml:space="preserve">Why is refactoring an essential third step?</w:t>
      </w:r>
    </w:p>
    <w:p>
      <w:pPr>
        <w:numPr>
          <w:ilvl w:val="0"/>
          <w:numId w:val="1014"/>
        </w:numPr>
        <w:pStyle w:val="Compact"/>
      </w:pPr>
      <w:r>
        <w:t xml:space="preserve">How can TDD reduce debugging time?</w:t>
      </w:r>
    </w:p>
    <w:bookmarkEnd w:id="50"/>
    <w:bookmarkStart w:id="51" w:name="project-task-2"/>
    <w:p>
      <w:pPr>
        <w:pStyle w:val="Heading3"/>
      </w:pPr>
      <w:r>
        <w:t xml:space="preserve">Project Task</w:t>
      </w:r>
    </w:p>
    <w:p>
      <w:pPr>
        <w:pStyle w:val="FirstParagraph"/>
      </w:pPr>
      <w:r>
        <w:t xml:space="preserve">Build your core module entirely through TDD.</w:t>
      </w:r>
    </w:p>
    <w:bookmarkEnd w:id="51"/>
    <w:bookmarkStart w:id="52" w:name="reflection-3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Which step—Red, Green, or Refactor — took the most time? Why?</w:t>
      </w:r>
    </w:p>
    <w:bookmarkEnd w:id="52"/>
    <w:bookmarkEnd w:id="53"/>
    <w:bookmarkStart w:id="60" w:name="unit-testing-and-coverage"/>
    <w:p>
      <w:pPr>
        <w:pStyle w:val="Heading2"/>
      </w:pPr>
      <w:r>
        <w:t xml:space="preserve">5. Unit Testing and Coverage</w:t>
      </w:r>
    </w:p>
    <w:bookmarkStart w:id="54" w:name="concept-summary-4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Unit tests verify that individual components behave correctly. Coverage quantifies how much of your code is tested.</w:t>
      </w:r>
    </w:p>
    <w:p>
      <w:pPr>
        <w:pStyle w:val="BodyText"/>
      </w:pPr>
      <w:r>
        <w:rPr>
          <w:bCs/>
          <w:b/>
        </w:rPr>
        <w:t xml:space="preserve">Good Unit Tests</w:t>
      </w:r>
    </w:p>
    <w:p>
      <w:pPr>
        <w:numPr>
          <w:ilvl w:val="0"/>
          <w:numId w:val="1015"/>
        </w:numPr>
        <w:pStyle w:val="Compact"/>
      </w:pPr>
      <w:r>
        <w:t xml:space="preserve">Fast, isolated, deterministic.</w:t>
      </w:r>
    </w:p>
    <w:p>
      <w:pPr>
        <w:numPr>
          <w:ilvl w:val="0"/>
          <w:numId w:val="1015"/>
        </w:numPr>
        <w:pStyle w:val="Compact"/>
      </w:pPr>
      <w:r>
        <w:t xml:space="preserve">Follow Arrange – Act – Assert.</w:t>
      </w:r>
    </w:p>
    <w:p>
      <w:pPr>
        <w:numPr>
          <w:ilvl w:val="0"/>
          <w:numId w:val="1015"/>
        </w:numPr>
        <w:pStyle w:val="Compact"/>
      </w:pPr>
      <w:r>
        <w:t xml:space="preserve">Use meaningful assertion messages.</w:t>
      </w:r>
    </w:p>
    <w:bookmarkEnd w:id="54"/>
    <w:bookmarkStart w:id="55" w:name="example-java"/>
    <w:p>
      <w:pPr>
        <w:pStyle w:val="Heading3"/>
      </w:pPr>
      <w:r>
        <w:t xml:space="preserve">Example (Java)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shouldReturnSumOfTwoNumbers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Calculator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try-it-yourself-4"/>
    <w:p>
      <w:pPr>
        <w:pStyle w:val="Heading3"/>
      </w:pPr>
      <w:r>
        <w:t xml:space="preserve">Try It Yourself</w:t>
      </w:r>
    </w:p>
    <w:p>
      <w:pPr>
        <w:numPr>
          <w:ilvl w:val="0"/>
          <w:numId w:val="1016"/>
        </w:numPr>
        <w:pStyle w:val="Compact"/>
      </w:pPr>
      <w:r>
        <w:t xml:space="preserve">Write unit tests for all public methods.</w:t>
      </w:r>
    </w:p>
    <w:p>
      <w:pPr>
        <w:numPr>
          <w:ilvl w:val="0"/>
          <w:numId w:val="1016"/>
        </w:numPr>
        <w:pStyle w:val="Compact"/>
      </w:pPr>
      <w:r>
        <w:t xml:space="preserve">Include at least one failing case (invalid input).</w:t>
      </w:r>
    </w:p>
    <w:p>
      <w:pPr>
        <w:numPr>
          <w:ilvl w:val="0"/>
          <w:numId w:val="1016"/>
        </w:numPr>
        <w:pStyle w:val="Compact"/>
      </w:pPr>
      <w:r>
        <w:t xml:space="preserve">Run coverage and export report.</w:t>
      </w:r>
    </w:p>
    <w:bookmarkEnd w:id="56"/>
    <w:bookmarkStart w:id="57" w:name="knowledge-check-4"/>
    <w:p>
      <w:pPr>
        <w:pStyle w:val="Heading3"/>
      </w:pPr>
      <w:r>
        <w:t xml:space="preserve">Knowledge Check</w:t>
      </w:r>
    </w:p>
    <w:p>
      <w:pPr>
        <w:numPr>
          <w:ilvl w:val="0"/>
          <w:numId w:val="1017"/>
        </w:numPr>
        <w:pStyle w:val="Compact"/>
      </w:pPr>
      <w:r>
        <w:t xml:space="preserve">Why can 100% line coverage still miss defects?</w:t>
      </w:r>
    </w:p>
    <w:p>
      <w:pPr>
        <w:numPr>
          <w:ilvl w:val="0"/>
          <w:numId w:val="1017"/>
        </w:numPr>
        <w:pStyle w:val="Compact"/>
      </w:pPr>
      <w:r>
        <w:t xml:space="preserve">What’s the difference between stubs and mocks?</w:t>
      </w:r>
    </w:p>
    <w:p>
      <w:pPr>
        <w:numPr>
          <w:ilvl w:val="0"/>
          <w:numId w:val="1017"/>
        </w:numPr>
        <w:pStyle w:val="Compact"/>
      </w:pPr>
      <w:r>
        <w:t xml:space="preserve">How does parameterised testing improve coverage?</w:t>
      </w:r>
    </w:p>
    <w:bookmarkEnd w:id="57"/>
    <w:bookmarkStart w:id="58" w:name="project-task-3"/>
    <w:p>
      <w:pPr>
        <w:pStyle w:val="Heading3"/>
      </w:pPr>
      <w:r>
        <w:t xml:space="preserve">Project Task</w:t>
      </w:r>
    </w:p>
    <w:p>
      <w:pPr>
        <w:pStyle w:val="FirstParagraph"/>
      </w:pPr>
      <w:r>
        <w:t xml:space="preserve">Generate a coverage report.</w:t>
      </w:r>
      <w:r>
        <w:t xml:space="preserve"> </w:t>
      </w:r>
      <w:r>
        <w:rPr>
          <w:bCs/>
          <w:b/>
        </w:rPr>
        <w:t xml:space="preserve">The path matters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thresholds.yml</w:t>
      </w:r>
      <w:r>
        <w:t xml:space="preserve"> </w:t>
      </w:r>
      <w:r>
        <w:t xml:space="preserve">names one file per profile (</w:t>
      </w:r>
      <w:r>
        <w:rPr>
          <w:rStyle w:val="VerbatimChar"/>
        </w:rPr>
        <w:t xml:space="preserve">reports/coverage.xml</w:t>
      </w:r>
      <w:r>
        <w:t xml:space="preserve"> </w:t>
      </w:r>
      <w:r>
        <w:t xml:space="preserve">for Python and C++,</w:t>
      </w:r>
      <w:r>
        <w:t xml:space="preserve"> </w:t>
      </w:r>
      <w:r>
        <w:rPr>
          <w:rStyle w:val="VerbatimChar"/>
        </w:rPr>
        <w:t xml:space="preserve">target/site/jacoco/jacoco.xml</w:t>
      </w:r>
      <w:r>
        <w:t xml:space="preserve"> </w:t>
      </w:r>
      <w:r>
        <w:t xml:space="preserve">for Java,</w:t>
      </w:r>
      <w:r>
        <w:t xml:space="preserve"> </w:t>
      </w:r>
      <w:r>
        <w:rPr>
          <w:rStyle w:val="VerbatimChar"/>
        </w:rPr>
        <w:t xml:space="preserve">reports/**/coverage.opencover.xml</w:t>
      </w:r>
      <w:r>
        <w:t xml:space="preserve"> </w:t>
      </w:r>
      <w:r>
        <w:t xml:space="preserve">for .NET) and</w:t>
      </w:r>
      <w:r>
        <w:t xml:space="preserve"> </w:t>
      </w:r>
      <w:r>
        <w:rPr>
          <w:rStyle w:val="VerbatimChar"/>
        </w:rPr>
        <w:t xml:space="preserve">check-coverage.sh</w:t>
      </w:r>
      <w:r>
        <w:t xml:space="preserve"> </w:t>
      </w:r>
      <w:r>
        <w:t xml:space="preserve">reads exactly that. A report written elsewhere is a report the gate cannot see.</w:t>
      </w:r>
      <w:r>
        <w:t xml:space="preserve"> </w:t>
      </w:r>
      <w:r>
        <w:rPr>
          <w:bCs/>
          <w:b/>
        </w:rPr>
        <w:t xml:space="preserve">Record the</w:t>
      </w:r>
      <w:r>
        <w:rPr>
          <w:bCs/>
          <w:b/>
        </w:rPr>
        <w:t xml:space="preserve"> </w:t>
      </w:r>
      <w:r>
        <w:rPr>
          <w:bCs/>
          <w:b/>
        </w:rPr>
        <w:t xml:space="preserve">number in your Carry-Forward Ledger.</w:t>
      </w:r>
      <w:r>
        <w:t xml:space="preserve"> </w:t>
      </w:r>
      <w:r>
        <w:t xml:space="preserve">Whatever it is, it is your baseline — the</w:t>
      </w:r>
      <w:r>
        <w:t xml:space="preserve"> </w:t>
      </w:r>
      <w:r>
        <w:t xml:space="preserve">figure you will argue from in Week 4. Do not chase it upwards by hand; the 80%</w:t>
      </w:r>
      <w:r>
        <w:t xml:space="preserve"> </w:t>
      </w:r>
      <w:r>
        <w:t xml:space="preserve">gate arrives in Week 2, when there is a pipeline to enforce it.</w:t>
      </w:r>
    </w:p>
    <w:bookmarkEnd w:id="58"/>
    <w:bookmarkStart w:id="59" w:name="reflection-4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Which test uncovered an unexpected bug?</w:t>
      </w:r>
    </w:p>
    <w:bookmarkEnd w:id="59"/>
    <w:bookmarkEnd w:id="60"/>
    <w:bookmarkStart w:id="66" w:name="applying-solid-to-make-code-testable"/>
    <w:p>
      <w:pPr>
        <w:pStyle w:val="Heading2"/>
      </w:pPr>
      <w:r>
        <w:t xml:space="preserve">6. Applying SOLID to Make Code Testable</w:t>
      </w:r>
    </w:p>
    <w:bookmarkStart w:id="61" w:name="concept-summary-5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SOLID ensures long-term maintainability.</w:t>
      </w:r>
    </w:p>
    <w:p>
      <w:pPr>
        <w:numPr>
          <w:ilvl w:val="0"/>
          <w:numId w:val="1018"/>
        </w:numPr>
        <w:pStyle w:val="Compact"/>
      </w:pPr>
      <w:r>
        <w:t xml:space="preserve">SRP – one responsibility per class.</w:t>
      </w:r>
    </w:p>
    <w:p>
      <w:pPr>
        <w:numPr>
          <w:ilvl w:val="0"/>
          <w:numId w:val="1018"/>
        </w:numPr>
        <w:pStyle w:val="Compact"/>
      </w:pPr>
      <w:r>
        <w:t xml:space="preserve">OCP – extend behaviour without altering core.</w:t>
      </w:r>
    </w:p>
    <w:p>
      <w:pPr>
        <w:numPr>
          <w:ilvl w:val="0"/>
          <w:numId w:val="1018"/>
        </w:numPr>
        <w:pStyle w:val="Compact"/>
      </w:pPr>
      <w:r>
        <w:t xml:space="preserve">LSP – subclasses honour base behaviour.</w:t>
      </w:r>
    </w:p>
    <w:p>
      <w:pPr>
        <w:numPr>
          <w:ilvl w:val="0"/>
          <w:numId w:val="1018"/>
        </w:numPr>
        <w:pStyle w:val="Compact"/>
      </w:pPr>
      <w:r>
        <w:t xml:space="preserve">ISP – smaller, focused interfaces.</w:t>
      </w:r>
    </w:p>
    <w:p>
      <w:pPr>
        <w:numPr>
          <w:ilvl w:val="0"/>
          <w:numId w:val="1018"/>
        </w:numPr>
        <w:pStyle w:val="Compact"/>
      </w:pPr>
      <w:r>
        <w:t xml:space="preserve">DIP – depend on abstractions, not concretes.</w:t>
      </w:r>
    </w:p>
    <w:bookmarkEnd w:id="61"/>
    <w:bookmarkStart w:id="62" w:name="example-refactor-c"/>
    <w:p>
      <w:pPr>
        <w:pStyle w:val="Heading3"/>
      </w:pPr>
      <w:r>
        <w:t xml:space="preserve">Example Refactor (C#)</w:t>
      </w:r>
    </w:p>
    <w:p>
      <w:pPr>
        <w:pStyle w:val="SourceCode"/>
      </w:pPr>
      <w:r>
        <w:rPr>
          <w:rStyle w:val="CommentTok"/>
        </w:rPr>
        <w:t xml:space="preserve">// Before — two reasons to change in one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— one reason each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Report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ReportPrinter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62"/>
    <w:bookmarkStart w:id="63" w:name="try-it-yourself-5"/>
    <w:p>
      <w:pPr>
        <w:pStyle w:val="Heading3"/>
      </w:pPr>
      <w:r>
        <w:t xml:space="preserve">Try It Yourself</w:t>
      </w:r>
    </w:p>
    <w:p>
      <w:pPr>
        <w:numPr>
          <w:ilvl w:val="0"/>
          <w:numId w:val="1019"/>
        </w:numPr>
        <w:pStyle w:val="Compact"/>
      </w:pPr>
      <w:r>
        <w:t xml:space="preserve">Find two SOLID violations; refactor them.</w:t>
      </w:r>
    </w:p>
    <w:p>
      <w:pPr>
        <w:numPr>
          <w:ilvl w:val="0"/>
          <w:numId w:val="1019"/>
        </w:numPr>
        <w:pStyle w:val="Compact"/>
      </w:pPr>
      <w:r>
        <w:t xml:space="preserve">Run your tests locally and record the coverage number in your ledger.</w:t>
      </w:r>
    </w:p>
    <w:p>
      <w:pPr>
        <w:pStyle w:val="BlockText"/>
      </w:pPr>
      <w:r>
        <w:rPr>
          <w:bCs/>
          <w:b/>
        </w:rPr>
        <w:t xml:space="preserve">No workflow here.</w:t>
      </w:r>
      <w:r>
        <w:t xml:space="preserve"> </w:t>
      </w:r>
      <w:r>
        <w:t xml:space="preserve">You already have the eight-stage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from Week 0</w:t>
      </w:r>
      <w:r>
        <w:t xml:space="preserve"> </w:t>
      </w:r>
      <w:r>
        <w:t xml:space="preserve">and you add nothing to it this week — CI work starts in Week 2. If you are</w:t>
      </w:r>
      <w:r>
        <w:t xml:space="preserve"> </w:t>
      </w:r>
      <w:r>
        <w:t xml:space="preserve">looking for the pipeline, it is already in your repository.</w:t>
      </w:r>
    </w:p>
    <w:bookmarkEnd w:id="63"/>
    <w:bookmarkStart w:id="64" w:name="knowledge-check-5"/>
    <w:p>
      <w:pPr>
        <w:pStyle w:val="Heading3"/>
      </w:pPr>
      <w:r>
        <w:t xml:space="preserve">Knowledge Check</w:t>
      </w:r>
    </w:p>
    <w:p>
      <w:pPr>
        <w:numPr>
          <w:ilvl w:val="0"/>
          <w:numId w:val="1020"/>
        </w:numPr>
        <w:pStyle w:val="Compact"/>
      </w:pPr>
      <w:r>
        <w:t xml:space="preserve">Which SOLID principle most improves testability?</w:t>
      </w:r>
    </w:p>
    <w:p>
      <w:pPr>
        <w:numPr>
          <w:ilvl w:val="0"/>
          <w:numId w:val="1020"/>
        </w:numPr>
        <w:pStyle w:val="Compact"/>
      </w:pPr>
      <w:r>
        <w:t xml:space="preserve">Why is DIP essential for mocking?</w:t>
      </w:r>
    </w:p>
    <w:p>
      <w:pPr>
        <w:numPr>
          <w:ilvl w:val="0"/>
          <w:numId w:val="1020"/>
        </w:numPr>
        <w:pStyle w:val="Compact"/>
      </w:pPr>
      <w:r>
        <w:t xml:space="preserve">Which SOLID violation makes a class hardest to unit-test, and why?</w:t>
      </w:r>
    </w:p>
    <w:bookmarkEnd w:id="64"/>
    <w:bookmarkStart w:id="65" w:name="reflection-5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How did your refactor affect readability and flexibility?</w:t>
      </w:r>
    </w:p>
    <w:bookmarkEnd w:id="65"/>
    <w:bookmarkEnd w:id="66"/>
    <w:bookmarkStart w:id="69" w:name="Xa9d99ab24768ab0bf282f17bdb3c3fafd1a44f0"/>
    <w:p>
      <w:pPr>
        <w:pStyle w:val="Heading2"/>
      </w:pPr>
      <w:r>
        <w:t xml:space="preserve">7. Capstone Assignment — Mini Quality Framework</w:t>
      </w:r>
    </w:p>
    <w:p>
      <w:pPr>
        <w:pStyle w:val="FirstParagraph"/>
      </w:pPr>
      <w:r>
        <w:t xml:space="preserve">Bring everything together to produce one coherent project.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style; no duplication.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 criteria, ≥ 3 in three-clause form, each mapped to a test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TDD / 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tests pass;</w:t>
            </w:r>
            <w:r>
              <w:t xml:space="preserve"> </w:t>
            </w:r>
            <w:r>
              <w:rPr>
                <w:bCs/>
                <w:b/>
              </w:rPr>
              <w:t xml:space="preserve">coverage measured and the baseline recorded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 + DIP applied, with a before and an 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Carry-Forward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row complete — it opens Week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1-page summary of metrics and insights.</w:t>
            </w:r>
          </w:p>
        </w:tc>
      </w:tr>
    </w:tbl>
    <w:bookmarkStart w:id="67" w:name="checklist"/>
    <w:p>
      <w:pPr>
        <w:pStyle w:val="Heading3"/>
      </w:pPr>
      <w:r>
        <w:t xml:space="preserve">Checklist</w:t>
      </w:r>
    </w:p>
    <w:p>
      <w:pPr>
        <w:numPr>
          <w:ilvl w:val="0"/>
          <w:numId w:val="1021"/>
        </w:numPr>
        <w:pStyle w:val="Compact"/>
      </w:pPr>
      <w:r>
        <w:t xml:space="preserve">Repo contains source and tests.</w:t>
      </w:r>
      <w:r>
        <w:t xml:space="preserve"> </w:t>
      </w:r>
      <w:r>
        <w:rPr>
          <w:bCs/>
          <w:b/>
        </w:rPr>
        <w:t xml:space="preserve">No pipeline file this week</w:t>
      </w:r>
      <w:r>
        <w:t xml:space="preserve"> </w:t>
      </w:r>
      <w:r>
        <w:t xml:space="preserve">— CI arrives in Week 2.</w:t>
      </w:r>
    </w:p>
    <w:p>
      <w:pPr>
        <w:numPr>
          <w:ilvl w:val="0"/>
          <w:numId w:val="1021"/>
        </w:numPr>
        <w:pStyle w:val="Compact"/>
      </w:pPr>
      <w:r>
        <w:t xml:space="preserve">Coverage report attached, with the</w:t>
      </w:r>
      <w:r>
        <w:t xml:space="preserve"> </w:t>
      </w:r>
      <w:r>
        <w:rPr>
          <w:bCs/>
          <w:b/>
        </w:rPr>
        <w:t xml:space="preserve">baseline number recorded in your Carry-Forward Ledger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Reflection answers written.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docs/acceptance-criteria.md</w:t>
      </w:r>
      <w:r>
        <w:t xml:space="preserve"> </w:t>
      </w:r>
      <w:r>
        <w:t xml:space="preserve">complete, with every criterion mapped to a layer.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docs/refactor-log.md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entries, each with a before and an after.</w:t>
      </w:r>
    </w:p>
    <w:p>
      <w:pPr>
        <w:pStyle w:val="BlockText"/>
      </w:pPr>
      <w:r>
        <w:rPr>
          <w:bCs/>
          <w:b/>
        </w:rPr>
        <w:t xml:space="preserve">Before Week 2.</w:t>
      </w:r>
      <w:r>
        <w:t xml:space="preserve"> </w:t>
      </w:r>
      <w:r>
        <w:t xml:space="preserve">Your ledger’s Week 1 section is the thing Week 2 opens</w:t>
      </w:r>
      <w:r>
        <w:t xml:space="preserve"> </w:t>
      </w:r>
      <w:r>
        <w:t xml:space="preserve">against. Ten minutes on Friday; it becomes your Week 4 metrics report.</w:t>
      </w:r>
    </w:p>
    <w:bookmarkEnd w:id="67"/>
    <w:bookmarkStart w:id="68" w:name="submission"/>
    <w:p>
      <w:pPr>
        <w:pStyle w:val="Heading3"/>
      </w:pPr>
      <w:r>
        <w:t xml:space="preserve">Submission</w:t>
      </w:r>
    </w:p>
    <w:p>
      <w:pPr>
        <w:pStyle w:val="FirstParagraph"/>
      </w:pPr>
      <w:r>
        <w:t xml:space="preserve">Upload your repository link and PDF workbook to the course portal.</w:t>
      </w:r>
    </w:p>
    <w:bookmarkEnd w:id="68"/>
    <w:bookmarkEnd w:id="69"/>
    <w:bookmarkStart w:id="70" w:name="self-assessment-rubric"/>
    <w:p>
      <w:pPr>
        <w:pStyle w:val="Heading2"/>
      </w:pPr>
      <w:r>
        <w:t xml:space="preserve">8. Self-Assessment Rubric</w:t>
      </w:r>
    </w:p>
    <w:p>
      <w:pPr>
        <w:pStyle w:val="FirstParagraph"/>
      </w:pPr>
      <w:r>
        <w:rPr>
          <w:bCs/>
          <w:b/>
        </w:rPr>
        <w:t xml:space="preserve">Score yourself against the categories the program actually grades on.</w:t>
      </w:r>
      <w:r>
        <w:t xml:space="preserve"> </w:t>
      </w:r>
      <w:r>
        <w:t xml:space="preserve">These</w:t>
      </w:r>
      <w:r>
        <w:t xml:space="preserve"> </w:t>
      </w:r>
      <w:r>
        <w:t xml:space="preserve">six, with these weights, are the same for all four weeks and are what your final</w:t>
      </w:r>
      <w:r>
        <w:t xml:space="preserve"> </w:t>
      </w:r>
      <w:r>
        <w:t xml:space="preserve">mark is composed of — 02-Program-Specification and 01-Program-Overview both carry</w:t>
      </w:r>
      <w:r>
        <w:t xml:space="preserve"> </w:t>
      </w:r>
      <w:r>
        <w:t xml:space="preserve">them. An invented scheme here would teach you to optimise for the wrong 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Week 1 contributes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score (1–5)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Code &amp;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SOLID refactors, before and after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 suite and the TDD cycle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yet — Week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 &amp;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coverage baseline, line and branch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yet — Week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Capstone 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yet — Week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Transferable judgement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Started today</w:t>
            </w:r>
            <w:r>
              <w:t xml:space="preserve"> </w:t>
            </w:r>
            <w:r>
              <w:t xml:space="preserve">— Appendix C §C.1 opens Day 1. Note where your own project departs from its order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Three of the seven are empty this week, and that is the shape of the</w:t>
      </w:r>
      <w:r>
        <w:rPr>
          <w:bCs/>
          <w:b/>
        </w:rPr>
        <w:t xml:space="preserve"> </w:t>
      </w:r>
      <w:r>
        <w:rPr>
          <w:bCs/>
          <w:b/>
        </w:rPr>
        <w:t xml:space="preserve">program.</w:t>
      </w:r>
      <w:r>
        <w:t xml:space="preserve"> </w:t>
      </w:r>
      <w:r>
        <w:t xml:space="preserve">If you are scoring yourself highly on categories you have not</w:t>
      </w:r>
      <w:r>
        <w:t xml:space="preserve"> </w:t>
      </w:r>
      <w:r>
        <w:t xml:space="preserve">started, you are not self-assessing. Transferable judgement is the one to</w:t>
      </w:r>
      <w:r>
        <w:t xml:space="preserve"> </w:t>
      </w:r>
      <w:r>
        <w:t xml:space="preserve">watch: it starts on Day 1 and is assessed in Week 4, so it is the only</w:t>
      </w:r>
      <w:r>
        <w:t xml:space="preserve"> </w:t>
      </w:r>
      <w:r>
        <w:t xml:space="preserve">category you can neglect all the way to the defence without noticing.</w:t>
      </w:r>
    </w:p>
    <w:bookmarkEnd w:id="70"/>
    <w:bookmarkStart w:id="71" w:name="extended-reflection"/>
    <w:p>
      <w:pPr>
        <w:pStyle w:val="Heading2"/>
      </w:pPr>
      <w:r>
        <w:t xml:space="preserve">9. Extended Reflection</w:t>
      </w:r>
    </w:p>
    <w:p>
      <w:pPr>
        <w:pStyle w:val="FirstParagraph"/>
      </w:pPr>
      <w:r>
        <w:rPr>
          <w:bCs/>
          <w:b/>
        </w:rPr>
        <w:t xml:space="preserve">Professional Reflection</w:t>
      </w:r>
    </w:p>
    <w:p>
      <w:pPr>
        <w:numPr>
          <w:ilvl w:val="0"/>
          <w:numId w:val="1022"/>
        </w:numPr>
        <w:pStyle w:val="Compact"/>
      </w:pPr>
      <w:r>
        <w:t xml:space="preserve">Which quality practice changed your approach to programming the most?</w:t>
      </w:r>
    </w:p>
    <w:p>
      <w:pPr>
        <w:numPr>
          <w:ilvl w:val="0"/>
          <w:numId w:val="1022"/>
        </w:numPr>
        <w:pStyle w:val="Compact"/>
      </w:pPr>
      <w:r>
        <w:t xml:space="preserve">Which principle (Clean Code, TDD, SOLID) will be hardest to sustain long-term?</w:t>
      </w:r>
    </w:p>
    <w:p>
      <w:pPr>
        <w:numPr>
          <w:ilvl w:val="0"/>
          <w:numId w:val="1022"/>
        </w:numPr>
        <w:pStyle w:val="Compact"/>
      </w:pPr>
      <w:r>
        <w:t xml:space="preserve">How could you explain Continuous Quality to a stakeholder with no technical background?</w:t>
      </w:r>
    </w:p>
    <w:p>
      <w:pPr>
        <w:numPr>
          <w:ilvl w:val="0"/>
          <w:numId w:val="1022"/>
        </w:numPr>
        <w:pStyle w:val="Compact"/>
      </w:pPr>
      <w:r>
        <w:t xml:space="preserve">If you joined a new team tomorrow, what would you implement first to improve their quality process?</w:t>
      </w:r>
    </w:p>
    <w:p>
      <w:pPr>
        <w:pStyle w:val="FirstParagraph"/>
      </w:pPr>
      <w:r>
        <w:rPr>
          <w:bCs/>
          <w:b/>
        </w:rPr>
        <w:t xml:space="preserve">Metrics Reflection</w:t>
      </w:r>
    </w:p>
    <w:p>
      <w:pPr>
        <w:numPr>
          <w:ilvl w:val="0"/>
          <w:numId w:val="1023"/>
        </w:numPr>
        <w:pStyle w:val="Compact"/>
      </w:pPr>
      <w:r>
        <w:t xml:space="preserve">Final coverage %: ______</w:t>
      </w:r>
    </w:p>
    <w:p>
      <w:pPr>
        <w:numPr>
          <w:ilvl w:val="0"/>
          <w:numId w:val="1023"/>
        </w:numPr>
        <w:pStyle w:val="Compact"/>
      </w:pPr>
      <w:r>
        <w:t xml:space="preserve">Maintainability grade: ______</w:t>
      </w:r>
    </w:p>
    <w:p>
      <w:pPr>
        <w:numPr>
          <w:ilvl w:val="0"/>
          <w:numId w:val="1023"/>
        </w:numPr>
        <w:pStyle w:val="Compact"/>
      </w:pPr>
      <w:r>
        <w:t xml:space="preserve">Number of tests: ______</w:t>
      </w:r>
    </w:p>
    <w:p>
      <w:pPr>
        <w:pStyle w:val="FirstParagraph"/>
      </w:pPr>
      <w:r>
        <w:t xml:space="preserve">Describe what these numbers tell you about your project’s health — and, more</w:t>
      </w:r>
      <w:r>
        <w:t xml:space="preserve"> </w:t>
      </w:r>
      <w:r>
        <w:t xml:space="preserve">usefully, what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tell you.</w:t>
      </w:r>
    </w:p>
    <w:bookmarkEnd w:id="71"/>
    <w:bookmarkStart w:id="72" w:name="appendix-quick-reference"/>
    <w:p>
      <w:pPr>
        <w:pStyle w:val="Heading2"/>
      </w:pPr>
      <w:r>
        <w:t xml:space="preserve">10. Appendix — Quick Reference</w:t>
      </w:r>
    </w:p>
    <w:p>
      <w:pPr>
        <w:pStyle w:val="FirstParagraph"/>
      </w:pPr>
      <w:r>
        <w:rPr>
          <w:bCs/>
          <w:b/>
        </w:rPr>
        <w:t xml:space="preserve">Essential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–cov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 +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mvn clean verify jacoco:report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+ test +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dotnet test /p:CollectCoverage=true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 definition —</w:t>
            </w:r>
            <w:r>
              <w:t xml:space="preserve"> </w:t>
            </w:r>
            <w:r>
              <w:rPr>
                <w:bCs/>
                <w:b/>
              </w:rPr>
              <w:t xml:space="preserve">used from Week 2</w:t>
            </w:r>
          </w:p>
        </w:tc>
      </w:tr>
    </w:tbl>
    <w:p>
      <w:pPr>
        <w:pStyle w:val="BodyText"/>
      </w:pPr>
      <w:r>
        <w:rPr>
          <w:bCs/>
          <w:b/>
        </w:rPr>
        <w:t xml:space="preserve">Where these numbers land in the program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and record the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gated at 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your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gated at Grade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and record the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gated at ≥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— concept only (reader §3.7)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 the Week 4 metrics report;</w:t>
            </w:r>
            <w:r>
              <w:t xml:space="preserve"> </w:t>
            </w:r>
            <w:r>
              <w:rPr>
                <w:bCs/>
                <w:b/>
              </w:rPr>
              <w:t xml:space="preserve">not gated anywhere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Glossary</w:t>
      </w:r>
    </w:p>
    <w:p>
      <w:pPr>
        <w:numPr>
          <w:ilvl w:val="0"/>
          <w:numId w:val="1024"/>
        </w:numPr>
        <w:pStyle w:val="Compact"/>
      </w:pPr>
      <w:r>
        <w:t xml:space="preserve">BDD – Behaviour-Driven Development. A collaboration technique. Its</w:t>
      </w:r>
      <w:r>
        <w:t xml:space="preserve"> </w:t>
      </w:r>
      <w:r>
        <w:rPr>
          <w:iCs/>
          <w:i/>
        </w:rPr>
        <w:t xml:space="preserve">tooling</w:t>
      </w:r>
      <w:r>
        <w:t xml:space="preserve"> </w:t>
      </w:r>
      <w:r>
        <w:t xml:space="preserve">(Gherkin, Cucumber) is a Week 2 §2.9 decision, not a Week 1 one.</w:t>
      </w:r>
    </w:p>
    <w:p>
      <w:pPr>
        <w:numPr>
          <w:ilvl w:val="0"/>
          <w:numId w:val="1024"/>
        </w:numPr>
        <w:pStyle w:val="Compact"/>
      </w:pPr>
      <w:r>
        <w:t xml:space="preserve">TDD – Test-Driven Development.</w:t>
      </w:r>
    </w:p>
    <w:p>
      <w:pPr>
        <w:numPr>
          <w:ilvl w:val="0"/>
          <w:numId w:val="1024"/>
        </w:numPr>
        <w:pStyle w:val="Compact"/>
      </w:pPr>
      <w:r>
        <w:t xml:space="preserve">SRP – Single Responsibility Principle.</w:t>
      </w:r>
    </w:p>
    <w:p>
      <w:pPr>
        <w:numPr>
          <w:ilvl w:val="0"/>
          <w:numId w:val="1024"/>
        </w:numPr>
        <w:pStyle w:val="Compact"/>
      </w:pPr>
      <w:r>
        <w:t xml:space="preserve">DIP – Dependency Inversion Principle.</w:t>
      </w:r>
    </w:p>
    <w:p>
      <w:pPr>
        <w:numPr>
          <w:ilvl w:val="0"/>
          <w:numId w:val="1024"/>
        </w:numPr>
        <w:pStyle w:val="Compact"/>
      </w:pPr>
      <w:r>
        <w:t xml:space="preserve">Coverage – % of code executed by tests.</w:t>
      </w:r>
    </w:p>
    <w:p>
      <w:pPr>
        <w:numPr>
          <w:ilvl w:val="0"/>
          <w:numId w:val="1024"/>
        </w:numPr>
        <w:pStyle w:val="Compact"/>
      </w:pPr>
      <w:r>
        <w:t xml:space="preserve">Mutation Testing – Technique that measures test strength by altering code.</w:t>
      </w:r>
    </w:p>
    <w:bookmarkEnd w:id="72"/>
    <w:bookmarkStart w:id="73" w:name="references-apa-format"/>
    <w:p>
      <w:pPr>
        <w:pStyle w:val="Heading2"/>
      </w:pPr>
      <w:r>
        <w:t xml:space="preserve">11. References (APA Format)</w:t>
      </w:r>
    </w:p>
    <w:p>
      <w:pPr>
        <w:pStyle w:val="FirstParagraph"/>
      </w:pPr>
      <w:r>
        <w:t xml:space="preserve">Beck, K. (2003). Test Driven Development: By Example. Addison-Wesley. Martin, R. C. (2008). Clean Code: A Handbook of Agile Software Craftsmanship. Prentice Hall. Meszaros, G. (2007). xUnit Test Patterns: Refactoring Test Code. Addison-Wesley. Humble, J., &amp; Farley, D. (2010). Continuous Delivery: Reliable Software Releases through Build, Test, and Deployment Automation. Addison-Wesley.</w:t>
      </w:r>
    </w:p>
    <w:bookmarkEnd w:id="73"/>
    <w:bookmarkEnd w:id="74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— Learner Workbook</dc:title>
  <dc:creator/>
  <cp:keywords/>
  <dcterms:created xsi:type="dcterms:W3CDTF">2026-08-31T02:46:54Z</dcterms:created>
  <dcterms:modified xsi:type="dcterms:W3CDTF">2026-08-31T02:46:54Z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