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Learner</w:t>
      </w:r>
      <w:r>
        <w:t xml:space="preserve"> </w:t>
      </w:r>
      <w:r>
        <w:t xml:space="preserve">Workbook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bookmarkStart w:id="36" w:name="week-4-capstone-assemble-and-defend"/>
    <w:p>
      <w:pPr>
        <w:pStyle w:val="Heading1"/>
      </w:pPr>
      <w:r>
        <w:t xml:space="preserve">Week 4 — Capstone: Assemble and Defend</w:t>
      </w:r>
    </w:p>
    <w:p>
      <w:pPr>
        <w:pStyle w:val="FirstParagraph"/>
      </w:pPr>
      <w:r>
        <w:rPr>
          <w:bCs/>
          <w:b/>
        </w:rPr>
        <w:t xml:space="preserve">Learner Name: _________________________</w:t>
      </w:r>
    </w:p>
    <w:p>
      <w:pPr>
        <w:pStyle w:val="BodyText"/>
      </w:pPr>
      <w:r>
        <w:rPr>
          <w:bCs/>
          <w:b/>
        </w:rPr>
        <w:t xml:space="preserve">Start Date: ___________________________</w:t>
      </w:r>
    </w:p>
    <w:p>
      <w:pPr>
        <w:pStyle w:val="BodyText"/>
      </w:pPr>
      <w:r>
        <w:rPr>
          <w:bCs/>
          <w:b/>
        </w:rPr>
        <w:t xml:space="preserve">System Under Test (chosen Week 1, Day 1): _________________________________</w:t>
      </w:r>
    </w:p>
    <w:p>
      <w:r>
        <w:pict>
          <v:rect style="width:0;height:1.5pt" o:hralign="center" o:hrstd="t" o:hr="t"/>
        </w:pict>
      </w:r>
    </w:p>
    <w:bookmarkStart w:id="20" w:name="learning-goals"/>
    <w:p>
      <w:pPr>
        <w:pStyle w:val="Heading2"/>
      </w:pPr>
      <w:r>
        <w:t xml:space="preserve">Learning Goals</w:t>
      </w:r>
    </w:p>
    <w:p>
      <w:pPr>
        <w:pStyle w:val="FirstParagraph"/>
      </w:pPr>
      <w:r>
        <w:t xml:space="preserve">By the end of this week you will:</w:t>
      </w:r>
    </w:p>
    <w:p>
      <w:pPr>
        <w:numPr>
          <w:ilvl w:val="0"/>
          <w:numId w:val="1001"/>
        </w:numPr>
        <w:pStyle w:val="Compact"/>
      </w:pPr>
      <w:r>
        <w:t xml:space="preserve">Audit four weeks of work against the gates and produce a prioritised gap list.</w:t>
      </w:r>
    </w:p>
    <w:p>
      <w:pPr>
        <w:numPr>
          <w:ilvl w:val="0"/>
          <w:numId w:val="1001"/>
        </w:numPr>
        <w:pStyle w:val="Compact"/>
      </w:pPr>
      <w:r>
        <w:t xml:space="preserve">Close those gaps — finishing what exists rather than building anything new.</w:t>
      </w:r>
    </w:p>
    <w:p>
      <w:pPr>
        <w:numPr>
          <w:ilvl w:val="0"/>
          <w:numId w:val="1001"/>
        </w:numPr>
        <w:pStyle w:val="Compact"/>
      </w:pPr>
      <w:r>
        <w:t xml:space="preserve">Complete the pipeline by adding its final two stages, Deploy and Smoke.</w:t>
      </w:r>
    </w:p>
    <w:p>
      <w:pPr>
        <w:numPr>
          <w:ilvl w:val="0"/>
          <w:numId w:val="1001"/>
        </w:numPr>
        <w:pStyle w:val="Compact"/>
      </w:pPr>
      <w:r>
        <w:t xml:space="preserve">Assemble the four-week metrics report from your Carry-Forward Ledger.</w:t>
      </w:r>
    </w:p>
    <w:p>
      <w:pPr>
        <w:numPr>
          <w:ilvl w:val="0"/>
          <w:numId w:val="1001"/>
        </w:numPr>
        <w:pStyle w:val="Compact"/>
      </w:pPr>
      <w:r>
        <w:t xml:space="preserve">Defend the result from evidence, under questions.</w:t>
      </w:r>
    </w:p>
    <w:p>
      <w:r>
        <w:pict>
          <v:rect style="width:0;height:1.5pt" o:hralign="center" o:hrstd="t" o:hr="t"/>
        </w:pict>
      </w:r>
    </w:p>
    <w:bookmarkEnd w:id="20"/>
    <w:bookmarkStart w:id="21" w:name="what-this-week-is"/>
    <w:p>
      <w:pPr>
        <w:pStyle w:val="Heading2"/>
      </w:pPr>
      <w:r>
        <w:t xml:space="preserve">1. What This Week Is</w:t>
      </w:r>
    </w:p>
    <w:p>
      <w:pPr>
        <w:pStyle w:val="BlockText"/>
      </w:pPr>
      <w:r>
        <w:rPr>
          <w:bCs/>
          <w:b/>
        </w:rPr>
        <w:t xml:space="preserve">You are not starting a project this week.</w:t>
      </w:r>
      <w:r>
        <w:t xml:space="preserve"> </w:t>
      </w:r>
      <w:r>
        <w:t xml:space="preserve">You have been building one since</w:t>
      </w:r>
      <w:r>
        <w:t xml:space="preserve"> </w:t>
      </w:r>
      <w:r>
        <w:t xml:space="preserve">Week 1, Day 1, and this week you finish it. Nothing is discarded, nothing is</w:t>
      </w:r>
      <w:r>
        <w:t xml:space="preserve"> </w:t>
      </w:r>
      <w:r>
        <w:t xml:space="preserve">rebuilt, and no new system is chosen. If you have arrived here with nothing to</w:t>
      </w:r>
      <w:r>
        <w:t xml:space="preserve"> </w:t>
      </w:r>
      <w:r>
        <w:t xml:space="preserve">assemble, say so on</w:t>
      </w:r>
      <w:r>
        <w:t xml:space="preserve"> </w:t>
      </w:r>
      <w:r>
        <w:rPr>
          <w:bCs/>
          <w:b/>
        </w:rPr>
        <w:t xml:space="preserve">Day 1</w:t>
      </w:r>
      <w:r>
        <w:t xml:space="preserve"> </w:t>
      </w:r>
      <w:r>
        <w:t xml:space="preserve">— the recovery path is the reference System Under</w:t>
      </w:r>
      <w:r>
        <w:t xml:space="preserve"> </w:t>
      </w:r>
      <w:r>
        <w:t xml:space="preserve">Test with a reduced scope, and it only works if you speak early.</w:t>
      </w:r>
    </w:p>
    <w:p>
      <w:pPr>
        <w:pStyle w:val="FirstParagraph"/>
      </w:pPr>
      <w:r>
        <w:t xml:space="preserve">The difficulty this week moves from</w:t>
      </w:r>
      <w:r>
        <w:t xml:space="preserve"> </w:t>
      </w:r>
      <w:r>
        <w:rPr>
          <w:iCs/>
          <w:i/>
        </w:rPr>
        <w:t xml:space="preserve">building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closing gaps and arguing from</w:t>
      </w:r>
      <w:r>
        <w:rPr>
          <w:iCs/>
          <w:i/>
        </w:rPr>
        <w:t xml:space="preserve"> </w:t>
      </w:r>
      <w:r>
        <w:rPr>
          <w:iCs/>
          <w:i/>
        </w:rPr>
        <w:t xml:space="preserve">evidence</w:t>
      </w:r>
      <w:r>
        <w:t xml:space="preserve">, which is what a release actually 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audit — every amber gate, uncovered criterion and deferred 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written gap list, prioritised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the gaps. Work the list; finish what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gates 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pipeline — add Deploy and 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green run through all eight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evidence — the four-week metrics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docs/metrics-report.md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 — fifteen minutes, then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defence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am I still missing on Day 1?</w:t>
      </w:r>
      <w:r>
        <w:t xml:space="preserve"> </w:t>
      </w:r>
      <w:r>
        <w:t xml:space="preserve">Write it here before you look at anything: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the-gap-audit"/>
    <w:p>
      <w:pPr>
        <w:pStyle w:val="Heading2"/>
      </w:pPr>
      <w:r>
        <w:t xml:space="preserve">2. The Gap Audit</w:t>
      </w:r>
    </w:p>
    <w:p>
      <w:pPr>
        <w:pStyle w:val="FirstParagraph"/>
      </w:pPr>
      <w:r>
        <w:t xml:space="preserve">Go through every gate the program set and mark where you actually stand. A cell</w:t>
      </w:r>
      <w:r>
        <w:t xml:space="preserve"> </w:t>
      </w:r>
      <w:r>
        <w:t xml:space="preserve">you cannot evidence is a gap, and it belongs on the list — not in a sentence</w:t>
      </w:r>
      <w:r>
        <w:t xml:space="preserve"> </w:t>
      </w:r>
      <w:r>
        <w:t xml:space="preserve">saying you would have got to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evidence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Cloud / JaCoCo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p95 ≤ 500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 or JMeter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 or JMeter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/ Snyk / Trivy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—</w:t>
            </w:r>
            <w:r>
              <w:t xml:space="preserve"> </w:t>
            </w:r>
            <w:r>
              <w:rPr>
                <w:rStyle w:val="VerbatimChar"/>
              </w:rPr>
              <w:t xml:space="preserve">max_high</w:t>
            </w:r>
            <w:r>
              <w:t xml:space="preserve"> </w:t>
            </w:r>
            <w:r>
              <w:t xml:space="preserve">is what drives the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</w:t>
            </w:r>
            <w:r>
              <w:t xml:space="preserve"> </w:t>
            </w:r>
            <w:r>
              <w:rPr>
                <w:bCs/>
                <w:b/>
              </w:rPr>
              <w:t xml:space="preserve">and 0 critical and 0 serious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score plus the axe report</w:t>
            </w:r>
            <w:r>
              <w:t xml:space="preserve"> </w:t>
            </w:r>
            <w:r>
              <w:rPr>
                <w:rStyle w:val="VerbatimChar"/>
              </w:rPr>
              <w:t xml:space="preserve">scripts/check-a11y.py</w:t>
            </w:r>
            <w:r>
              <w:t xml:space="preserve"> </w:t>
            </w:r>
            <w: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criteria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docs/acceptance-criteria.md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lockText"/>
      </w:pPr>
      <w:r>
        <w:t xml:space="preserve">The performance gate is a</w:t>
      </w:r>
      <w:r>
        <w:t xml:space="preserve"> </w:t>
      </w:r>
      <w:r>
        <w:rPr>
          <w:bCs/>
          <w:b/>
        </w:rPr>
        <w:t xml:space="preserve">95th percentile</w:t>
      </w:r>
      <w:r>
        <w:t xml:space="preserve">, not a mean. A mean of 400 ms</w:t>
      </w:r>
      <w:r>
        <w:t xml:space="preserve"> </w:t>
      </w:r>
      <w:r>
        <w:t xml:space="preserve">hides a tail of two-second responses, and it is the tail your users feel.</w:t>
      </w:r>
    </w:p>
    <w:p>
      <w:pPr>
        <w:pStyle w:val="FirstParagraph"/>
      </w:pPr>
      <w:r>
        <w:rPr>
          <w:bCs/>
          <w:b/>
        </w:rPr>
        <w:t xml:space="preserve">Project Task 2.1 — The Gap List.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docs/gap-list.md</w:t>
      </w:r>
      <w:r>
        <w:t xml:space="preserve">: every gap above,</w:t>
      </w:r>
      <w:r>
        <w:t xml:space="preserve"> </w:t>
      </w:r>
      <w:r>
        <w:t xml:space="preserve">plus every deferred item in your refactor log,</w:t>
      </w:r>
      <w:r>
        <w:t xml:space="preserve"> </w:t>
      </w:r>
      <w:r>
        <w:rPr>
          <w:bCs/>
          <w:b/>
        </w:rPr>
        <w:t xml:space="preserve">ranked by reader §2.6’s three</w:t>
      </w:r>
      <w:r>
        <w:rPr>
          <w:bCs/>
          <w:b/>
        </w:rPr>
        <w:t xml:space="preserve"> </w:t>
      </w:r>
      <w:r>
        <w:rPr>
          <w:bCs/>
          <w:b/>
        </w:rPr>
        <w:t xml:space="preserve">axes — impact × likelihood × detectability — with each item carrying its score,</w:t>
      </w:r>
      <w:r>
        <w:rPr>
          <w:bCs/>
          <w:b/>
        </w:rPr>
        <w:t xml:space="preserve"> </w:t>
      </w:r>
      <w:r>
        <w:rPr>
          <w:bCs/>
          <w:b/>
        </w:rPr>
        <w:t xml:space="preserve">an owner and a target day.</w:t>
      </w:r>
      <w:r>
        <w:t xml:space="preserve"> </w:t>
      </w:r>
      <w:r>
        <w:t xml:space="preserve">Effort is a tiebreak, never the sort key, and a</w:t>
      </w:r>
      <w:r>
        <w:t xml:space="preserve"> </w:t>
      </w:r>
      <w:r>
        <w:t xml:space="preserve">ranking you cannot defend out loud is not a ranking.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7" w:name="completing-the-pipeline"/>
    <w:p>
      <w:pPr>
        <w:pStyle w:val="Heading2"/>
      </w:pPr>
      <w:r>
        <w:t xml:space="preserve">3. Completing the Pipeline</w:t>
      </w:r>
    </w:p>
    <w:p>
      <w:pPr>
        <w:pStyle w:val="FirstParagraph"/>
      </w:pPr>
      <w:r>
        <w:t xml:space="preserve">Six stages have arrived over Weeks 2 and 3. This week adds the last two.</w:t>
      </w:r>
    </w:p>
    <w:p>
      <w:pPr>
        <w:pStyle w:val="CaptionedFigure"/>
      </w:pPr>
      <w:r>
        <w:drawing>
          <wp:inline>
            <wp:extent cx="5943600" cy="2048977"/>
            <wp:effectExtent b="0" l="0" r="0" t="0"/>
            <wp:docPr descr="Figure 4 — The eight-stage pipeline, and the week each stage arrives" title="" id="24" name="Picture"/>
            <a:graphic>
              <a:graphicData uri="http://schemas.openxmlformats.org/drawingml/2006/picture">
                <pic:pic>
                  <pic:nvPicPr>
                    <pic:cNvPr descr="../../figures/png/fig-04-pipeli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8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The eight-stage pipeline, and the week each stage arrives</w:t>
      </w:r>
    </w:p>
    <w:p>
      <w:pPr>
        <w:pStyle w:val="SourceCode"/>
      </w:pPr>
      <w:r>
        <w:rPr>
          <w:rStyle w:val="VerbatimChar"/>
        </w:rPr>
        <w:t xml:space="preserve">Build → Test → Analyze → LoadTest → Security → A11y → [Deploy] → [Smoke]</w:t>
      </w:r>
      <w:r>
        <w:br/>
      </w:r>
      <w:r>
        <w:rPr>
          <w:rStyle w:val="VerbatimChar"/>
        </w:rPr>
        <w:t xml:space="preserve">                                                          ▲         ▲</w:t>
      </w:r>
      <w:r>
        <w:br/>
      </w:r>
      <w:r>
        <w:rPr>
          <w:rStyle w:val="VerbatimChar"/>
        </w:rPr>
        <w:t xml:space="preserve">                                                       added this week</w:t>
      </w:r>
    </w:p>
    <w:p>
      <w:pPr>
        <w:pStyle w:val="FirstParagraph"/>
      </w:pPr>
      <w:r>
        <w:rPr>
          <w:bCs/>
          <w:b/>
        </w:rPr>
        <w:t xml:space="preserve">Deploy</w:t>
      </w:r>
      <w:r>
        <w:t xml:space="preserve"> </w:t>
      </w:r>
      <w:r>
        <w:t xml:space="preserve">pushes the built artifact to a staging target that is not your laptop,</w:t>
      </w:r>
      <w:r>
        <w:t xml:space="preserve"> </w:t>
      </w:r>
      <w:r>
        <w:t xml:space="preserve">triggered by the pipeline rather than by you.</w:t>
      </w:r>
      <w:r>
        <w:t xml:space="preserve"> </w:t>
      </w:r>
      <w:r>
        <w:rPr>
          <w:bCs/>
          <w:b/>
        </w:rPr>
        <w:t xml:space="preserve">Smoke</w:t>
      </w:r>
      <w:r>
        <w:t xml:space="preserve"> </w:t>
      </w:r>
      <w:r>
        <w:t xml:space="preserve">is a small suite — under</w:t>
      </w:r>
      <w:r>
        <w:t xml:space="preserve"> </w:t>
      </w:r>
      <w:r>
        <w:t xml:space="preserve">two minutes — proving the deployed thing is actually alive.</w:t>
      </w:r>
    </w:p>
    <w:p>
      <w:pPr>
        <w:pStyle w:val="BodyText"/>
      </w:pPr>
      <w:r>
        <w:rPr>
          <w:bCs/>
          <w:b/>
        </w:rPr>
        <w:t xml:space="preserve">Project Task 3.1.</w:t>
      </w:r>
      <w:r>
        <w:t xml:space="preserve"> </w:t>
      </w:r>
      <w:r>
        <w:t xml:space="preserve">Produce one pipeline run, from a single commit, in which</w:t>
      </w:r>
      <w:r>
        <w:t xml:space="preserve"> </w:t>
      </w:r>
      <w:r>
        <w:t xml:space="preserve">all eight stages pass. Record the run URL: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Project Task 3.2.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docs/pipeline.md</w:t>
      </w:r>
      <w:r>
        <w:t xml:space="preserve">:</w:t>
      </w:r>
      <w:r>
        <w:t xml:space="preserve"> </w:t>
      </w:r>
      <w:r>
        <w:rPr>
          <w:bCs/>
          <w:b/>
        </w:rPr>
        <w:t xml:space="preserve">a diagram of all eight stages</w:t>
      </w:r>
      <w:r>
        <w:t xml:space="preserve">, and for each one what it gates on and</w:t>
      </w:r>
      <w:r>
        <w:t xml:space="preserve"> </w:t>
      </w:r>
      <w:r>
        <w:t xml:space="preserve">what it produces. A gate that fires but leaves no artifact cannot be shown in a</w:t>
      </w:r>
      <w:r>
        <w:t xml:space="preserve"> </w:t>
      </w:r>
      <w:r>
        <w:t xml:space="preserve">defence.</w:t>
      </w:r>
    </w:p>
    <w:p>
      <w:pPr>
        <w:pStyle w:val="BodyText"/>
      </w:pPr>
      <w:r>
        <w:rPr>
          <w:bCs/>
          <w:b/>
        </w:rPr>
        <w:t xml:space="preserve">Project Task 2.2 — The Traceability Table.</w:t>
      </w:r>
      <w:r>
        <w:t xml:space="preserve"> </w:t>
      </w:r>
      <w:r>
        <w:t xml:space="preserve">Complete the table in</w:t>
      </w:r>
      <w:r>
        <w:t xml:space="preserve"> </w:t>
      </w:r>
      <w:r>
        <w:rPr>
          <w:rStyle w:val="VerbatimChar"/>
        </w:rPr>
        <w:t xml:space="preserve">docs/acceptance-criteria.md</w:t>
      </w:r>
      <w:r>
        <w:t xml:space="preserve">: every functional criterion, the layer that tests</w:t>
      </w:r>
      <w:r>
        <w:t xml:space="preserve"> </w:t>
      </w:r>
      <w:r>
        <w:t xml:space="preserve">it, the test that covers it, and whether it is green.</w:t>
      </w:r>
      <w:r>
        <w:t xml:space="preserve"> </w:t>
      </w:r>
      <w:r>
        <w:rPr>
          <w:bCs/>
          <w:b/>
        </w:rPr>
        <w:t xml:space="preserve">100% of functional</w:t>
      </w:r>
      <w:r>
        <w:rPr>
          <w:bCs/>
          <w:b/>
        </w:rPr>
        <w:t xml:space="preserve"> </w:t>
      </w:r>
      <w:r>
        <w:rPr>
          <w:bCs/>
          <w:b/>
        </w:rPr>
        <w:t xml:space="preserve">criteria covered is a Week 4 exit gate</w:t>
      </w:r>
      <w:r>
        <w:t xml:space="preserve">, and this is the document that proves it.</w:t>
      </w:r>
    </w:p>
    <w:p>
      <w:pPr>
        <w:pStyle w:val="BodyText"/>
      </w:pPr>
      <w:r>
        <w:t xml:space="preserve">Which criteria have no test, and is that a gap or a criterion that stopped being true?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Project Task 2.4 — The Release Summary.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docs/release-summary.md</w:t>
      </w:r>
      <w:r>
        <w:t xml:space="preserve">: what</w:t>
      </w:r>
      <w:r>
        <w:t xml:space="preserve"> </w:t>
      </w:r>
      <w:r>
        <w:t xml:space="preserve">ships, what does not, what the known risks are, and what you would tell somebody</w:t>
      </w:r>
      <w:r>
        <w:t xml:space="preserve"> </w:t>
      </w:r>
      <w:r>
        <w:t xml:space="preserve">taking this over on Monday. One page.</w:t>
      </w:r>
    </w:p>
    <w:p>
      <w:pPr>
        <w:pStyle w:val="BodyText"/>
      </w:pPr>
      <w:r>
        <w:rPr>
          <w:bCs/>
          <w:b/>
        </w:rPr>
        <w:t xml:space="preserve">Project Task 5.1 — The Handover Note.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docs/handover.md</w:t>
      </w:r>
      <w:r>
        <w:t xml:space="preserve">: how to run</w:t>
      </w:r>
      <w:r>
        <w:t xml:space="preserve"> </w:t>
      </w:r>
      <w:r>
        <w:t xml:space="preserve">it, how to run the tests, where the gates are configured, and the two things</w:t>
      </w:r>
      <w:r>
        <w:t xml:space="preserve"> </w:t>
      </w:r>
      <w:r>
        <w:t xml:space="preserve">most likely to break first.</w:t>
      </w:r>
    </w:p>
    <w:bookmarkStart w:id="26" w:name="knowledge-check"/>
    <w:p>
      <w:pPr>
        <w:pStyle w:val="Heading3"/>
      </w:pPr>
      <w:r>
        <w:t xml:space="preserve">Knowledge Check</w:t>
      </w:r>
    </w:p>
    <w:p>
      <w:pPr>
        <w:numPr>
          <w:ilvl w:val="0"/>
          <w:numId w:val="1002"/>
        </w:numPr>
        <w:pStyle w:val="Compact"/>
      </w:pPr>
      <w:r>
        <w:t xml:space="preserve">Why must Deploy be pipeline-triggered rather than run by hand?</w:t>
      </w:r>
    </w:p>
    <w:p>
      <w:pPr>
        <w:numPr>
          <w:ilvl w:val="0"/>
          <w:numId w:val="1002"/>
        </w:numPr>
        <w:pStyle w:val="Compact"/>
      </w:pPr>
      <w:r>
        <w:t xml:space="preserve">What should the pipeline do if Smoke fails after a successful Deploy?</w:t>
      </w:r>
    </w:p>
    <w:p>
      <w:pPr>
        <w:numPr>
          <w:ilvl w:val="0"/>
          <w:numId w:val="1002"/>
        </w:numPr>
        <w:pStyle w:val="Compact"/>
      </w:pPr>
      <w:r>
        <w:t xml:space="preserve">Your coverage gate passes at 81%. What has it actually told you?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he-evidence"/>
    <w:p>
      <w:pPr>
        <w:pStyle w:val="Heading2"/>
      </w:pPr>
      <w:r>
        <w:t xml:space="preserve">4. The Evidence</w:t>
      </w:r>
    </w:p>
    <w:p>
      <w:pPr>
        <w:pStyle w:val="FirstParagraph"/>
      </w:pPr>
      <w:r>
        <w:t xml:space="preserve">Your Carry-Forward Ledger has been collecting one row a week since Week 1. That</w:t>
      </w:r>
      <w:r>
        <w:t xml:space="preserve"> </w:t>
      </w:r>
      <w:r>
        <w:t xml:space="preserve">trend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metrics report — you are not writing a new document so much as</w:t>
      </w:r>
      <w:r>
        <w:t xml:space="preserve"> </w:t>
      </w:r>
      <w:r>
        <w:t xml:space="preserve">finishing the one you have been keeping.</w:t>
      </w:r>
    </w:p>
    <w:p>
      <w:pPr>
        <w:pStyle w:val="BodyText"/>
      </w:pPr>
      <w:r>
        <w:rPr>
          <w:bCs/>
          <w:b/>
        </w:rPr>
        <w:t xml:space="preserve">Project Task 2.3.</w:t>
      </w:r>
      <w:r>
        <w:t xml:space="preserve"> </w:t>
      </w:r>
      <w:r>
        <w:t xml:space="preserve">Complete</w:t>
      </w:r>
      <w:r>
        <w:t xml:space="preserve"> </w:t>
      </w:r>
      <w:r>
        <w:rPr>
          <w:rStyle w:val="VerbatimChar"/>
        </w:rPr>
        <w:t xml:space="preserve">docs/metrics-report.md</w:t>
      </w:r>
      <w:r>
        <w:t xml:space="preserve">: each metric, its Week 1</w:t>
      </w:r>
      <w:r>
        <w:t xml:space="preserve"> </w:t>
      </w:r>
      <w:r>
        <w:t xml:space="preserve">baseline, its value now, and one sentence on what moved it.</w:t>
      </w:r>
    </w:p>
    <w:p>
      <w:pPr>
        <w:pStyle w:val="BodyText"/>
      </w:pPr>
      <w:r>
        <w:rPr>
          <w:bCs/>
          <w:b/>
        </w:rPr>
        <w:t xml:space="preserve">Project Task 4.1.</w:t>
      </w:r>
      <w:r>
        <w:t xml:space="preserve"> </w:t>
      </w:r>
      <w:r>
        <w:t xml:space="preserve">Add the measurement appendix — how each number was</w:t>
      </w:r>
      <w:r>
        <w:t xml:space="preserve"> </w:t>
      </w:r>
      <w:r>
        <w:t xml:space="preserve">produced, so somebody could reproduce it without asking you.</w:t>
      </w:r>
    </w:p>
    <w:p>
      <w:pPr>
        <w:pStyle w:val="BodyText"/>
      </w:pPr>
      <w:r>
        <w:t xml:space="preserve">Which number moved most, and do you know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Start w:id="30" w:name="the-defence"/>
    <w:p>
      <w:pPr>
        <w:pStyle w:val="Heading2"/>
      </w:pPr>
      <w:r>
        <w:t xml:space="preserve">5. The Defence</w:t>
      </w:r>
    </w:p>
    <w:p>
      <w:pPr>
        <w:pStyle w:val="FirstParagraph"/>
      </w:pPr>
      <w:r>
        <w:t xml:space="preserve">Fifteen minutes, then questions. What it must contain:</w:t>
      </w:r>
    </w:p>
    <w:p>
      <w:pPr>
        <w:numPr>
          <w:ilvl w:val="0"/>
          <w:numId w:val="1003"/>
        </w:numPr>
        <w:pStyle w:val="Compact"/>
      </w:pPr>
      <w:r>
        <w:t xml:space="preserve">Your System Under Test and the scope you set on Week 1, Day 1.</w:t>
      </w:r>
    </w:p>
    <w:p>
      <w:pPr>
        <w:numPr>
          <w:ilvl w:val="0"/>
          <w:numId w:val="1003"/>
        </w:numPr>
        <w:pStyle w:val="Compact"/>
      </w:pPr>
      <w:r>
        <w:t xml:space="preserve">The test architecture as built — which is rarely the one you designed in Week 2.</w:t>
      </w:r>
    </w:p>
    <w:p>
      <w:pPr>
        <w:numPr>
          <w:ilvl w:val="0"/>
          <w:numId w:val="1003"/>
        </w:numPr>
        <w:pStyle w:val="Compact"/>
      </w:pPr>
      <w:r>
        <w:t xml:space="preserve">Functional and non-functional results against the gates in §2.</w:t>
      </w:r>
    </w:p>
    <w:p>
      <w:pPr>
        <w:numPr>
          <w:ilvl w:val="0"/>
          <w:numId w:val="1003"/>
        </w:numPr>
        <w:pStyle w:val="Compact"/>
      </w:pPr>
      <w:r>
        <w:t xml:space="preserve">The four-week trend, from your ledger.</w:t>
      </w:r>
    </w:p>
    <w:p>
      <w:pPr>
        <w:numPr>
          <w:ilvl w:val="0"/>
          <w:numId w:val="1003"/>
        </w:numPr>
        <w:pStyle w:val="Compact"/>
      </w:pPr>
      <w:r>
        <w:t xml:space="preserve">What you would do next, and what you deliberately chose not to do.</w:t>
      </w:r>
    </w:p>
    <w:p>
      <w:pPr>
        <w:pStyle w:val="FirstParagraph"/>
      </w:pPr>
      <w:r>
        <w:t xml:space="preserve">Expect to be asked about a number you cannot explain. Find that number now:</w:t>
      </w:r>
    </w:p>
    <w:p>
      <w:r>
        <w:pict>
          <v:rect style="width:0;height:1.5pt" o:hralign="center" o:hrstd="t" o:hr="t"/>
        </w:pict>
      </w:r>
    </w:p>
    <w:bookmarkStart w:id="29" w:name="reflection"/>
    <w:p>
      <w:pPr>
        <w:pStyle w:val="Heading3"/>
      </w:pPr>
      <w:r>
        <w:t xml:space="preserve">Reflection</w:t>
      </w:r>
    </w:p>
    <w:p>
      <w:pPr>
        <w:numPr>
          <w:ilvl w:val="0"/>
          <w:numId w:val="1004"/>
        </w:numPr>
        <w:pStyle w:val="Compact"/>
      </w:pPr>
      <w:r>
        <w:t xml:space="preserve">Which quality attribute told you the most about your system that you did not already know?</w:t>
      </w:r>
    </w:p>
    <w:p>
      <w:pPr>
        <w:numPr>
          <w:ilvl w:val="0"/>
          <w:numId w:val="1004"/>
        </w:numPr>
        <w:pStyle w:val="Compact"/>
      </w:pPr>
      <w:r>
        <w:t xml:space="preserve">Where did you trade depth for runtime, and would you make that trade again?</w:t>
      </w:r>
    </w:p>
    <w:p>
      <w:pPr>
        <w:numPr>
          <w:ilvl w:val="0"/>
          <w:numId w:val="1004"/>
        </w:numPr>
        <w:pStyle w:val="Compact"/>
      </w:pPr>
      <w:r>
        <w:t xml:space="preserve">What would you do differently with two more weeks — and why that, rather than more tests?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eek-4-deliverables"/>
    <w:p>
      <w:pPr>
        <w:pStyle w:val="Heading2"/>
      </w:pPr>
      <w:r>
        <w:t xml:space="preserve">6. Week 4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Prioritised gap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docs/gap-list.md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Traceability table, 100% of functional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docs/acceptance-criteria.md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Four-week metrics report + measurement appendix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docs/metrics-report.md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docs/release-summary.md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docs/pipeline.md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Handover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docs/handover.md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green run through all eight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run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Fifteen-minute defence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rogress-checklist"/>
    <w:p>
      <w:pPr>
        <w:pStyle w:val="Heading2"/>
      </w:pPr>
      <w:r>
        <w:t xml:space="preserve">7. Progress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auditing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my own work against a gate and record what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Deploy and Smoke and prove the whole chain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four weeks of measurements into one argued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every functional criterion mapped to a passing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from evidence, and say plainly what I did not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ontinuous-quality-after-the-program"/>
    <w:p>
      <w:pPr>
        <w:pStyle w:val="Heading2"/>
      </w:pPr>
      <w:r>
        <w:t xml:space="preserve">8. Continuous Quality After the Program</w:t>
      </w:r>
    </w:p>
    <w:p>
      <w:pPr>
        <w:pStyle w:val="FirstParagraph"/>
      </w:pPr>
      <w:r>
        <w:t xml:space="preserve">Continuous quality means treating testing as an ongoing practice rather than a</w:t>
      </w:r>
      <w:r>
        <w:t xml:space="preserve"> </w:t>
      </w:r>
      <w:r>
        <w:t xml:space="preserve">phase you finish. Three things carry beyond this program:</w:t>
      </w:r>
    </w:p>
    <w:p>
      <w:pPr>
        <w:numPr>
          <w:ilvl w:val="0"/>
          <w:numId w:val="1005"/>
        </w:numPr>
        <w:pStyle w:val="Compact"/>
      </w:pPr>
      <w:r>
        <w:t xml:space="preserve">Treat automation code as production code — it is read more often than it is written.</w:t>
      </w:r>
    </w:p>
    <w:p>
      <w:pPr>
        <w:numPr>
          <w:ilvl w:val="0"/>
          <w:numId w:val="1005"/>
        </w:numPr>
        <w:pStyle w:val="Compact"/>
      </w:pPr>
      <w:r>
        <w:t xml:space="preserve">Keep the ledger habit. A trend is worth more than any single measurement.</w:t>
      </w:r>
    </w:p>
    <w:p>
      <w:pPr>
        <w:numPr>
          <w:ilvl w:val="0"/>
          <w:numId w:val="1005"/>
        </w:numPr>
        <w:pStyle w:val="Compact"/>
      </w:pPr>
      <w:r>
        <w:t xml:space="preserve">Re-examine your gates. A threshold nobody has questioned in a year is a threshold nobody is enforcing.</w:t>
      </w:r>
    </w:p>
    <w:p>
      <w:pPr>
        <w:pStyle w:val="BlockText"/>
      </w:pPr>
      <w:r>
        <w:t xml:space="preserve">“</w:t>
      </w:r>
      <w:r>
        <w:t xml:space="preserve">Quality is never an accident; it is always the result of intelligent effort.</w:t>
      </w:r>
      <w:r>
        <w:t xml:space="preserve">”</w:t>
      </w:r>
      <w:r>
        <w:t xml:space="preserve"> </w:t>
      </w:r>
      <w:r>
        <w:t xml:space="preserve">— John Ruskin</w:t>
      </w:r>
    </w:p>
    <w:p>
      <w:r>
        <w:pict>
          <v:rect style="width:0;height:1.5pt" o:hralign="center" o:hrstd="t" o:hr="t"/>
        </w:pict>
      </w:r>
    </w:p>
    <w:bookmarkEnd w:id="33"/>
    <w:bookmarkStart w:id="34" w:name="references-apa"/>
    <w:p>
      <w:pPr>
        <w:pStyle w:val="Heading2"/>
      </w:pPr>
      <w:r>
        <w:t xml:space="preserve">References (APA)</w:t>
      </w:r>
    </w:p>
    <w:p>
      <w:pPr>
        <w:pStyle w:val="FirstParagraph"/>
      </w:pPr>
      <w:r>
        <w:t xml:space="preserve">Beck, K. (2003).</w:t>
      </w:r>
      <w:r>
        <w:t xml:space="preserve"> </w:t>
      </w:r>
      <w:r>
        <w:rPr>
          <w:iCs/>
          <w:i/>
        </w:rPr>
        <w:t xml:space="preserve">Test Driven Development: By Example</w:t>
      </w:r>
      <w:r>
        <w:t xml:space="preserve">. Addison-Wesley.</w:t>
      </w:r>
    </w:p>
    <w:p>
      <w:pPr>
        <w:pStyle w:val="BodyText"/>
      </w:pPr>
      <w:r>
        <w:t xml:space="preserve">Humble, J., &amp; Farley, D. (2010).</w:t>
      </w:r>
      <w:r>
        <w:t xml:space="preserve"> </w:t>
      </w:r>
      <w:r>
        <w:rPr>
          <w:iCs/>
          <w:i/>
        </w:rPr>
        <w:t xml:space="preserve">Continuous Delivery: Reliable Software Releases through Build, Test, and Deployment Automation</w:t>
      </w:r>
      <w:r>
        <w:t xml:space="preserve">. Addison-Wesley.</w:t>
      </w:r>
    </w:p>
    <w:p>
      <w:pPr>
        <w:pStyle w:val="BodyText"/>
      </w:pPr>
      <w:r>
        <w:t xml:space="preserve">Martin, R. C. (2008).</w:t>
      </w:r>
      <w:r>
        <w:t xml:space="preserve"> </w:t>
      </w:r>
      <w:r>
        <w:rPr>
          <w:iCs/>
          <w:i/>
        </w:rPr>
        <w:t xml:space="preserve">Clean Code: A Handbook of Agile Software Craftsmanship</w:t>
      </w:r>
      <w:r>
        <w:t xml:space="preserve">. Prentice Hall.</w:t>
      </w:r>
    </w:p>
    <w:bookmarkEnd w:id="34"/>
    <w:bookmarkStart w:id="35" w:name="rehearsal-project-task-6.1"/>
    <w:p>
      <w:pPr>
        <w:pStyle w:val="Heading2"/>
      </w:pPr>
      <w:r>
        <w:t xml:space="preserve">Rehearsal — Project Task 6.1</w:t>
      </w:r>
    </w:p>
    <w:p>
      <w:pPr>
        <w:pStyle w:val="FirstParagraph"/>
      </w:pPr>
      <w:r>
        <w:rPr>
          <w:bCs/>
          <w:b/>
        </w:rPr>
        <w:t xml:space="preserve">Your assessment is a timed fifteen minutes.</w:t>
      </w:r>
      <w:r>
        <w:t xml:space="preserve"> </w:t>
      </w:r>
      <w:r>
        <w:t xml:space="preserve">Reader §6 gives the structure;</w:t>
      </w:r>
      <w:r>
        <w:t xml:space="preserve"> </w:t>
      </w:r>
      <w:r>
        <w:t xml:space="preserve">this is where you record that you actually ran it.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Rehearsed against a clock?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·</w:t>
            </w:r>
            <w:r>
              <w:t xml:space="preserve"> </w:t>
            </w:r>
            <w:r>
              <w:rPr>
                <w:bCs/>
                <w:b/>
              </w:rPr>
              <w:t xml:space="preserve">Ran to:</w:t>
            </w:r>
            <w:r>
              <w:t xml:space="preserve"> </w:t>
            </w:r>
            <w:r>
              <w:t xml:space="preserve">______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 cut to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three questions my partner 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______ 2. ______ 3.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one I answered worst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</w:tbl>
    <w:p>
      <w:pPr>
        <w:pStyle w:val="BlockText"/>
      </w:pPr>
      <w:r>
        <w:rPr>
          <w:bCs/>
          <w:b/>
        </w:rPr>
        <w:t xml:space="preserve">Volunteer your weakest evidence before you are asked.</w:t>
      </w:r>
      <w:r>
        <w:t xml:space="preserve"> </w:t>
      </w:r>
      <w:r>
        <w:t xml:space="preserve">The instructor guide</w:t>
      </w:r>
      <w:r>
        <w:t xml:space="preserve"> </w:t>
      </w:r>
      <w:r>
        <w:t xml:space="preserve">is explicit that a learner who names a gap first scores above one who conceals</w:t>
      </w:r>
      <w:r>
        <w:t xml:space="preserve"> </w:t>
      </w:r>
      <w:r>
        <w:t xml:space="preserve">it successfully — and the questions are where that is decided, not the slides.</w:t>
      </w:r>
    </w:p>
    <w:bookmarkEnd w:id="35"/>
    <w:bookmarkEnd w:id="36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— Learner Workbook</dc:title>
  <dc:creator/>
  <cp:keywords/>
  <dcterms:created xsi:type="dcterms:W3CDTF">2026-08-31T02:46:54Z</dcterms:created>
  <dcterms:modified xsi:type="dcterms:W3CDTF">2026-08-31T02:46:54Z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