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594"/>
        <w:gridCol w:w="533"/>
        <w:gridCol w:w="1725"/>
        <w:gridCol w:w="10"/>
        <w:gridCol w:w="2268"/>
        <w:gridCol w:w="2268"/>
        <w:gridCol w:w="2268"/>
      </w:tblGrid>
      <w:tr w:rsidR="00F9131B" w:rsidRPr="00CC379A" w:rsidTr="0061007A">
        <w:trPr>
          <w:trHeight w:val="420"/>
        </w:trPr>
        <w:tc>
          <w:tcPr>
            <w:tcW w:w="13042" w:type="dxa"/>
            <w:gridSpan w:val="8"/>
            <w:shd w:val="clear" w:color="auto" w:fill="FFFFCC"/>
            <w:vAlign w:val="center"/>
          </w:tcPr>
          <w:p w:rsidR="00F9131B" w:rsidRPr="009737EF" w:rsidRDefault="00F9131B" w:rsidP="0061007A">
            <w:pPr>
              <w:tabs>
                <w:tab w:val="left" w:pos="6960"/>
              </w:tabs>
              <w:rPr>
                <w:rFonts w:ascii="Arial" w:hAnsi="Arial" w:cs="Arial"/>
                <w:bCs/>
                <w:sz w:val="16"/>
                <w:szCs w:val="16"/>
                <w:lang w:val="es-ES_tradnl"/>
              </w:rPr>
            </w:pPr>
            <w:r w:rsidRPr="00CC379A">
              <w:rPr>
                <w:rFonts w:ascii="Arial" w:hAnsi="Arial" w:cs="Arial"/>
                <w:sz w:val="16"/>
                <w:szCs w:val="16"/>
              </w:rPr>
              <w:br w:type="page"/>
            </w:r>
            <w:r w:rsidRPr="009737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EJE TRABAJO PRODUCTIVO III: </w:t>
            </w:r>
            <w:r w:rsidRPr="009737E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DESARROLLO DE SOLUCIONES A PROBLEMAS DE CALIDAD Y AMBIENTE MEDIANTE  SISTEMAS INTEGRADOS DE GESTIÓN</w:t>
            </w:r>
            <w:r w:rsidRPr="009737E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9131B" w:rsidRPr="00CC379A" w:rsidTr="0061007A">
        <w:trPr>
          <w:trHeight w:val="346"/>
        </w:trPr>
        <w:tc>
          <w:tcPr>
            <w:tcW w:w="2376" w:type="dxa"/>
            <w:vAlign w:val="center"/>
          </w:tcPr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Trayecto:</w:t>
            </w:r>
            <w:r>
              <w:rPr>
                <w:rFonts w:ascii="Arial" w:hAnsi="Arial" w:cs="Arial"/>
                <w:sz w:val="16"/>
                <w:szCs w:val="16"/>
              </w:rPr>
              <w:t xml:space="preserve"> III Periodo 5 y 6</w:t>
            </w:r>
          </w:p>
        </w:tc>
        <w:tc>
          <w:tcPr>
            <w:tcW w:w="1594" w:type="dxa"/>
            <w:vAlign w:val="center"/>
          </w:tcPr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HTE:</w:t>
            </w:r>
            <w:r>
              <w:rPr>
                <w:rFonts w:ascii="Arial" w:hAnsi="Arial" w:cs="Arial"/>
                <w:sz w:val="16"/>
                <w:szCs w:val="16"/>
              </w:rPr>
              <w:t xml:space="preserve"> 504</w:t>
            </w:r>
          </w:p>
        </w:tc>
        <w:tc>
          <w:tcPr>
            <w:tcW w:w="2268" w:type="dxa"/>
            <w:gridSpan w:val="3"/>
            <w:vAlign w:val="center"/>
          </w:tcPr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HTA:</w:t>
            </w:r>
            <w:r>
              <w:rPr>
                <w:rFonts w:ascii="Arial" w:hAnsi="Arial" w:cs="Arial"/>
                <w:sz w:val="16"/>
                <w:szCs w:val="16"/>
              </w:rPr>
              <w:t xml:space="preserve"> 216</w:t>
            </w:r>
          </w:p>
        </w:tc>
        <w:tc>
          <w:tcPr>
            <w:tcW w:w="2268" w:type="dxa"/>
            <w:vAlign w:val="center"/>
          </w:tcPr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HTI:</w:t>
            </w:r>
            <w:r>
              <w:rPr>
                <w:rFonts w:ascii="Arial" w:hAnsi="Arial" w:cs="Arial"/>
                <w:sz w:val="16"/>
                <w:szCs w:val="16"/>
              </w:rPr>
              <w:t xml:space="preserve"> 288</w:t>
            </w:r>
          </w:p>
        </w:tc>
        <w:tc>
          <w:tcPr>
            <w:tcW w:w="2268" w:type="dxa"/>
            <w:vAlign w:val="center"/>
          </w:tcPr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UC:</w:t>
            </w:r>
            <w:r>
              <w:rPr>
                <w:rFonts w:ascii="Arial" w:hAnsi="Arial" w:cs="Arial"/>
                <w:sz w:val="16"/>
                <w:szCs w:val="16"/>
              </w:rPr>
              <w:t xml:space="preserve"> 16</w:t>
            </w:r>
          </w:p>
        </w:tc>
        <w:tc>
          <w:tcPr>
            <w:tcW w:w="2268" w:type="dxa"/>
            <w:vAlign w:val="center"/>
          </w:tcPr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Código:</w:t>
            </w:r>
            <w:r w:rsidRPr="00CC379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SCTP3504316</w:t>
            </w:r>
          </w:p>
        </w:tc>
      </w:tr>
      <w:tr w:rsidR="00F9131B" w:rsidRPr="00CC379A" w:rsidTr="0061007A">
        <w:trPr>
          <w:trHeight w:val="521"/>
        </w:trPr>
        <w:tc>
          <w:tcPr>
            <w:tcW w:w="13042" w:type="dxa"/>
            <w:gridSpan w:val="8"/>
            <w:vAlign w:val="center"/>
          </w:tcPr>
          <w:p w:rsidR="00F9131B" w:rsidRPr="00CC379A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Alcance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sz w:val="16"/>
                <w:szCs w:val="16"/>
                <w:lang w:val="es-ES_tradnl"/>
              </w:rPr>
              <w:t>Integrar los sistemas de Gestión de la Calidad y Ambiente a la gestión de las organizaciones  en función del análisis de su situación, para diagnosticar las problemáticas asociadas y planificar los elementos claves de mejora para minimizar el impacto al ambiente</w:t>
            </w:r>
          </w:p>
        </w:tc>
      </w:tr>
      <w:tr w:rsidR="00F9131B" w:rsidRPr="00CC379A" w:rsidTr="0061007A">
        <w:trPr>
          <w:trHeight w:val="323"/>
        </w:trPr>
        <w:tc>
          <w:tcPr>
            <w:tcW w:w="6228" w:type="dxa"/>
            <w:gridSpan w:val="4"/>
            <w:shd w:val="clear" w:color="auto" w:fill="FFFFCC"/>
            <w:vAlign w:val="center"/>
          </w:tcPr>
          <w:p w:rsidR="00F9131B" w:rsidRPr="00CC379A" w:rsidRDefault="00F9131B" w:rsidP="0061007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Áreas por ejes d</w:t>
            </w:r>
            <w:bookmarkStart w:id="0" w:name="_GoBack"/>
            <w:bookmarkEnd w:id="0"/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e formación</w:t>
            </w:r>
          </w:p>
        </w:tc>
        <w:tc>
          <w:tcPr>
            <w:tcW w:w="6814" w:type="dxa"/>
            <w:gridSpan w:val="4"/>
            <w:shd w:val="clear" w:color="auto" w:fill="FFFFCC"/>
            <w:vAlign w:val="center"/>
          </w:tcPr>
          <w:p w:rsidR="00F9131B" w:rsidRPr="00CC379A" w:rsidRDefault="00F9131B" w:rsidP="0061007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Líneas de investigación</w:t>
            </w:r>
          </w:p>
        </w:tc>
      </w:tr>
      <w:tr w:rsidR="00F9131B" w:rsidRPr="00CC379A" w:rsidTr="0061007A">
        <w:tc>
          <w:tcPr>
            <w:tcW w:w="6228" w:type="dxa"/>
            <w:gridSpan w:val="4"/>
          </w:tcPr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VE"/>
              </w:rPr>
              <w:t>Ético político</w:t>
            </w:r>
            <w:r w:rsidRPr="00CC379A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C379A">
              <w:rPr>
                <w:rFonts w:ascii="Arial" w:hAnsi="Arial" w:cs="Arial"/>
                <w:sz w:val="16"/>
                <w:szCs w:val="16"/>
                <w:lang w:eastAsia="es-VE"/>
              </w:rPr>
              <w:t>Normas de calidad y procesos de producción ecológicos para el comercio justo</w:t>
            </w:r>
          </w:p>
          <w:p w:rsidR="00F9131B" w:rsidRPr="00CC379A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sz w:val="16"/>
                <w:szCs w:val="16"/>
              </w:rPr>
              <w:t>Profesional: Cálculo, Transporte y manejo de fluidos, Sistemas Integrados de Gestión</w:t>
            </w:r>
          </w:p>
        </w:tc>
        <w:tc>
          <w:tcPr>
            <w:tcW w:w="6814" w:type="dxa"/>
            <w:gridSpan w:val="4"/>
          </w:tcPr>
          <w:p w:rsidR="00F9131B" w:rsidRPr="00CC379A" w:rsidRDefault="00F9131B" w:rsidP="0061007A">
            <w:pPr>
              <w:tabs>
                <w:tab w:val="left" w:pos="3600"/>
                <w:tab w:val="left" w:pos="7560"/>
              </w:tabs>
              <w:rPr>
                <w:rFonts w:ascii="Arial" w:hAnsi="Arial" w:cs="Arial"/>
                <w:color w:val="000000"/>
                <w:sz w:val="16"/>
                <w:szCs w:val="16"/>
                <w:lang w:val="es-VE"/>
              </w:rPr>
            </w:pPr>
            <w:r w:rsidRPr="00CC379A">
              <w:rPr>
                <w:rFonts w:ascii="Arial" w:hAnsi="Arial" w:cs="Arial"/>
                <w:color w:val="000000"/>
                <w:sz w:val="16"/>
                <w:szCs w:val="16"/>
                <w:lang w:val="es-VE"/>
              </w:rPr>
              <w:t>Línea 1: Mejoramiento continuo de procesos productos y servicios de las organizaciones</w:t>
            </w:r>
          </w:p>
          <w:p w:rsidR="00F9131B" w:rsidRPr="00CC379A" w:rsidRDefault="00F9131B" w:rsidP="0061007A">
            <w:pPr>
              <w:tabs>
                <w:tab w:val="left" w:pos="3600"/>
                <w:tab w:val="left" w:pos="7560"/>
              </w:tabs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sz w:val="16"/>
                <w:szCs w:val="16"/>
              </w:rPr>
              <w:t>Línea 2: Calidad del Ambiente</w:t>
            </w:r>
          </w:p>
        </w:tc>
      </w:tr>
      <w:tr w:rsidR="00F9131B" w:rsidRPr="00CC379A" w:rsidTr="0061007A">
        <w:trPr>
          <w:trHeight w:val="323"/>
        </w:trPr>
        <w:tc>
          <w:tcPr>
            <w:tcW w:w="13042" w:type="dxa"/>
            <w:gridSpan w:val="8"/>
            <w:shd w:val="clear" w:color="auto" w:fill="FFFFCC"/>
            <w:vAlign w:val="center"/>
          </w:tcPr>
          <w:p w:rsidR="00F9131B" w:rsidRPr="00CC379A" w:rsidRDefault="00F9131B" w:rsidP="0061007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Saberes requeridos</w:t>
            </w:r>
          </w:p>
        </w:tc>
      </w:tr>
      <w:tr w:rsidR="00F9131B" w:rsidRPr="00CC379A" w:rsidTr="00F9131B">
        <w:trPr>
          <w:trHeight w:val="323"/>
        </w:trPr>
        <w:tc>
          <w:tcPr>
            <w:tcW w:w="4503" w:type="dxa"/>
            <w:gridSpan w:val="3"/>
            <w:shd w:val="clear" w:color="auto" w:fill="FFFFCC"/>
            <w:vAlign w:val="center"/>
          </w:tcPr>
          <w:p w:rsidR="00F9131B" w:rsidRPr="00CC379A" w:rsidRDefault="00F9131B" w:rsidP="0061007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Legislación A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mbiental</w:t>
            </w:r>
          </w:p>
        </w:tc>
        <w:tc>
          <w:tcPr>
            <w:tcW w:w="8539" w:type="dxa"/>
            <w:gridSpan w:val="5"/>
            <w:shd w:val="clear" w:color="auto" w:fill="FFFFCC"/>
            <w:vAlign w:val="center"/>
          </w:tcPr>
          <w:p w:rsidR="00F9131B" w:rsidRPr="00050D67" w:rsidRDefault="00F9131B" w:rsidP="0061007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Herramientas avanzadas de la calidad</w:t>
            </w:r>
          </w:p>
        </w:tc>
      </w:tr>
      <w:tr w:rsidR="00F9131B" w:rsidRPr="00CC379A" w:rsidTr="00F9131B">
        <w:tc>
          <w:tcPr>
            <w:tcW w:w="4503" w:type="dxa"/>
            <w:gridSpan w:val="3"/>
          </w:tcPr>
          <w:p w:rsidR="00F9131B" w:rsidRDefault="00F9131B" w:rsidP="0061007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Perodo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5</w:t>
            </w:r>
          </w:p>
          <w:p w:rsidR="00F9131B" w:rsidRPr="004A4565" w:rsidRDefault="00F9131B" w:rsidP="0061007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4565">
              <w:rPr>
                <w:rFonts w:ascii="Arial" w:hAnsi="Arial" w:cs="Arial"/>
                <w:b/>
                <w:sz w:val="16"/>
                <w:szCs w:val="16"/>
              </w:rPr>
              <w:t>Taller 1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  <w:r w:rsidRPr="00CC379A">
              <w:rPr>
                <w:rFonts w:ascii="Arial" w:hAnsi="Arial" w:cs="Arial"/>
                <w:sz w:val="16"/>
                <w:szCs w:val="16"/>
                <w:lang w:val="es-VE"/>
              </w:rPr>
              <w:t xml:space="preserve">  Nociones generales  y fundamentos de la legislación  ambiental 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  <w:r w:rsidRPr="00CC379A">
              <w:rPr>
                <w:rFonts w:ascii="Arial" w:hAnsi="Arial" w:cs="Arial"/>
                <w:sz w:val="16"/>
                <w:szCs w:val="16"/>
                <w:lang w:val="es-VE"/>
              </w:rPr>
              <w:t xml:space="preserve">Derecho Ambiental; principios y su relación con lo Económico y Político y con el Derecho Administrativo, Civil, Penal. Participación Ciudadana en Materia Ambiental. Derecho Ambiental y la Constitución. Acuerdos y Tratados Internacionales Leyes Orgánicas, Especiales, Decretos, Reglamentos y Ordenanzas. (Objetos de las Leyes, Conceptos, Aplicaciones, Competencias y Sanciones.) </w:t>
            </w:r>
          </w:p>
          <w:p w:rsidR="00F9131B" w:rsidRPr="004A4565" w:rsidRDefault="00F9131B" w:rsidP="0061007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VE"/>
              </w:rPr>
            </w:pPr>
            <w:r w:rsidRPr="004A4565">
              <w:rPr>
                <w:rFonts w:ascii="Arial" w:hAnsi="Arial" w:cs="Arial"/>
                <w:b/>
                <w:sz w:val="16"/>
                <w:szCs w:val="16"/>
                <w:lang w:val="es-VE"/>
              </w:rPr>
              <w:t>Taller 2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  <w:r w:rsidRPr="00CC379A">
              <w:rPr>
                <w:rFonts w:ascii="Arial" w:hAnsi="Arial" w:cs="Arial"/>
                <w:sz w:val="16"/>
                <w:szCs w:val="16"/>
                <w:lang w:val="es-VE"/>
              </w:rPr>
              <w:t>Daño y delito ambiental. Sanciones</w:t>
            </w:r>
          </w:p>
          <w:p w:rsidR="00F9131B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  <w:r w:rsidRPr="00CC379A">
              <w:rPr>
                <w:rFonts w:ascii="Arial" w:hAnsi="Arial" w:cs="Arial"/>
                <w:sz w:val="16"/>
                <w:szCs w:val="16"/>
                <w:lang w:val="es-VE"/>
              </w:rPr>
              <w:t xml:space="preserve">Acciones Derivadas del Daño Ecológico, Delitos Ambientales, Competencia, Medidas </w:t>
            </w:r>
            <w:proofErr w:type="spellStart"/>
            <w:r w:rsidRPr="00CC379A">
              <w:rPr>
                <w:rFonts w:ascii="Arial" w:hAnsi="Arial" w:cs="Arial"/>
                <w:sz w:val="16"/>
                <w:szCs w:val="16"/>
                <w:lang w:val="es-VE"/>
              </w:rPr>
              <w:t>Precautelativas</w:t>
            </w:r>
            <w:proofErr w:type="spellEnd"/>
            <w:r w:rsidRPr="00CC379A">
              <w:rPr>
                <w:rFonts w:ascii="Arial" w:hAnsi="Arial" w:cs="Arial"/>
                <w:sz w:val="16"/>
                <w:szCs w:val="16"/>
                <w:lang w:val="es-VE"/>
              </w:rPr>
              <w:t>, Sentencias y Sanciones. El Ministerio Público.</w:t>
            </w:r>
          </w:p>
          <w:p w:rsidR="00F9131B" w:rsidRDefault="00F9131B" w:rsidP="0061007A">
            <w:pPr>
              <w:ind w:left="360"/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</w:p>
          <w:p w:rsidR="00F9131B" w:rsidRDefault="00F9131B" w:rsidP="0061007A">
            <w:pPr>
              <w:ind w:left="360"/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</w:p>
          <w:p w:rsidR="00F9131B" w:rsidRDefault="00F9131B" w:rsidP="0061007A">
            <w:pPr>
              <w:ind w:left="360"/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</w:p>
          <w:p w:rsidR="00F9131B" w:rsidRPr="00CC379A" w:rsidRDefault="00F9131B" w:rsidP="0061007A">
            <w:pPr>
              <w:ind w:left="360"/>
              <w:jc w:val="both"/>
              <w:rPr>
                <w:rFonts w:ascii="Arial" w:hAnsi="Arial" w:cs="Arial"/>
                <w:sz w:val="16"/>
                <w:szCs w:val="16"/>
                <w:lang w:val="es-VE"/>
              </w:rPr>
            </w:pPr>
          </w:p>
        </w:tc>
        <w:tc>
          <w:tcPr>
            <w:tcW w:w="8539" w:type="dxa"/>
            <w:gridSpan w:val="5"/>
          </w:tcPr>
          <w:p w:rsidR="00F9131B" w:rsidRDefault="00F9131B" w:rsidP="0061007A">
            <w:pPr>
              <w:pStyle w:val="spip"/>
              <w:spacing w:before="0" w:beforeAutospacing="0" w:after="0" w:afterAutospacing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Periodo 5</w:t>
            </w:r>
          </w:p>
          <w:p w:rsidR="00F9131B" w:rsidRPr="00C73B35" w:rsidRDefault="00F9131B" w:rsidP="0061007A">
            <w:pPr>
              <w:pStyle w:val="spip"/>
              <w:spacing w:before="0" w:beforeAutospacing="0" w:after="0" w:afterAutospacing="0"/>
              <w:rPr>
                <w:rFonts w:ascii="Arial" w:hAnsi="Arial" w:cs="Arial"/>
                <w:b/>
                <w:sz w:val="16"/>
                <w:szCs w:val="16"/>
              </w:rPr>
            </w:pPr>
            <w:r w:rsidRPr="00C73B35">
              <w:rPr>
                <w:rFonts w:ascii="Arial" w:hAnsi="Arial" w:cs="Arial"/>
                <w:b/>
                <w:sz w:val="16"/>
                <w:szCs w:val="16"/>
              </w:rPr>
              <w:t>MÉTODOS DE RESOLUCIÓN DE PROBLEMAS</w:t>
            </w:r>
          </w:p>
          <w:p w:rsidR="00F9131B" w:rsidRDefault="00F9131B" w:rsidP="0061007A">
            <w:pPr>
              <w:pStyle w:val="spip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016E74">
              <w:rPr>
                <w:rFonts w:ascii="Arial" w:hAnsi="Arial" w:cs="Arial"/>
                <w:sz w:val="16"/>
                <w:szCs w:val="16"/>
              </w:rPr>
              <w:t>1</w:t>
            </w:r>
            <w:r w:rsidRPr="007715D1">
              <w:rPr>
                <w:rFonts w:ascii="Arial" w:hAnsi="Arial" w:cs="Arial"/>
                <w:b/>
                <w:sz w:val="16"/>
                <w:szCs w:val="16"/>
              </w:rPr>
              <w:t>. Método de resolución de problemas en grupo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F9131B" w:rsidRDefault="00F9131B" w:rsidP="0061007A">
            <w:pPr>
              <w:pStyle w:val="spip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Definición. Características.  Descripción de las etapas del M.R.P.G:</w:t>
            </w:r>
            <w:proofErr w:type="gramStart"/>
            <w:r w:rsidRPr="00016E74">
              <w:rPr>
                <w:rFonts w:ascii="Arial" w:hAnsi="Arial" w:cs="Arial"/>
                <w:sz w:val="16"/>
                <w:szCs w:val="16"/>
              </w:rPr>
              <w:t>  Comprender</w:t>
            </w:r>
            <w:proofErr w:type="gramEnd"/>
            <w:r w:rsidRPr="00016E74">
              <w:rPr>
                <w:rFonts w:ascii="Arial" w:hAnsi="Arial" w:cs="Arial"/>
                <w:sz w:val="16"/>
                <w:szCs w:val="16"/>
              </w:rPr>
              <w:t xml:space="preserve"> la situación actual</w:t>
            </w:r>
            <w:r>
              <w:rPr>
                <w:rFonts w:ascii="Arial" w:hAnsi="Arial" w:cs="Arial"/>
                <w:sz w:val="16"/>
                <w:szCs w:val="16"/>
              </w:rPr>
              <w:t>,  Fijar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 los objetivos</w:t>
            </w:r>
            <w:r>
              <w:rPr>
                <w:rFonts w:ascii="Arial" w:hAnsi="Arial" w:cs="Arial"/>
                <w:sz w:val="16"/>
                <w:szCs w:val="16"/>
              </w:rPr>
              <w:t xml:space="preserve">,  </w:t>
            </w:r>
            <w:r w:rsidRPr="00016E74">
              <w:rPr>
                <w:rFonts w:ascii="Arial" w:hAnsi="Arial" w:cs="Arial"/>
                <w:sz w:val="16"/>
                <w:szCs w:val="16"/>
              </w:rPr>
              <w:t>Analizar las causas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  Preparar los planes de mejora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  Ejecutar los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 planes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 Verificar los efectos obtenidos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   Estandariza</w:t>
            </w:r>
            <w:r>
              <w:rPr>
                <w:rFonts w:ascii="Arial" w:hAnsi="Arial" w:cs="Arial"/>
                <w:sz w:val="16"/>
                <w:szCs w:val="16"/>
              </w:rPr>
              <w:t xml:space="preserve">r, 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 Establecer un control generalizado</w:t>
            </w:r>
            <w:r>
              <w:rPr>
                <w:rFonts w:ascii="Arial" w:hAnsi="Arial" w:cs="Arial"/>
                <w:sz w:val="16"/>
                <w:szCs w:val="16"/>
              </w:rPr>
              <w:t xml:space="preserve">.     Aplicaciones. Casos de estudio. Aplicaciones al proyecto del eje Trabajo Productivo  </w:t>
            </w:r>
          </w:p>
          <w:p w:rsidR="00F9131B" w:rsidRPr="00016E74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 w:rsidRPr="00016E74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7715D1">
              <w:rPr>
                <w:rFonts w:ascii="Arial" w:hAnsi="Arial" w:cs="Arial"/>
                <w:b/>
                <w:sz w:val="16"/>
                <w:szCs w:val="16"/>
              </w:rPr>
              <w:t>Análisis funcional</w:t>
            </w:r>
          </w:p>
          <w:p w:rsidR="00F9131B" w:rsidRPr="00016E74" w:rsidRDefault="00F9131B" w:rsidP="006100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Definición .Características. Etapas: </w:t>
            </w:r>
            <w:r w:rsidRPr="00016E74">
              <w:rPr>
                <w:rFonts w:ascii="Arial" w:hAnsi="Arial" w:cs="Arial"/>
                <w:sz w:val="16"/>
                <w:szCs w:val="16"/>
              </w:rPr>
              <w:t>1. Análisis funcional de las expectativas (definir el conjunto de exigencias a las que debe responder un sistema)  y 2 análisis funcional técnico (analiza la manera en la que una solución responde a las exigencias).</w:t>
            </w:r>
          </w:p>
          <w:p w:rsidR="00F9131B" w:rsidRPr="006A74E2" w:rsidRDefault="00F9131B" w:rsidP="0061007A">
            <w:pPr>
              <w:pStyle w:val="spip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Casos de estudio. Aplicaciones a la prevención y a la corrección. Aplicaciones al proyecto. del eje Trabajo Productivo  </w:t>
            </w:r>
          </w:p>
          <w:p w:rsidR="00F9131B" w:rsidRPr="007715D1" w:rsidRDefault="00F9131B" w:rsidP="0061007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715D1">
              <w:rPr>
                <w:rFonts w:ascii="Arial" w:hAnsi="Arial" w:cs="Arial"/>
                <w:b/>
                <w:sz w:val="16"/>
                <w:szCs w:val="16"/>
              </w:rPr>
              <w:t>3. Análisis de valor</w:t>
            </w:r>
          </w:p>
          <w:p w:rsidR="00F9131B" w:rsidRPr="00016E74" w:rsidRDefault="00F9131B" w:rsidP="0061007A">
            <w:pPr>
              <w:pStyle w:val="spip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F005E4">
              <w:rPr>
                <w:rFonts w:ascii="Arial" w:hAnsi="Arial" w:cs="Arial"/>
                <w:sz w:val="16"/>
                <w:szCs w:val="16"/>
              </w:rPr>
              <w:t xml:space="preserve">Definición. Características.  Etapas  o fases. </w:t>
            </w:r>
            <w:r>
              <w:rPr>
                <w:rFonts w:ascii="Arial" w:hAnsi="Arial" w:cs="Arial"/>
                <w:sz w:val="16"/>
                <w:szCs w:val="16"/>
              </w:rPr>
              <w:t>Aplicación al diseño y rediseño de soluciones. V</w:t>
            </w:r>
            <w:r w:rsidRPr="00016E74">
              <w:rPr>
                <w:rFonts w:ascii="Arial" w:hAnsi="Arial" w:cs="Arial"/>
                <w:sz w:val="16"/>
                <w:szCs w:val="16"/>
              </w:rPr>
              <w:t>isión global de los problemas</w:t>
            </w:r>
            <w:r>
              <w:rPr>
                <w:rFonts w:ascii="Arial" w:hAnsi="Arial" w:cs="Arial"/>
                <w:sz w:val="16"/>
                <w:szCs w:val="16"/>
              </w:rPr>
              <w:t xml:space="preserve">. Identificación de oportunidades de mejora. Beneficios. Caso de estudio. Aplicaciones al proyecto del eje Trabajo Productivo  </w:t>
            </w:r>
          </w:p>
          <w:p w:rsidR="00F9131B" w:rsidRPr="00016E74" w:rsidRDefault="00F9131B" w:rsidP="0061007A">
            <w:pPr>
              <w:pStyle w:val="Ttulo1"/>
              <w:spacing w:before="0" w:after="0"/>
              <w:rPr>
                <w:b w:val="0"/>
                <w:bCs w:val="0"/>
                <w:sz w:val="16"/>
                <w:szCs w:val="16"/>
              </w:rPr>
            </w:pPr>
            <w:r w:rsidRPr="00016E74">
              <w:rPr>
                <w:b w:val="0"/>
                <w:bCs w:val="0"/>
                <w:sz w:val="16"/>
                <w:szCs w:val="16"/>
              </w:rPr>
              <w:t xml:space="preserve">4. </w:t>
            </w:r>
            <w:r w:rsidRPr="007715D1">
              <w:rPr>
                <w:bCs w:val="0"/>
                <w:sz w:val="16"/>
                <w:szCs w:val="16"/>
              </w:rPr>
              <w:t>AMFEC - Análisis Modal de Fallos Efectos y su Criticidad</w:t>
            </w:r>
          </w:p>
          <w:p w:rsidR="00F9131B" w:rsidRPr="00594D93" w:rsidRDefault="00F9131B" w:rsidP="0061007A">
            <w:pPr>
              <w:pStyle w:val="spip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Definición. Características. Etapas  o fases.  Aplicaciones </w:t>
            </w:r>
            <w:r w:rsidRPr="00016E74">
              <w:rPr>
                <w:rFonts w:ascii="Arial" w:hAnsi="Arial" w:cs="Arial"/>
                <w:sz w:val="16"/>
                <w:szCs w:val="16"/>
              </w:rPr>
              <w:t xml:space="preserve">a la calidad de suministro, calidad del producto, estabilidad del proceso o mejora </w:t>
            </w:r>
            <w:proofErr w:type="gramStart"/>
            <w:r w:rsidRPr="00016E74">
              <w:rPr>
                <w:rFonts w:ascii="Arial" w:hAnsi="Arial" w:cs="Arial"/>
                <w:sz w:val="16"/>
                <w:szCs w:val="16"/>
              </w:rPr>
              <w:t>continua</w:t>
            </w:r>
            <w:proofErr w:type="gramEnd"/>
            <w:r w:rsidRPr="00016E74">
              <w:rPr>
                <w:rFonts w:ascii="Arial" w:hAnsi="Arial" w:cs="Arial"/>
                <w:sz w:val="16"/>
                <w:szCs w:val="16"/>
              </w:rPr>
              <w:t xml:space="preserve"> de la calidad.</w:t>
            </w:r>
            <w:r>
              <w:rPr>
                <w:rFonts w:ascii="Arial" w:hAnsi="Arial" w:cs="Arial"/>
                <w:sz w:val="16"/>
                <w:szCs w:val="16"/>
              </w:rPr>
              <w:t xml:space="preserve"> Caso de estudio. Aplicaciones al proyecto del eje Trabajo Productivo  </w:t>
            </w:r>
          </w:p>
        </w:tc>
      </w:tr>
      <w:tr w:rsidR="00F9131B" w:rsidRPr="00CC379A" w:rsidTr="00F9131B">
        <w:trPr>
          <w:trHeight w:val="323"/>
        </w:trPr>
        <w:tc>
          <w:tcPr>
            <w:tcW w:w="4503" w:type="dxa"/>
            <w:gridSpan w:val="3"/>
            <w:shd w:val="clear" w:color="auto" w:fill="FFFFCC"/>
          </w:tcPr>
          <w:p w:rsidR="00F9131B" w:rsidRPr="00CC379A" w:rsidRDefault="00F9131B" w:rsidP="0061007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Planificación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la Calidad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39" w:type="dxa"/>
            <w:gridSpan w:val="5"/>
            <w:shd w:val="clear" w:color="auto" w:fill="FFFFCC"/>
          </w:tcPr>
          <w:p w:rsidR="00F9131B" w:rsidRPr="00CC379A" w:rsidRDefault="00F9131B" w:rsidP="0061007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Administración de P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royectos</w:t>
            </w:r>
          </w:p>
        </w:tc>
      </w:tr>
      <w:tr w:rsidR="00F9131B" w:rsidRPr="00CC379A" w:rsidTr="00F9131B">
        <w:tc>
          <w:tcPr>
            <w:tcW w:w="4503" w:type="dxa"/>
            <w:gridSpan w:val="3"/>
          </w:tcPr>
          <w:p w:rsidR="00F9131B" w:rsidRDefault="00F9131B" w:rsidP="0061007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Periodo 6 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Taller 1. Planificación de la calidad: </w:t>
            </w:r>
            <w:r w:rsidRPr="00CC379A">
              <w:rPr>
                <w:rFonts w:ascii="Arial" w:hAnsi="Arial" w:cs="Arial"/>
                <w:sz w:val="16"/>
                <w:szCs w:val="16"/>
              </w:rPr>
              <w:t>Definición, Importancia, Gestión de la Calidad y Planificación de la calidad, La Trilogía de Juran, Etapas de la planificación de la calidad, Los costos de la calidad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Taller 2. Los clientes y sus necesidades: </w:t>
            </w:r>
            <w:r w:rsidRPr="00CC379A">
              <w:rPr>
                <w:rFonts w:ascii="Arial" w:hAnsi="Arial" w:cs="Arial"/>
                <w:sz w:val="16"/>
                <w:szCs w:val="16"/>
              </w:rPr>
              <w:t>¿</w:t>
            </w:r>
            <w:r w:rsidRPr="00CC379A">
              <w:rPr>
                <w:rFonts w:ascii="Arial" w:hAnsi="Arial" w:cs="Arial"/>
                <w:sz w:val="16"/>
                <w:szCs w:val="16"/>
              </w:rPr>
              <w:t>Quiénes</w:t>
            </w:r>
            <w:r w:rsidRPr="00CC379A">
              <w:rPr>
                <w:rFonts w:ascii="Arial" w:hAnsi="Arial" w:cs="Arial"/>
                <w:sz w:val="16"/>
                <w:szCs w:val="16"/>
              </w:rPr>
              <w:t xml:space="preserve"> son los clientes? Categorías de clientes,  Clasificación de clientes: Basada en la importancia, Basada en el uso. Variedades de las necesidades de los clientes. Procesos </w:t>
            </w:r>
            <w:r w:rsidRPr="00CC379A">
              <w:rPr>
                <w:rFonts w:ascii="Arial" w:hAnsi="Arial" w:cs="Arial"/>
                <w:sz w:val="16"/>
                <w:szCs w:val="16"/>
              </w:rPr>
              <w:lastRenderedPageBreak/>
              <w:t>para detectar necesidades de los clientes. Traducción de necesidades de los clientes al lenguaje de la empresa. Establecimiento de unidades y métodos de medida a partir de las necesidades del cliente</w:t>
            </w:r>
          </w:p>
          <w:p w:rsidR="00F9131B" w:rsidRDefault="00F9131B" w:rsidP="0061007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Taller 3. P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lanificación de la calidad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aplicada al proyecto del eje trabajo productivo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>Ejecución del plan:</w:t>
            </w:r>
            <w:r w:rsidRPr="00DB4EC0">
              <w:rPr>
                <w:rFonts w:ascii="Arial" w:hAnsi="Arial" w:cs="Arial"/>
                <w:sz w:val="16"/>
                <w:szCs w:val="16"/>
              </w:rPr>
              <w:t xml:space="preserve"> Definición de la política, evidencias para el sistema asociado </w:t>
            </w:r>
            <w:r w:rsidRPr="00DB4EC0">
              <w:rPr>
                <w:rFonts w:ascii="Arial" w:hAnsi="Arial" w:cs="Arial"/>
                <w:sz w:val="16"/>
                <w:szCs w:val="16"/>
              </w:rPr>
              <w:t>(calidad</w:t>
            </w:r>
            <w:r w:rsidRPr="00DB4EC0">
              <w:rPr>
                <w:rFonts w:ascii="Arial" w:hAnsi="Arial" w:cs="Arial"/>
                <w:sz w:val="16"/>
                <w:szCs w:val="16"/>
              </w:rPr>
              <w:t xml:space="preserve"> y/o ambiente), verificación de cumplimiento de requisitos.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Ejemplo de a</w:t>
            </w:r>
            <w:r w:rsidRPr="00DB4EC0">
              <w:rPr>
                <w:rFonts w:ascii="Arial" w:hAnsi="Arial" w:cs="Arial"/>
                <w:bCs/>
                <w:sz w:val="16"/>
                <w:szCs w:val="16"/>
              </w:rPr>
              <w:t>plicac</w:t>
            </w:r>
            <w:r>
              <w:rPr>
                <w:rFonts w:ascii="Arial" w:hAnsi="Arial" w:cs="Arial"/>
                <w:bCs/>
                <w:sz w:val="16"/>
                <w:szCs w:val="16"/>
              </w:rPr>
              <w:t>ión a un proyecto enmarcado en</w:t>
            </w:r>
            <w:r w:rsidRPr="00DB4EC0">
              <w:rPr>
                <w:rFonts w:ascii="Arial" w:hAnsi="Arial" w:cs="Arial"/>
                <w:bCs/>
                <w:sz w:val="16"/>
                <w:szCs w:val="16"/>
              </w:rPr>
              <w:t xml:space="preserve"> el plan de gestión integral ( aire, agua y suelo)</w:t>
            </w:r>
          </w:p>
        </w:tc>
        <w:tc>
          <w:tcPr>
            <w:tcW w:w="8539" w:type="dxa"/>
            <w:gridSpan w:val="5"/>
          </w:tcPr>
          <w:p w:rsidR="00F9131B" w:rsidRDefault="00F9131B" w:rsidP="0061007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Periodo 5</w:t>
            </w:r>
          </w:p>
          <w:p w:rsidR="00F9131B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Taller 1. Formulación  y administración de proyectos</w:t>
            </w:r>
            <w:r w:rsidRPr="00CC379A">
              <w:rPr>
                <w:rFonts w:ascii="Arial" w:hAnsi="Arial" w:cs="Arial"/>
                <w:sz w:val="16"/>
                <w:szCs w:val="16"/>
              </w:rPr>
              <w:t xml:space="preserve">: El proceso administrativo en los proyectos. La administración y el ciclo del proyecto. Viabilidad del proyecto. 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Técnicas: </w:t>
            </w:r>
            <w:r w:rsidRPr="00CC379A">
              <w:rPr>
                <w:rFonts w:ascii="Arial" w:hAnsi="Arial" w:cs="Arial"/>
                <w:sz w:val="16"/>
                <w:szCs w:val="16"/>
              </w:rPr>
              <w:t>La planificación y programación del proyecto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Definición de objetivos. Políticas y estrategias para la ejecución del proyecto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Métodos de programación por redes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Programación física y financiera de la ejecución del proyecto</w:t>
            </w:r>
          </w:p>
          <w:p w:rsidR="00F9131B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9131B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030C7">
              <w:rPr>
                <w:rFonts w:ascii="Arial" w:hAnsi="Arial" w:cs="Arial"/>
                <w:b/>
                <w:sz w:val="16"/>
                <w:szCs w:val="16"/>
              </w:rPr>
              <w:t>Taller 2: Evaluación Económica de Proyectos aplicada al  proyecto del eje Trabajo Productivo</w:t>
            </w:r>
          </w:p>
          <w:p w:rsidR="00F9131B" w:rsidRPr="00CC379A" w:rsidRDefault="00F9131B" w:rsidP="006100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Fundamentos. Metodología. Aplicaciones prácticas. Resultados.</w:t>
            </w:r>
          </w:p>
          <w:p w:rsidR="00F9131B" w:rsidRPr="006A74E2" w:rsidRDefault="00F9131B" w:rsidP="006100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Taller 3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Organización para la ejecución del proyecto. </w:t>
            </w:r>
            <w:r w:rsidRPr="00CC379A">
              <w:rPr>
                <w:rFonts w:ascii="Arial" w:hAnsi="Arial" w:cs="Arial"/>
                <w:sz w:val="16"/>
                <w:szCs w:val="16"/>
              </w:rPr>
              <w:t>Modelos organizativos para implementar los proyectos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lastRenderedPageBreak/>
              <w:t>Análisis de alternativas de organización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Factores y características institucionales a evaluar para seleccionar el modelo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CC379A">
              <w:rPr>
                <w:rFonts w:ascii="Arial" w:hAnsi="Arial" w:cs="Arial"/>
                <w:sz w:val="16"/>
                <w:szCs w:val="16"/>
              </w:rPr>
              <w:t>organizacional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Organización para la operación de los proyectos</w:t>
            </w:r>
            <w:r>
              <w:rPr>
                <w:rFonts w:ascii="Arial" w:hAnsi="Arial" w:cs="Arial"/>
                <w:sz w:val="16"/>
                <w:szCs w:val="16"/>
              </w:rPr>
              <w:t xml:space="preserve"> Aplicaciones al proyecto del eje Trabajo Productivo.</w:t>
            </w:r>
          </w:p>
          <w:p w:rsidR="00F9131B" w:rsidRPr="00CC379A" w:rsidRDefault="00F9131B" w:rsidP="006100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Taller 4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>. Dirección y gerencia para la ejecución del proyecto</w:t>
            </w:r>
            <w:r w:rsidRPr="00CC379A">
              <w:rPr>
                <w:rFonts w:ascii="Arial" w:hAnsi="Arial" w:cs="Arial"/>
                <w:sz w:val="16"/>
                <w:szCs w:val="16"/>
              </w:rPr>
              <w:t>. Estilos de dirección en la ejecución de proyectos. Motivación y liderazgo. Trabajo en equipo. Gestión de recursos humanos en la ejecución de los proyectos</w:t>
            </w:r>
          </w:p>
          <w:p w:rsidR="00F9131B" w:rsidRPr="006A74E2" w:rsidRDefault="00F9131B" w:rsidP="006100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Taller 5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Control y seguimiento en la ejecución de los proyectos. </w:t>
            </w:r>
            <w:r w:rsidRPr="00CC379A">
              <w:rPr>
                <w:rFonts w:ascii="Arial" w:hAnsi="Arial" w:cs="Arial"/>
                <w:sz w:val="16"/>
                <w:szCs w:val="16"/>
              </w:rPr>
              <w:t>El sistema de información y control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La filosofía del control preventivo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Control del avance físico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Control del presupuesto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Control de calidad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Control de las metas institucionales</w:t>
            </w:r>
            <w:r w:rsidRPr="00CC37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CC379A">
              <w:rPr>
                <w:rFonts w:ascii="Arial" w:hAnsi="Arial" w:cs="Arial"/>
                <w:sz w:val="16"/>
                <w:szCs w:val="16"/>
              </w:rPr>
              <w:t>El informe de la finalización de la ejecución del proyecto</w:t>
            </w:r>
            <w:r>
              <w:rPr>
                <w:rFonts w:ascii="Arial" w:hAnsi="Arial" w:cs="Arial"/>
                <w:sz w:val="16"/>
                <w:szCs w:val="16"/>
              </w:rPr>
              <w:t>. Aplicaciones al proyecto del eje Trabajo Productivo.</w:t>
            </w:r>
          </w:p>
        </w:tc>
      </w:tr>
    </w:tbl>
    <w:p w:rsidR="00AF0194" w:rsidRDefault="00AF0194"/>
    <w:sectPr w:rsidR="00AF0194" w:rsidSect="00F9131B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421" w:rsidRDefault="00606421" w:rsidP="00F9131B">
      <w:r>
        <w:separator/>
      </w:r>
    </w:p>
  </w:endnote>
  <w:endnote w:type="continuationSeparator" w:id="0">
    <w:p w:rsidR="00606421" w:rsidRDefault="00606421" w:rsidP="00F91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421" w:rsidRDefault="00606421" w:rsidP="00F9131B">
      <w:r>
        <w:separator/>
      </w:r>
    </w:p>
  </w:footnote>
  <w:footnote w:type="continuationSeparator" w:id="0">
    <w:p w:rsidR="00606421" w:rsidRDefault="00606421" w:rsidP="00F91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31B" w:rsidRPr="00F9131B" w:rsidRDefault="00F9131B" w:rsidP="00F9131B">
    <w:pPr>
      <w:pStyle w:val="Encabezado"/>
      <w:jc w:val="center"/>
      <w:rPr>
        <w:b/>
        <w:lang w:val="es-VE"/>
      </w:rPr>
    </w:pPr>
    <w:r w:rsidRPr="00F9131B">
      <w:rPr>
        <w:b/>
        <w:lang w:val="es-VE"/>
      </w:rPr>
      <w:t>Contenido de seminarios de trayecto 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1B"/>
    <w:rsid w:val="00606421"/>
    <w:rsid w:val="00AF0194"/>
    <w:rsid w:val="00F9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9131B"/>
    <w:pPr>
      <w:keepNext/>
      <w:autoSpaceDE w:val="0"/>
      <w:autoSpaceDN w:val="0"/>
      <w:adjustRightInd w:val="0"/>
      <w:spacing w:before="360" w:after="240"/>
      <w:jc w:val="both"/>
      <w:outlineLvl w:val="0"/>
    </w:pPr>
    <w:rPr>
      <w:rFonts w:ascii="Arial" w:hAnsi="Arial" w:cs="Arial"/>
      <w:b/>
      <w:bCs/>
      <w:color w:val="00000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F9131B"/>
    <w:rPr>
      <w:rFonts w:ascii="Arial" w:eastAsia="Times New Roman" w:hAnsi="Arial" w:cs="Arial"/>
      <w:b/>
      <w:bCs/>
      <w:color w:val="000000"/>
      <w:sz w:val="24"/>
      <w:szCs w:val="24"/>
      <w:lang w:val="es-MX" w:eastAsia="es-ES"/>
    </w:rPr>
  </w:style>
  <w:style w:type="paragraph" w:customStyle="1" w:styleId="spip">
    <w:name w:val="spip"/>
    <w:basedOn w:val="Normal"/>
    <w:uiPriority w:val="99"/>
    <w:rsid w:val="00F9131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F913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131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913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31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9131B"/>
    <w:pPr>
      <w:keepNext/>
      <w:autoSpaceDE w:val="0"/>
      <w:autoSpaceDN w:val="0"/>
      <w:adjustRightInd w:val="0"/>
      <w:spacing w:before="360" w:after="240"/>
      <w:jc w:val="both"/>
      <w:outlineLvl w:val="0"/>
    </w:pPr>
    <w:rPr>
      <w:rFonts w:ascii="Arial" w:hAnsi="Arial" w:cs="Arial"/>
      <w:b/>
      <w:bCs/>
      <w:color w:val="00000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F9131B"/>
    <w:rPr>
      <w:rFonts w:ascii="Arial" w:eastAsia="Times New Roman" w:hAnsi="Arial" w:cs="Arial"/>
      <w:b/>
      <w:bCs/>
      <w:color w:val="000000"/>
      <w:sz w:val="24"/>
      <w:szCs w:val="24"/>
      <w:lang w:val="es-MX" w:eastAsia="es-ES"/>
    </w:rPr>
  </w:style>
  <w:style w:type="paragraph" w:customStyle="1" w:styleId="spip">
    <w:name w:val="spip"/>
    <w:basedOn w:val="Normal"/>
    <w:uiPriority w:val="99"/>
    <w:rsid w:val="00F9131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F913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131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913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31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uptaeb</dc:creator>
  <cp:lastModifiedBy>uptaeb</cp:lastModifiedBy>
  <cp:revision>1</cp:revision>
  <dcterms:created xsi:type="dcterms:W3CDTF">2023-03-15T21:04:00Z</dcterms:created>
  <dcterms:modified xsi:type="dcterms:W3CDTF">2023-03-15T21:07:00Z</dcterms:modified>
</cp:coreProperties>
</file>