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0" w:line="480" w:lineRule="auto" w:before="0"/>
        <w:jc w:val="center"/>
      </w:pPr>
      <w:r>
        <w:rPr>
          <w:rFonts w:ascii="Times New Roman" w:hAnsi="Times New Roman" w:eastAsia="Times New Roman" w:cs="Times New Roman"/>
          <w:color w:val="000000"/>
          <w:sz w:val="24"/>
          <w:szCs w:val="24"/>
        </w:rPr>
        <w:drawing>
          <wp:inline xmlns:a="http://schemas.openxmlformats.org/drawingml/2006/main" xmlns:pic="http://schemas.openxmlformats.org/drawingml/2006/picture">
            <wp:extent cx="5760720" cy="1127710"/>
            <wp:docPr id="1" name="Picture 1"/>
            <wp:cNvGraphicFramePr>
              <a:graphicFrameLocks noChangeAspect="1"/>
            </wp:cNvGraphicFramePr>
            <a:graphic>
              <a:graphicData uri="http://schemas.openxmlformats.org/drawingml/2006/picture">
                <pic:pic>
                  <pic:nvPicPr>
                    <pic:cNvPr id="0" name="logos.png"/>
                    <pic:cNvPicPr/>
                  </pic:nvPicPr>
                  <pic:blipFill>
                    <a:blip r:embed="rId10"/>
                    <a:stretch>
                      <a:fillRect/>
                    </a:stretch>
                  </pic:blipFill>
                  <pic:spPr>
                    <a:xfrm>
                      <a:off x="0" y="0"/>
                      <a:ext cx="5760720" cy="1127710"/>
                    </a:xfrm>
                    <a:prstGeom prst="rect"/>
                  </pic:spPr>
                </pic:pic>
              </a:graphicData>
            </a:graphic>
          </wp:inline>
        </w:drawing>
      </w:r>
    </w:p>
    <w:p>
      <w:pPr>
        <w:widowControl/>
        <w:spacing w:line="480" w:lineRule="auto" w:after="0" w:before="0"/>
        <w:jc w:val="center"/>
      </w:pPr>
      <w:r>
        <w:rPr>
          <w:b/>
          <w:rFonts w:ascii="Times New Roman" w:hAnsi="Times New Roman" w:eastAsia="Times New Roman" w:cs="Times New Roman"/>
          <w:color w:val="000000"/>
          <w:sz w:val="24"/>
          <w:szCs w:val="24"/>
        </w:rPr>
        <w:t>UNIVERSIDAD DE LAS FUERZAS ARMADAS</w:t>
      </w:r>
    </w:p>
    <w:p>
      <w:pPr>
        <w:widowControl/>
        <w:spacing w:line="480" w:lineRule="auto" w:after="0" w:before="0"/>
        <w:jc w:val="center"/>
      </w:pPr>
      <w:r>
        <w:rPr>
          <w:b/>
          <w:rFonts w:ascii="Times New Roman" w:hAnsi="Times New Roman" w:eastAsia="Times New Roman" w:cs="Times New Roman"/>
          <w:color w:val="000000"/>
          <w:sz w:val="24"/>
          <w:szCs w:val="24"/>
        </w:rPr>
        <w:t>SEDE SANTO DOMINGO</w:t>
      </w:r>
    </w:p>
    <w:p>
      <w:pPr>
        <w:widowControl/>
        <w:spacing w:line="480" w:lineRule="auto" w:after="0" w:before="0"/>
        <w:jc w:val="center"/>
      </w:pPr>
      <w:r>
        <w:rPr>
          <w:b/>
          <w:rFonts w:ascii="Times New Roman" w:hAnsi="Times New Roman" w:eastAsia="Times New Roman" w:cs="Times New Roman"/>
          <w:color w:val="000000"/>
          <w:sz w:val="24"/>
          <w:szCs w:val="24"/>
        </w:rPr>
        <w:t>TAREA 1.2</w:t>
      </w:r>
    </w:p>
    <w:p>
      <w:pPr>
        <w:widowControl/>
        <w:spacing w:line="480" w:lineRule="auto" w:after="0" w:before="0"/>
        <w:jc w:val="center"/>
      </w:pPr>
      <w:r>
        <w:rPr>
          <w:b w:val="0"/>
          <w:rFonts w:ascii="Times New Roman" w:hAnsi="Times New Roman" w:eastAsia="Times New Roman" w:cs="Times New Roman"/>
          <w:color w:val="000000"/>
          <w:sz w:val="24"/>
          <w:szCs w:val="24"/>
        </w:rPr>
        <w:t>Architecture of PostgreSQL 18</w:t>
      </w:r>
    </w:p>
    <w:p>
      <w:pPr>
        <w:widowControl/>
        <w:spacing w:line="480" w:lineRule="auto" w:after="0" w:before="0"/>
        <w:jc w:val="center"/>
      </w:pPr>
      <w:r>
        <w:rPr>
          <w:b/>
          <w:rFonts w:ascii="Times New Roman" w:hAnsi="Times New Roman" w:eastAsia="Times New Roman" w:cs="Times New Roman"/>
          <w:color w:val="000000"/>
          <w:sz w:val="24"/>
          <w:szCs w:val="24"/>
        </w:rPr>
        <w:t>ASIGNATURA:</w:t>
      </w:r>
    </w:p>
    <w:p>
      <w:pPr>
        <w:widowControl/>
        <w:spacing w:line="480" w:lineRule="auto" w:after="0" w:before="0"/>
        <w:jc w:val="center"/>
      </w:pPr>
      <w:r>
        <w:rPr>
          <w:b w:val="0"/>
          <w:rFonts w:ascii="Times New Roman" w:hAnsi="Times New Roman" w:eastAsia="Times New Roman" w:cs="Times New Roman"/>
          <w:color w:val="000000"/>
          <w:sz w:val="24"/>
          <w:szCs w:val="24"/>
        </w:rPr>
        <w:t>Sistemas de Bases de Datos</w:t>
      </w:r>
    </w:p>
    <w:p>
      <w:pPr>
        <w:widowControl/>
        <w:spacing w:line="480" w:lineRule="auto" w:after="0" w:before="0"/>
        <w:jc w:val="center"/>
      </w:pPr>
      <w:r>
        <w:rPr>
          <w:b/>
          <w:rFonts w:ascii="Times New Roman" w:hAnsi="Times New Roman" w:eastAsia="Times New Roman" w:cs="Times New Roman"/>
          <w:color w:val="000000"/>
          <w:sz w:val="24"/>
          <w:szCs w:val="24"/>
        </w:rPr>
        <w:t>ESTUDIANTE:</w:t>
      </w:r>
    </w:p>
    <w:p>
      <w:pPr>
        <w:widowControl/>
        <w:spacing w:line="480" w:lineRule="auto" w:after="0" w:before="0"/>
        <w:jc w:val="center"/>
      </w:pPr>
      <w:r>
        <w:rPr>
          <w:b w:val="0"/>
          <w:rFonts w:ascii="Times New Roman" w:hAnsi="Times New Roman" w:eastAsia="Times New Roman" w:cs="Times New Roman"/>
          <w:color w:val="000000"/>
          <w:sz w:val="24"/>
          <w:szCs w:val="24"/>
        </w:rPr>
        <w:t>Jeffrey Vera</w:t>
      </w:r>
    </w:p>
    <w:p>
      <w:pPr>
        <w:widowControl/>
        <w:spacing w:line="480" w:lineRule="auto" w:after="0" w:before="0"/>
        <w:jc w:val="center"/>
      </w:pPr>
      <w:r>
        <w:rPr>
          <w:b/>
          <w:rFonts w:ascii="Times New Roman" w:hAnsi="Times New Roman" w:eastAsia="Times New Roman" w:cs="Times New Roman"/>
          <w:color w:val="000000"/>
          <w:sz w:val="24"/>
          <w:szCs w:val="24"/>
        </w:rPr>
        <w:t>NRC:</w:t>
      </w:r>
    </w:p>
    <w:p>
      <w:pPr>
        <w:widowControl/>
        <w:spacing w:line="480" w:lineRule="auto" w:after="0" w:before="0"/>
        <w:jc w:val="center"/>
      </w:pPr>
      <w:r>
        <w:rPr>
          <w:b w:val="0"/>
          <w:rFonts w:ascii="Times New Roman" w:hAnsi="Times New Roman" w:eastAsia="Times New Roman" w:cs="Times New Roman"/>
          <w:color w:val="000000"/>
          <w:sz w:val="24"/>
          <w:szCs w:val="24"/>
        </w:rPr>
        <w:t>32805</w:t>
      </w:r>
    </w:p>
    <w:p>
      <w:pPr>
        <w:widowControl/>
        <w:spacing w:line="480" w:lineRule="auto" w:after="0" w:before="0"/>
        <w:jc w:val="center"/>
      </w:pPr>
      <w:r>
        <w:rPr>
          <w:b/>
          <w:rFonts w:ascii="Times New Roman" w:hAnsi="Times New Roman" w:eastAsia="Times New Roman" w:cs="Times New Roman"/>
          <w:color w:val="000000"/>
          <w:sz w:val="24"/>
          <w:szCs w:val="24"/>
        </w:rPr>
        <w:t>DOCENTE:</w:t>
      </w:r>
    </w:p>
    <w:p>
      <w:pPr>
        <w:widowControl/>
        <w:spacing w:line="480" w:lineRule="auto" w:after="0" w:before="0"/>
        <w:jc w:val="center"/>
      </w:pPr>
      <w:r>
        <w:rPr>
          <w:b w:val="0"/>
          <w:rFonts w:ascii="Times New Roman" w:hAnsi="Times New Roman" w:eastAsia="Times New Roman" w:cs="Times New Roman"/>
          <w:color w:val="000000"/>
          <w:sz w:val="24"/>
          <w:szCs w:val="24"/>
        </w:rPr>
        <w:t>Ing. Jahel Liliana Nogales Carrera</w:t>
      </w:r>
    </w:p>
    <w:p>
      <w:pPr>
        <w:widowControl/>
        <w:spacing w:line="480" w:lineRule="auto" w:after="0" w:before="0"/>
        <w:jc w:val="center"/>
      </w:pPr>
      <w:r>
        <w:rPr>
          <w:b/>
          <w:rFonts w:ascii="Times New Roman" w:hAnsi="Times New Roman" w:eastAsia="Times New Roman" w:cs="Times New Roman"/>
          <w:color w:val="000000"/>
          <w:sz w:val="24"/>
          <w:szCs w:val="24"/>
        </w:rPr>
        <w:t>FECHA DE ENTREGA:</w:t>
      </w:r>
    </w:p>
    <w:p>
      <w:pPr>
        <w:widowControl/>
        <w:spacing w:line="480" w:lineRule="auto" w:after="0" w:before="0"/>
        <w:jc w:val="center"/>
      </w:pPr>
      <w:r>
        <w:rPr>
          <w:b w:val="0"/>
          <w:rFonts w:ascii="Times New Roman" w:hAnsi="Times New Roman" w:eastAsia="Times New Roman" w:cs="Times New Roman"/>
          <w:color w:val="000000"/>
          <w:sz w:val="24"/>
          <w:szCs w:val="24"/>
        </w:rPr>
        <w:t>23 de octubre de 2026</w:t>
      </w:r>
    </w:p>
    <w:p>
      <w:pPr>
        <w:widowControl/>
        <w:spacing w:line="480" w:lineRule="auto" w:after="0" w:before="0"/>
        <w:jc w:val="center"/>
      </w:pPr>
      <w:r>
        <w:rPr>
          <w:b/>
          <w:rFonts w:ascii="Times New Roman" w:hAnsi="Times New Roman" w:eastAsia="Times New Roman" w:cs="Times New Roman"/>
          <w:color w:val="000000"/>
          <w:sz w:val="24"/>
          <w:szCs w:val="24"/>
        </w:rPr>
        <w:t>SANTO DOMINGO - ECUADOR</w:t>
      </w:r>
    </w:p>
    <w:p>
      <w:pPr>
        <w:widowControl/>
        <w:spacing w:line="480" w:lineRule="auto" w:before="0" w:after="0"/>
      </w:pPr>
      <w:r>
        <w:rPr>
          <w:rFonts w:ascii="Times New Roman" w:hAnsi="Times New Roman" w:eastAsia="Times New Roman" w:cs="Times New Roman"/>
          <w:color w:val="000000"/>
          <w:sz w:val="24"/>
          <w:szCs w:val="24"/>
        </w:rPr>
        <w:br w:type="page"/>
      </w:r>
    </w:p>
    <w:p>
      <w:pPr>
        <w:pStyle w:val="Heading1"/>
        <w:widowControl/>
        <w:spacing w:line="480" w:lineRule="auto" w:before="0" w:after="0"/>
        <w:ind w:firstLine="0" w:left="0"/>
        <w:jc w:val="center"/>
      </w:pPr>
      <w:r>
        <w:rPr>
          <w:i w:val="0"/>
          <w:rFonts w:ascii="Times New Roman" w:hAnsi="Times New Roman" w:eastAsia="Times New Roman" w:cs="Times New Roman"/>
          <w:color w:val="000000"/>
          <w:sz w:val="24"/>
          <w:szCs w:val="24"/>
        </w:rPr>
        <w:t>Abstract</w:t>
      </w:r>
    </w:p>
    <w:p>
      <w:pPr>
        <w:widowControl/>
        <w:spacing w:line="480" w:lineRule="auto" w:before="0" w:after="0"/>
        <w:ind w:left="0" w:firstLine="0"/>
        <w:jc w:val="left"/>
      </w:pPr>
      <w:r>
        <w:rPr>
          <w:rFonts w:ascii="Times New Roman" w:hAnsi="Times New Roman"/>
          <w:b w:val="0"/>
          <w:i w:val="0"/>
          <w:color w:val="000000"/>
          <w:sz w:val="24"/>
        </w:rPr>
        <w:t>This paper examines the architecture of PostgreSQL 18 as a modern relational database management system. It investigates how physical storage, query execution, memory allocation, and transaction control cooperate to provide reliable access to structured data. The analysis draws on peer-reviewed studies and official technical documentation and follows a query from its logical representation to its interaction with persistent pages. PostgreSQL organizes ordinary tables as heap relations, uses separate indexes to accelerate access, and handles large attributes through compression and external storage. Its query processor transforms SQL into an execution plan selected through estimated costs and statistics. Shared buffers and the operating system cache reduce repeated storage access, while operation-specific memory supports sorting and hashing. Multiversion concurrency control gives statements consistent snapshots, and write-ahead logging supports recovery without requiring every modified data page to be flushed at commit. The central finding is that these mechanisms form an interdependent architecture: faster reads depend on both suitable plans and effective caching, while concurrency generates maintenance obligations. PostgreSQL offers strong transactional foundations and flexible execution strategies, but administrators must manage obsolete row versions, memory multiplication, estimation errors, and durability settings. Understanding these trade-offs supports better database design and more informed performance diagnosis.</w:t>
      </w:r>
    </w:p>
    <w:p>
      <w:pPr>
        <w:widowControl/>
        <w:spacing w:line="480" w:lineRule="auto" w:before="0" w:after="0"/>
      </w:pPr>
      <w:r>
        <w:rPr>
          <w:rFonts w:ascii="Times New Roman" w:hAnsi="Times New Roman" w:eastAsia="Times New Roman" w:cs="Times New Roman"/>
          <w:color w:val="000000"/>
          <w:sz w:val="24"/>
          <w:szCs w:val="24"/>
        </w:rPr>
        <w:br w:type="page"/>
      </w:r>
    </w:p>
    <w:p>
      <w:pPr>
        <w:pStyle w:val="Heading1"/>
        <w:widowControl/>
        <w:spacing w:line="480" w:lineRule="auto" w:before="0" w:after="0"/>
        <w:ind w:firstLine="0" w:left="0"/>
        <w:jc w:val="center"/>
      </w:pPr>
      <w:r>
        <w:rPr>
          <w:i w:val="0"/>
          <w:rFonts w:ascii="Times New Roman" w:hAnsi="Times New Roman" w:eastAsia="Times New Roman" w:cs="Times New Roman"/>
          <w:color w:val="000000"/>
          <w:sz w:val="24"/>
          <w:szCs w:val="24"/>
        </w:rPr>
        <w:t>Architecture of PostgreSQL 18</w:t>
      </w:r>
    </w:p>
    <w:p>
      <w:pPr>
        <w:pStyle w:val="Heading1"/>
        <w:widowControl/>
        <w:spacing w:line="480" w:lineRule="auto" w:before="0" w:after="0"/>
        <w:ind w:firstLine="0" w:left="0"/>
        <w:jc w:val="center"/>
      </w:pPr>
      <w:r>
        <w:rPr>
          <w:i w:val="0"/>
          <w:rFonts w:ascii="Times New Roman" w:hAnsi="Times New Roman" w:eastAsia="Times New Roman" w:cs="Times New Roman"/>
          <w:color w:val="000000"/>
          <w:sz w:val="24"/>
          <w:szCs w:val="24"/>
        </w:rPr>
        <w:t>Storage Query Processing Memory and Transactions</w:t>
      </w:r>
    </w:p>
    <w:p>
      <w:pPr>
        <w:pStyle w:val="Heading1"/>
        <w:widowControl/>
        <w:spacing w:line="480" w:lineRule="auto" w:before="0" w:after="0"/>
        <w:ind w:firstLine="0" w:left="0"/>
        <w:jc w:val="center"/>
      </w:pPr>
      <w:r>
        <w:rPr>
          <w:i w:val="0"/>
          <w:rFonts w:ascii="Times New Roman" w:hAnsi="Times New Roman" w:eastAsia="Times New Roman" w:cs="Times New Roman"/>
          <w:color w:val="000000"/>
          <w:sz w:val="24"/>
          <w:szCs w:val="24"/>
        </w:rPr>
        <w:t>Introduction</w:t>
      </w:r>
    </w:p>
    <w:p>
      <w:pPr>
        <w:widowControl/>
        <w:spacing w:line="480" w:lineRule="auto" w:before="0" w:after="0"/>
        <w:ind w:left="0" w:firstLine="720"/>
        <w:jc w:val="left"/>
      </w:pPr>
      <w:r>
        <w:rPr>
          <w:rFonts w:ascii="Times New Roman" w:hAnsi="Times New Roman"/>
          <w:b w:val="0"/>
          <w:i w:val="0"/>
          <w:color w:val="000000"/>
          <w:sz w:val="24"/>
        </w:rPr>
        <w:t>Database architecture determines how a declarative SQL request becomes physical work and how the resulting changes survive concurrent access and failure. This paper investigates PostgreSQL 18 through its storage structures, processing pipeline, memory resources, and transaction mechanisms. The official documentation provides a traceable basis for connecting these components rather than treating performance and reliability as independent features (PostgreSQL Global Development Group [PGDG], n.d.).</w:t>
      </w:r>
    </w:p>
    <w:p>
      <w:pPr>
        <w:widowControl/>
        <w:spacing w:line="480" w:lineRule="auto" w:before="0" w:after="0"/>
        <w:ind w:left="0" w:firstLine="720"/>
        <w:jc w:val="left"/>
      </w:pPr>
      <w:r>
        <w:rPr>
          <w:rFonts w:ascii="Times New Roman" w:hAnsi="Times New Roman"/>
          <w:b w:val="0"/>
          <w:i w:val="0"/>
          <w:color w:val="000000"/>
          <w:sz w:val="24"/>
        </w:rPr>
        <w:t>Understanding this architecture matters because identical SQL statements can have different execution costs depending on access paths, estimated cardinalities, and available resources. A slow query may reflect an unsuitable plan or insufficient working memory; a durable commit involves a different storage path from an ordinary cached read. The analysis therefore explains mechanisms and their consequences, without presenting unmeasured performance claims (PGDG, n.d.).</w:t>
      </w:r>
    </w:p>
    <w:p>
      <w:pPr>
        <w:widowControl/>
        <w:spacing w:line="480" w:lineRule="auto" w:before="0" w:after="0"/>
        <w:ind w:left="0" w:firstLine="720"/>
        <w:jc w:val="left"/>
      </w:pPr>
      <w:r>
        <w:rPr>
          <w:rFonts w:ascii="Times New Roman" w:hAnsi="Times New Roman"/>
          <w:b w:val="0"/>
          <w:i w:val="0"/>
          <w:color w:val="000000"/>
          <w:sz w:val="24"/>
        </w:rPr>
        <w:t>The research question is how PostgreSQL coordinates physical organization and execution resources to preserve reliable transactional behavior. This documentary analysis combines three peer-reviewed studies with the official PostgreSQL 18 manual. Hellerstein et al. (2007) provide the architectural framework, Graefe (1993) explains query evaluation algorithms, and Ports and Grittner (2012) analyze PostgreSQL serializable isolation. Version-specific implementation details are checked against PGDG (n.d.). The historical studies explain established mechanisms; the manual establishes the behavior discussed for PostgreSQL 18.</w:t>
      </w:r>
    </w:p>
    <w:p>
      <w:pPr>
        <w:pStyle w:val="Heading1"/>
        <w:widowControl/>
        <w:spacing w:line="480" w:lineRule="auto" w:before="0" w:after="0"/>
        <w:ind w:firstLine="0" w:left="0"/>
        <w:jc w:val="center"/>
      </w:pPr>
      <w:r>
        <w:rPr>
          <w:i w:val="0"/>
          <w:rFonts w:ascii="Times New Roman" w:hAnsi="Times New Roman" w:eastAsia="Times New Roman" w:cs="Times New Roman"/>
          <w:color w:val="000000"/>
          <w:sz w:val="24"/>
          <w:szCs w:val="24"/>
        </w:rPr>
        <w:t>Core Architecture Analysis</w:t>
      </w:r>
    </w:p>
    <w:p>
      <w:pPr>
        <w:pStyle w:val="Heading2"/>
        <w:widowControl/>
        <w:spacing w:line="480" w:lineRule="auto" w:before="0" w:after="0"/>
        <w:ind w:firstLine="0" w:left="0"/>
        <w:jc w:val="left"/>
      </w:pPr>
      <w:r>
        <w:rPr>
          <w:i w:val="0"/>
          <w:rFonts w:ascii="Times New Roman" w:hAnsi="Times New Roman" w:eastAsia="Times New Roman" w:cs="Times New Roman"/>
          <w:color w:val="000000"/>
          <w:sz w:val="24"/>
          <w:szCs w:val="24"/>
        </w:rPr>
        <w:t>Process Model and Architectural Scope</w:t>
      </w:r>
    </w:p>
    <w:p>
      <w:pPr>
        <w:widowControl/>
        <w:spacing w:line="480" w:lineRule="auto" w:before="0" w:after="0"/>
        <w:ind w:left="0" w:firstLine="720"/>
        <w:jc w:val="left"/>
      </w:pPr>
      <w:r>
        <w:rPr>
          <w:i w:val="0"/>
          <w:rFonts w:ascii="Times New Roman" w:hAnsi="Times New Roman" w:eastAsia="Times New Roman" w:cs="Times New Roman"/>
          <w:color w:val="000000"/>
          <w:sz w:val="24"/>
          <w:szCs w:val="24"/>
        </w:rPr>
        <w:t>A DBMS coordinates communication, query execution, storage, and transaction control. Hellerstein et al. (2007) explain why these services must be examined as one system: an execution strategy consumes memory and storage resources, while concurrency and recovery constrain how that work can proceed. PostgreSQL provides a concrete implementation of these general architectural responsibilities.</w:t>
      </w:r>
    </w:p>
    <w:p>
      <w:pPr>
        <w:widowControl/>
        <w:spacing w:line="480" w:lineRule="auto" w:before="0" w:after="0"/>
        <w:ind w:left="0" w:firstLine="720"/>
        <w:jc w:val="left"/>
      </w:pPr>
      <w:r>
        <w:rPr>
          <w:rFonts w:ascii="Times New Roman" w:hAnsi="Times New Roman"/>
          <w:b w:val="0"/>
          <w:i w:val="0"/>
          <w:color w:val="000000"/>
          <w:sz w:val="24"/>
        </w:rPr>
        <w:t>PGDG (n.d., Section 51.2) describes a client/server model in which a supervisor starts a backend process for each connection. That backend parses, plans, and executes requests, while processes coordinate through shared memory and synchronization mechanisms. A database cluster here means databases managed by one server instance; it does not by itself imply a distributed cluster. This paper focuses on the ordinary heap storage and local transaction architecture of PostgreSQL 18.</w:t>
      </w:r>
    </w:p>
    <w:p>
      <w:pPr>
        <w:keepNext/>
        <w:spacing w:line="480" w:lineRule="auto" w:after="0" w:before="0"/>
        <w:ind w:firstLine="720"/>
      </w:pPr>
      <w:r>
        <w:rPr>
          <w:rFonts w:ascii="Times New Roman" w:hAnsi="Times New Roman"/>
          <w:b w:val="0"/>
          <w:i w:val="0"/>
          <w:color w:val="000000"/>
          <w:sz w:val="24"/>
        </w:rPr>
        <w:t>Figure 1 identifies PostgreSQL through its original project logo.</w:t>
      </w:r>
    </w:p>
    <w:p>
      <w:pPr>
        <w:keepNext/>
        <w:spacing w:line="480" w:lineRule="auto" w:after="0" w:before="0"/>
        <w:ind w:firstLine="0"/>
      </w:pPr>
      <w:r>
        <w:rPr>
          <w:rFonts w:ascii="Times New Roman" w:hAnsi="Times New Roman"/>
          <w:b/>
          <w:i w:val="0"/>
          <w:color w:val="000000"/>
          <w:sz w:val="24"/>
        </w:rPr>
        <w:t>Figure 1</w:t>
      </w:r>
    </w:p>
    <w:p>
      <w:pPr>
        <w:keepNext/>
        <w:spacing w:line="480" w:lineRule="auto" w:after="0" w:before="0"/>
        <w:ind w:firstLine="0"/>
      </w:pPr>
      <w:r>
        <w:rPr>
          <w:rFonts w:ascii="Times New Roman" w:hAnsi="Times New Roman"/>
          <w:b w:val="0"/>
          <w:i/>
          <w:color w:val="000000"/>
          <w:sz w:val="24"/>
        </w:rPr>
        <w:t>Original PostgreSQL Elephant Logo</w:t>
      </w:r>
    </w:p>
    <w:p>
      <w:pPr>
        <w:keepNext/>
        <w:spacing w:line="480" w:lineRule="auto" w:after="0" w:before="0"/>
        <w:ind w:firstLine="0"/>
        <w:jc w:val="center"/>
      </w:pPr>
      <w:r>
        <w:rPr>
          <w:rFonts w:ascii="Times New Roman" w:hAnsi="Times New Roman"/>
          <w:b w:val="0"/>
          <w:i w:val="0"/>
          <w:color w:val="000000"/>
          <w:sz w:val="24"/>
        </w:rPr>
      </w:r>
      <w:r>
        <w:rPr>
          <w:rFonts w:ascii="Times New Roman" w:hAnsi="Times New Roman"/>
          <w:color w:val="000000"/>
          <w:sz w:val="24"/>
        </w:rPr>
        <w:drawing>
          <wp:inline xmlns:a="http://schemas.openxmlformats.org/drawingml/2006/main" xmlns:pic="http://schemas.openxmlformats.org/drawingml/2006/picture">
            <wp:extent cx="2103120" cy="2169329"/>
            <wp:docPr id="2" name="Picture 2" descr="Original PostgreSQL elephant logo from the project wiki"/>
            <wp:cNvGraphicFramePr>
              <a:graphicFrameLocks noChangeAspect="1"/>
            </wp:cNvGraphicFramePr>
            <a:graphic>
              <a:graphicData uri="http://schemas.openxmlformats.org/drawingml/2006/picture">
                <pic:pic>
                  <pic:nvPicPr>
                    <pic:cNvPr id="0" name="architecture_figure.png"/>
                    <pic:cNvPicPr/>
                  </pic:nvPicPr>
                  <pic:blipFill>
                    <a:blip r:embed="rId12"/>
                    <a:stretch>
                      <a:fillRect/>
                    </a:stretch>
                  </pic:blipFill>
                  <pic:spPr>
                    <a:xfrm>
                      <a:off x="0" y="0"/>
                      <a:ext cx="2103120" cy="2169329"/>
                    </a:xfrm>
                    <a:prstGeom prst="rect"/>
                  </pic:spPr>
                </pic:pic>
              </a:graphicData>
            </a:graphic>
          </wp:inline>
        </w:drawing>
      </w:r>
    </w:p>
    <w:p>
      <w:pPr>
        <w:keepNext w:val="0"/>
        <w:spacing w:line="480" w:lineRule="auto" w:after="0" w:before="0"/>
        <w:ind w:firstLine="0"/>
      </w:pPr>
      <w:r>
        <w:rPr>
          <w:rFonts w:ascii="Times New Roman" w:hAnsi="Times New Roman"/>
          <w:b w:val="0"/>
          <w:i w:val="0"/>
          <w:color w:val="000000"/>
          <w:sz w:val="24"/>
        </w:rPr>
        <w:t>Note. Reproduced from Logo, by PostgreSQL wiki (n.d.), https://wiki.postgresql.org/wiki/Logo. Original project artwork; copyright PostgreSQL Global Development Group. Used here to identify the database system.</w:t>
      </w:r>
    </w:p>
    <w:p>
      <w:pPr>
        <w:pStyle w:val="Heading2"/>
        <w:widowControl/>
        <w:spacing w:line="480" w:lineRule="auto" w:before="0" w:after="0"/>
        <w:ind w:firstLine="0" w:left="0"/>
        <w:jc w:val="left"/>
      </w:pPr>
      <w:r>
        <w:rPr>
          <w:i w:val="0"/>
          <w:rFonts w:ascii="Times New Roman" w:hAnsi="Times New Roman" w:eastAsia="Times New Roman" w:cs="Times New Roman"/>
          <w:color w:val="000000"/>
          <w:sz w:val="24"/>
          <w:szCs w:val="24"/>
        </w:rPr>
        <w:t>Storage Engine and Physical Organization</w:t>
      </w:r>
    </w:p>
    <w:p>
      <w:pPr>
        <w:widowControl/>
        <w:spacing w:line="480" w:lineRule="auto" w:before="0" w:after="0"/>
        <w:ind w:left="0" w:firstLine="720"/>
        <w:jc w:val="left"/>
      </w:pPr>
      <w:r>
        <w:rPr>
          <w:rFonts w:ascii="Times New Roman" w:hAnsi="Times New Roman"/>
          <w:b w:val="0"/>
          <w:i w:val="0"/>
          <w:color w:val="000000"/>
          <w:sz w:val="24"/>
        </w:rPr>
        <w:t>A PostgreSQL database cluster is a collection of databases managed by one server instance. Its data directory includes per-database storage, shared catalogs, and a separate directory for write-ahead log files. Ordinary tables and indexes are distinct physical relations. A relation can have a main data fork and auxiliary forks, including a free space map that tracks available space and a visibility map that tracks page visibility information (PGDG, n.d.).</w:t>
      </w:r>
    </w:p>
    <w:p>
      <w:pPr>
        <w:widowControl/>
        <w:spacing w:line="480" w:lineRule="auto" w:before="0" w:after="0"/>
        <w:ind w:left="0" w:firstLine="720"/>
        <w:jc w:val="left"/>
      </w:pPr>
      <w:r>
        <w:rPr>
          <w:rFonts w:ascii="Times New Roman" w:hAnsi="Times New Roman"/>
          <w:b w:val="0"/>
          <w:i w:val="0"/>
          <w:color w:val="000000"/>
          <w:sz w:val="24"/>
        </w:rPr>
        <w:t>PGDG (n.d., Section 66.6) specifies fixed-size pages, normally 8 kB. A page contains a header, item identifiers, free space, and stored tuples. Item identifiers reference tuple locations, allowing the physical contents of a page to be rearranged while retaining an indirection layer. Row headers include transaction metadata used to determine visibility. Consequently, physical presence alone does not establish whether a row belongs in a query result.</w:t>
      </w:r>
    </w:p>
    <w:p>
      <w:pPr>
        <w:widowControl/>
        <w:spacing w:line="480" w:lineRule="auto" w:before="0" w:after="0"/>
        <w:ind w:left="0" w:firstLine="720"/>
        <w:jc w:val="left"/>
      </w:pPr>
      <w:r>
        <w:rPr>
          <w:rFonts w:ascii="Times New Roman" w:hAnsi="Times New Roman"/>
          <w:b w:val="0"/>
          <w:i w:val="0"/>
          <w:color w:val="000000"/>
          <w:sz w:val="24"/>
        </w:rPr>
        <w:t>TOAST, the Oversized-Attribute Storage Technique, handles eligible large values because an ordinary tuple cannot span pages. PostgreSQL can compress a value or store it externally in chunks, leaving a reference in the main row. This keeps large attributes from requiring an enlarged page format, although reading an external value may require additional accesses (PGDG, n.d.).</w:t>
      </w:r>
    </w:p>
    <w:p>
      <w:pPr>
        <w:pStyle w:val="Heading2"/>
        <w:widowControl/>
        <w:spacing w:line="480" w:lineRule="auto" w:before="0" w:after="0"/>
        <w:ind w:firstLine="0" w:left="0"/>
        <w:jc w:val="left"/>
      </w:pPr>
      <w:r>
        <w:rPr>
          <w:i w:val="0"/>
          <w:rFonts w:ascii="Times New Roman" w:hAnsi="Times New Roman" w:eastAsia="Times New Roman" w:cs="Times New Roman"/>
          <w:color w:val="000000"/>
          <w:sz w:val="24"/>
          <w:szCs w:val="24"/>
        </w:rPr>
        <w:t>Indexes and the Cost of Updates</w:t>
      </w:r>
    </w:p>
    <w:p>
      <w:pPr>
        <w:widowControl/>
        <w:spacing w:line="480" w:lineRule="auto" w:before="0" w:after="0"/>
        <w:ind w:left="0" w:firstLine="720"/>
        <w:jc w:val="left"/>
      </w:pPr>
      <w:r>
        <w:rPr>
          <w:rFonts w:ascii="Times New Roman" w:hAnsi="Times New Roman"/>
          <w:b w:val="0"/>
          <w:i w:val="0"/>
          <w:color w:val="000000"/>
          <w:sz w:val="24"/>
        </w:rPr>
        <w:t>PostgreSQL indexes are secondary structures separate from the table heap. The default B-tree supports equality, range predicates, and ordered retrieval. Other access methods serve different structures: GIN supports searches over component values, while BRIN summarizes ranges of table blocks. An index therefore encodes a particular access strategy rather than providing a universal shortcut for every query (PGDG, n.d.).</w:t>
      </w:r>
    </w:p>
    <w:p>
      <w:pPr>
        <w:widowControl/>
        <w:spacing w:line="480" w:lineRule="auto" w:before="0" w:after="0"/>
        <w:ind w:left="0" w:firstLine="720"/>
        <w:jc w:val="left"/>
      </w:pPr>
      <w:r>
        <w:rPr>
          <w:rFonts w:ascii="Times New Roman" w:hAnsi="Times New Roman"/>
          <w:b w:val="0"/>
          <w:i w:val="0"/>
          <w:color w:val="000000"/>
          <w:sz w:val="24"/>
        </w:rPr>
        <w:t>A conventional index scan obtains tuple references from the index and then visits heap pages. An index-only scan can avoid those visits when the index contains the required values and the visibility map establishes that the relevant heap page is all-visible. Otherwise, visibility must still be checked in the heap. This connects transaction maintenance directly to read performance: a covering index alone does not guarantee that heap access disappears (PGDG, n.d.).</w:t>
      </w:r>
    </w:p>
    <w:p>
      <w:pPr>
        <w:widowControl/>
        <w:spacing w:line="480" w:lineRule="auto" w:before="0" w:after="0"/>
        <w:ind w:left="0" w:firstLine="720"/>
        <w:jc w:val="left"/>
      </w:pPr>
      <w:r>
        <w:rPr>
          <w:rFonts w:ascii="Times New Roman" w:hAnsi="Times New Roman"/>
          <w:b w:val="0"/>
          <w:i w:val="0"/>
          <w:color w:val="000000"/>
          <w:sz w:val="24"/>
        </w:rPr>
        <w:t>Updates create new tuple versions, which can also require new index entries. Heap-only tuple (HOT) updates reduce this cost when indexed columns, except those in summarizing indexes, are unchanged and the original page has enough space for the new version. Reserving page space can favor this optimization, but reduces initial packing density. Index design thus influences both lookup efficiency and the amount of work caused by writes (PGDG, n.d.).</w:t>
      </w:r>
    </w:p>
    <w:p>
      <w:pPr>
        <w:pStyle w:val="Heading2"/>
        <w:widowControl/>
        <w:spacing w:line="480" w:lineRule="auto" w:before="0" w:after="0"/>
        <w:ind w:firstLine="0" w:left="0"/>
        <w:jc w:val="left"/>
      </w:pPr>
      <w:r>
        <w:rPr>
          <w:i w:val="0"/>
          <w:rFonts w:ascii="Times New Roman" w:hAnsi="Times New Roman" w:eastAsia="Times New Roman" w:cs="Times New Roman"/>
          <w:color w:val="000000"/>
          <w:sz w:val="24"/>
          <w:szCs w:val="24"/>
        </w:rPr>
        <w:t>Query Optimizer and Processor</w:t>
      </w:r>
    </w:p>
    <w:p>
      <w:pPr>
        <w:widowControl/>
        <w:spacing w:line="480" w:lineRule="auto" w:before="0" w:after="0"/>
        <w:ind w:left="0" w:firstLine="720"/>
        <w:jc w:val="left"/>
      </w:pPr>
      <w:r>
        <w:rPr>
          <w:rFonts w:ascii="Times New Roman" w:hAnsi="Times New Roman"/>
          <w:b w:val="0"/>
          <w:i w:val="0"/>
          <w:color w:val="000000"/>
          <w:sz w:val="24"/>
        </w:rPr>
        <w:t>PGDG (n.d., Section 51.1) identifies parsing, rewriting, planning, and execution as stages of query processing. Parsing checks syntax and builds a representation of the statement; analysis resolves its meaning. Rewriting applies stored rules, including expansion of views into their underlying relations. The planner then constructs a physical plan, and the executor runs its operators to produce rows.</w:t>
      </w:r>
    </w:p>
    <w:p>
      <w:pPr>
        <w:widowControl/>
        <w:spacing w:line="480" w:lineRule="auto" w:before="0" w:after="0"/>
        <w:ind w:left="0" w:firstLine="720"/>
        <w:jc w:val="left"/>
      </w:pPr>
      <w:r>
        <w:rPr>
          <w:rFonts w:ascii="Times New Roman" w:hAnsi="Times New Roman"/>
          <w:b w:val="0"/>
          <w:i w:val="0"/>
          <w:color w:val="000000"/>
          <w:sz w:val="24"/>
        </w:rPr>
        <w:t>The optimizer compares alternative access paths and join strategies using estimated cost. A selective predicate can favor an index scan, whereas reading much of a table may favor a sequential scan. Joins can use nested loops, merge joins, or hashing. These choices depend on estimated row counts and the costs of their inputs. For sufficiently complex joins, a genetic search limits planning effort, trading exhaustive exploration for a practical planning time (PGDG, n.d.).</w:t>
      </w:r>
    </w:p>
    <w:p>
      <w:pPr>
        <w:spacing w:line="480" w:lineRule="auto" w:after="0"/>
        <w:ind w:firstLine="720"/>
      </w:pPr>
      <w:r>
        <w:rPr>
          <w:rFonts w:ascii="Times New Roman" w:hAnsi="Times New Roman"/>
          <w:b w:val="0"/>
          <w:i w:val="0"/>
          <w:color w:val="000000"/>
          <w:sz w:val="24"/>
        </w:rPr>
        <w:t>Graefe (1993) explains the algorithmic foundations of query evaluation, including iterative execution and the relationship between sorting and hashing. These approaches solve related matching and grouping problems through different organizations of intermediate data. This distinction helps explain why query performance depends on both operator choice and the memory available to that operator; the SQL result can remain unchanged while the amount of temporary storage work changes.</w:t>
      </w:r>
    </w:p>
    <w:p>
      <w:pPr>
        <w:widowControl/>
        <w:spacing w:line="480" w:lineRule="auto" w:before="0" w:after="0"/>
        <w:ind w:left="0" w:firstLine="720"/>
        <w:jc w:val="left"/>
      </w:pPr>
      <w:r>
        <w:rPr>
          <w:rFonts w:ascii="Times New Roman" w:hAnsi="Times New Roman"/>
          <w:b w:val="0"/>
          <w:i w:val="0"/>
          <w:color w:val="000000"/>
          <w:sz w:val="24"/>
        </w:rPr>
        <w:t>Statistics and cost assumptions make optimization an estimate rather than a guarantee. PostgreSQL permits adjustment of statistics collection and planner cost parameters; maintaining current statistics is therefore part of execution quality. The effective_cache_size setting informs the planner about likely cache availability but does not reserve memory. Confusing that estimate with an actual allocation can lead to incorrect tuning decisions (PGDG, n.d.).</w:t>
      </w:r>
    </w:p>
    <w:p>
      <w:pPr>
        <w:widowControl/>
        <w:spacing w:line="480" w:lineRule="auto" w:before="0" w:after="0"/>
        <w:ind w:left="0" w:firstLine="720"/>
        <w:jc w:val="left"/>
      </w:pPr>
      <w:r>
        <w:rPr>
          <w:rFonts w:ascii="Times New Roman" w:hAnsi="Times New Roman"/>
          <w:b w:val="0"/>
          <w:i w:val="0"/>
          <w:color w:val="000000"/>
          <w:sz w:val="24"/>
        </w:rPr>
        <w:t>For example, consider a query that joins orders to customers and filters a narrow order date range. If the planner underestimates qualifying orders, it may select repeated indexed lookups that become expensive at the actual scale. EXPLAIN displays the planned operators; EXPLAIN ANALYZE executes the statement and reports actual behavior. Comparing estimated and observed rows helps locate the first major estimation error, while buffer information helps relate execution to page access (PGDG, n.d.).</w:t>
      </w:r>
    </w:p>
    <w:p>
      <w:pPr>
        <w:keepNext/>
        <w:spacing w:line="480" w:lineRule="auto" w:after="0" w:before="0"/>
        <w:ind w:firstLine="720"/>
      </w:pPr>
      <w:r>
        <w:rPr>
          <w:rFonts w:ascii="Times New Roman" w:hAnsi="Times New Roman"/>
          <w:b w:val="0"/>
          <w:i w:val="0"/>
          <w:color w:val="000000"/>
          <w:sz w:val="24"/>
        </w:rPr>
        <w:t>Figure 2 shows a published example of a graphical execution plan in pgAdmin. It displays scan and join operators alongside plan statistics; the screenshot is illustrative and does not report an experiment conducted for this paper.</w:t>
      </w:r>
    </w:p>
    <w:p>
      <w:pPr>
        <w:keepNext/>
        <w:spacing w:line="480" w:lineRule="auto" w:after="0" w:before="0"/>
        <w:ind w:firstLine="0"/>
      </w:pPr>
      <w:r>
        <w:rPr>
          <w:rFonts w:ascii="Times New Roman" w:hAnsi="Times New Roman"/>
          <w:b/>
          <w:i w:val="0"/>
          <w:color w:val="000000"/>
          <w:sz w:val="24"/>
        </w:rPr>
        <w:t>Figure 2</w:t>
      </w:r>
    </w:p>
    <w:p>
      <w:pPr>
        <w:keepNext/>
        <w:spacing w:line="480" w:lineRule="auto" w:after="0" w:before="0"/>
        <w:ind w:firstLine="0"/>
      </w:pPr>
      <w:r>
        <w:rPr>
          <w:rFonts w:ascii="Times New Roman" w:hAnsi="Times New Roman"/>
          <w:b w:val="0"/>
          <w:i/>
          <w:color w:val="000000"/>
          <w:sz w:val="24"/>
        </w:rPr>
        <w:t>Graphical Query Plan in pgAdmin</w:t>
      </w:r>
    </w:p>
    <w:p>
      <w:pPr>
        <w:keepNext/>
        <w:spacing w:line="480" w:lineRule="auto" w:after="0" w:before="0"/>
        <w:ind w:firstLine="0"/>
        <w:jc w:val="center"/>
      </w:pPr>
      <w:r>
        <w:rPr>
          <w:rFonts w:ascii="Times New Roman" w:hAnsi="Times New Roman"/>
          <w:b w:val="0"/>
          <w:i w:val="0"/>
          <w:color w:val="000000"/>
          <w:sz w:val="24"/>
        </w:rPr>
      </w:r>
      <w:r>
        <w:rPr>
          <w:rFonts w:ascii="Times New Roman" w:hAnsi="Times New Roman"/>
          <w:color w:val="000000"/>
          <w:sz w:val="24"/>
        </w:rPr>
        <w:drawing>
          <wp:inline xmlns:a="http://schemas.openxmlformats.org/drawingml/2006/main" xmlns:pic="http://schemas.openxmlformats.org/drawingml/2006/picture">
            <wp:extent cx="5760720" cy="2207265"/>
            <wp:docPr id="3" name="Picture 3" descr="Published pgAdmin graphical EXPLAIN screenshot with query plan operators and statistics"/>
            <wp:cNvGraphicFramePr>
              <a:graphicFrameLocks noChangeAspect="1"/>
            </wp:cNvGraphicFramePr>
            <a:graphic>
              <a:graphicData uri="http://schemas.openxmlformats.org/drawingml/2006/picture">
                <pic:pic>
                  <pic:nvPicPr>
                    <pic:cNvPr id="0" name="wal_figure.png"/>
                    <pic:cNvPicPr/>
                  </pic:nvPicPr>
                  <pic:blipFill>
                    <a:blip r:embed="rId13"/>
                    <a:stretch>
                      <a:fillRect/>
                    </a:stretch>
                  </pic:blipFill>
                  <pic:spPr>
                    <a:xfrm>
                      <a:off x="0" y="0"/>
                      <a:ext cx="5760720" cy="2207265"/>
                    </a:xfrm>
                    <a:prstGeom prst="rect"/>
                  </pic:spPr>
                </pic:pic>
              </a:graphicData>
            </a:graphic>
          </wp:inline>
        </w:drawing>
      </w:r>
    </w:p>
    <w:p>
      <w:pPr>
        <w:keepNext w:val="0"/>
        <w:spacing w:line="480" w:lineRule="auto" w:after="0" w:before="0"/>
        <w:ind w:firstLine="0"/>
      </w:pPr>
      <w:r>
        <w:rPr>
          <w:rFonts w:ascii="Times New Roman" w:hAnsi="Times New Roman"/>
          <w:b w:val="0"/>
          <w:i w:val="0"/>
          <w:color w:val="000000"/>
          <w:sz w:val="24"/>
        </w:rPr>
        <w:t>Note. Reproduced from Query Tool, by the pgAdmin Development Team (n.d.), pgAdmin 4 version 9.18 documentation, https://www.pgadmin.org/docs/pgadmin4/9.18/query_tool.html. Copyright the pgAdmin Development Team. Screenshot published in the official software documentation.</w:t>
      </w:r>
    </w:p>
    <w:p>
      <w:pPr>
        <w:pStyle w:val="Heading2"/>
        <w:widowControl/>
        <w:spacing w:line="480" w:lineRule="auto" w:before="0" w:after="0"/>
        <w:ind w:firstLine="0" w:left="0"/>
        <w:jc w:val="left"/>
      </w:pPr>
      <w:r>
        <w:rPr>
          <w:i w:val="0"/>
          <w:rFonts w:ascii="Times New Roman" w:hAnsi="Times New Roman" w:eastAsia="Times New Roman" w:cs="Times New Roman"/>
          <w:color w:val="000000"/>
          <w:sz w:val="24"/>
          <w:szCs w:val="24"/>
        </w:rPr>
        <w:t>Memory Management and Buffering</w:t>
      </w:r>
    </w:p>
    <w:p>
      <w:pPr>
        <w:widowControl/>
        <w:spacing w:line="480" w:lineRule="auto" w:before="0" w:after="0"/>
        <w:ind w:left="0" w:firstLine="720"/>
        <w:jc w:val="left"/>
      </w:pPr>
      <w:r>
        <w:rPr>
          <w:rFonts w:ascii="Times New Roman" w:hAnsi="Times New Roman"/>
          <w:b w:val="0"/>
          <w:i w:val="0"/>
          <w:color w:val="000000"/>
          <w:sz w:val="24"/>
        </w:rPr>
        <w:t>According to PGDG (n.d., Section 19.4), PostgreSQL caches database pages in shared_buffers and also relies on the operating system cache. A cache hit can avoid physical storage access; changing a cached page makes it dirty. The background writer writes dirty buffers to help keep clean buffers available for foreground requests. Increasing shared_buffers alone does not guarantee better performance because the operating system and other operations also need memory.</w:t>
      </w:r>
    </w:p>
    <w:p>
      <w:pPr>
        <w:widowControl/>
        <w:spacing w:line="480" w:lineRule="auto" w:before="0" w:after="0"/>
        <w:ind w:left="0" w:firstLine="720"/>
        <w:jc w:val="left"/>
      </w:pPr>
      <w:r>
        <w:rPr>
          <w:rFonts w:ascii="Times New Roman" w:hAnsi="Times New Roman"/>
          <w:b w:val="0"/>
          <w:i w:val="0"/>
          <w:color w:val="000000"/>
          <w:sz w:val="24"/>
        </w:rPr>
        <w:t>The work_mem setting provides a base allowance for an individual sort or similar operation; hash memory is also influenced by hash_mem_multiplier. Operators can spill to temporary files when their allowances are insufficient. Multiple operators, workers, and sessions can consume memory concurrently, so work_mem is not a server-wide cap (PGDG, n.d.).</w:t>
      </w:r>
    </w:p>
    <w:p>
      <w:pPr>
        <w:widowControl/>
        <w:spacing w:line="480" w:lineRule="auto" w:before="0" w:after="0"/>
        <w:ind w:left="0" w:firstLine="720"/>
        <w:jc w:val="left"/>
      </w:pPr>
      <w:r>
        <w:rPr>
          <w:rFonts w:ascii="Times New Roman" w:hAnsi="Times New Roman"/>
          <w:b w:val="0"/>
          <w:i w:val="0"/>
          <w:color w:val="000000"/>
          <w:sz w:val="24"/>
        </w:rPr>
        <w:t>For illustration, ten sessions each running two sorts with a 16 MB allowance could require roughly 320 MB for those sorts alone. This arithmetic is not a benchmark or a full memory budget. It shows why administrators must consider concurrent operations alongside shared buffers and other memory needs (PGDG, n.d.).</w:t>
      </w:r>
    </w:p>
    <w:p>
      <w:pPr>
        <w:pStyle w:val="Heading2"/>
        <w:widowControl/>
        <w:spacing w:line="480" w:lineRule="auto" w:before="0" w:after="0"/>
        <w:ind w:firstLine="0" w:left="0"/>
        <w:jc w:val="left"/>
      </w:pPr>
      <w:r>
        <w:rPr>
          <w:i w:val="0"/>
          <w:rFonts w:ascii="Times New Roman" w:hAnsi="Times New Roman" w:eastAsia="Times New Roman" w:cs="Times New Roman"/>
          <w:color w:val="000000"/>
          <w:sz w:val="24"/>
          <w:szCs w:val="24"/>
        </w:rPr>
        <w:t>Transaction Management and ACID Properties</w:t>
      </w:r>
    </w:p>
    <w:p>
      <w:pPr>
        <w:widowControl/>
        <w:spacing w:line="480" w:lineRule="auto" w:before="0" w:after="0"/>
        <w:ind w:left="0" w:firstLine="720"/>
        <w:jc w:val="left"/>
      </w:pPr>
      <w:r>
        <w:rPr>
          <w:rFonts w:ascii="Times New Roman" w:hAnsi="Times New Roman"/>
          <w:b w:val="0"/>
          <w:i w:val="0"/>
          <w:color w:val="000000"/>
          <w:sz w:val="24"/>
        </w:rPr>
        <w:t>Atomicity groups statements into an all-or-nothing transaction. If a transfer debits one account and credits another, both changes should become effective together; a rollback abandons the transaction. Consistency requires appropriate declared constraints and correct application logic so that committed changes preserve the intended rules. Transaction support cannot infer every business invariant that an application has failed to express (PGDG, n.d.).</w:t>
      </w:r>
    </w:p>
    <w:p>
      <w:pPr>
        <w:widowControl/>
        <w:spacing w:line="480" w:lineRule="auto" w:before="0" w:after="0"/>
        <w:ind w:left="0" w:firstLine="720"/>
        <w:jc w:val="left"/>
      </w:pPr>
      <w:r>
        <w:rPr>
          <w:rFonts w:ascii="Times New Roman" w:hAnsi="Times New Roman"/>
          <w:b w:val="0"/>
          <w:i w:val="0"/>
          <w:color w:val="000000"/>
          <w:sz w:val="24"/>
        </w:rPr>
        <w:t>Isolation is implemented through multiversion concurrency control (MVCC): statements evaluate row visibility against snapshots instead of simply reading the newest physical tuple. Ordinary reads and writes can therefore proceed with less lock contention. Explicit locks still exist, and conflicting writes can wait. MVCC should consequently be understood as a visibility mechanism that reduces contention, rather than as the elimination of synchronization (PGDG, n.d.).</w:t>
      </w:r>
    </w:p>
    <w:p>
      <w:pPr>
        <w:widowControl/>
        <w:spacing w:line="480" w:lineRule="auto" w:before="0" w:after="0"/>
        <w:ind w:left="0" w:firstLine="720"/>
        <w:jc w:val="left"/>
      </w:pPr>
      <w:r>
        <w:rPr>
          <w:rFonts w:ascii="Times New Roman" w:hAnsi="Times New Roman"/>
          <w:b w:val="0"/>
          <w:i w:val="0"/>
          <w:color w:val="000000"/>
          <w:sz w:val="24"/>
        </w:rPr>
        <w:t>PGDG (n.d., Section 13.2) explains that, at the default Read Committed level, each statement receives a new snapshot, so two statements in one transaction can observe different committed data. Repeatable Read retains a transaction snapshot but can still permit serialization anomalies. Serializable adds checks that prevent committed outcomes inconsistent with a serial order; applications must be prepared to retry transactions rejected with serialization failures. Stronger isolation therefore changes both correctness guarantees and application responsibilities.</w:t>
      </w:r>
    </w:p>
    <w:p>
      <w:pPr>
        <w:widowControl/>
        <w:spacing w:line="480" w:lineRule="auto" w:before="0" w:after="0"/>
        <w:ind w:left="0" w:firstLine="720"/>
        <w:jc w:val="left"/>
      </w:pPr>
      <w:r>
        <w:rPr>
          <w:rFonts w:ascii="Times New Roman" w:hAnsi="Times New Roman"/>
          <w:b w:val="0"/>
          <w:i w:val="0"/>
          <w:color w:val="000000"/>
          <w:sz w:val="24"/>
        </w:rPr>
        <w:t>PGDG (n.d., Section 28.3) describes write-ahead logging as a foundation for durable data management. Before a changed data page is written to persistent storage, the WAL records describing its changes must be durable. Under normal synchronous commit settings, a successful commit waits for the required local WAL flush, rather than flushing every affected table page. Recovery replays WAL to redo changes missing from data files. Sequential log writes and the possibility of combining commit flushes help explain why this separation is efficient.</w:t>
      </w:r>
    </w:p>
    <w:p>
      <w:pPr>
        <w:pStyle w:val="Heading2"/>
        <w:widowControl/>
        <w:spacing w:line="480" w:lineRule="auto" w:before="0" w:after="0"/>
        <w:ind w:firstLine="0" w:left="0"/>
        <w:jc w:val="left"/>
      </w:pPr>
      <w:r>
        <w:rPr>
          <w:i w:val="0"/>
          <w:rFonts w:ascii="Times New Roman" w:hAnsi="Times New Roman" w:eastAsia="Times New Roman" w:cs="Times New Roman"/>
          <w:color w:val="000000"/>
          <w:sz w:val="24"/>
          <w:szCs w:val="24"/>
        </w:rPr>
        <w:t>Serialization Anomalies and Recovery Trade Offs</w:t>
      </w:r>
    </w:p>
    <w:p>
      <w:pPr>
        <w:widowControl/>
        <w:spacing w:line="480" w:lineRule="auto" w:before="0" w:after="0"/>
        <w:ind w:left="0" w:firstLine="720"/>
        <w:jc w:val="left"/>
      </w:pPr>
      <w:r>
        <w:rPr>
          <w:i w:val="0"/>
          <w:rFonts w:ascii="Times New Roman" w:hAnsi="Times New Roman" w:eastAsia="Times New Roman" w:cs="Times New Roman"/>
          <w:color w:val="000000"/>
          <w:sz w:val="24"/>
          <w:szCs w:val="24"/>
        </w:rPr>
        <w:t>Snapshot isolation can permit write skew. For example, suppose two doctors are on call and each concurrent transaction removes a different doctor only after observing that the other remains available. Both transactions can read the same initial snapshot and modify different rows, leaving nobody on call. This illustrative invariant spans multiple rows, so avoiding dirty reads or conflicting row updates is insufficient to preserve it (Ports &amp; Grittner, 2012).</w:t>
      </w:r>
    </w:p>
    <w:p>
      <w:pPr>
        <w:widowControl/>
        <w:spacing w:line="480" w:lineRule="auto" w:before="0" w:after="0"/>
        <w:ind w:left="0" w:firstLine="720"/>
        <w:jc w:val="left"/>
      </w:pPr>
      <w:r>
        <w:rPr>
          <w:i w:val="0"/>
          <w:rFonts w:ascii="Times New Roman" w:hAnsi="Times New Roman" w:eastAsia="Times New Roman" w:cs="Times New Roman"/>
          <w:color w:val="000000"/>
          <w:sz w:val="24"/>
          <w:szCs w:val="24"/>
        </w:rPr>
        <w:t>Serializable Snapshot Isolation (SSI) monitors read/write dependencies and rejects transactions when a potentially unsafe dependency pattern arises. Its predicate locks record read dependencies rather than simply blocking every conflicting writer. Ports and Grittner (2012) describe the implementation and the memory-management challenges of maintaining this information. The mechanism explains why a retry is part of correct serializable application behavior; a serialization failure is a controlled response that preserves the promised isolation.</w:t>
      </w:r>
    </w:p>
    <w:p>
      <w:pPr>
        <w:widowControl/>
        <w:spacing w:line="480" w:lineRule="auto" w:before="0" w:after="0"/>
        <w:ind w:left="0" w:firstLine="720"/>
        <w:jc w:val="left"/>
      </w:pPr>
      <w:r>
        <w:rPr>
          <w:rFonts w:ascii="Times New Roman" w:hAnsi="Times New Roman"/>
          <w:b w:val="0"/>
          <w:i w:val="0"/>
          <w:color w:val="000000"/>
          <w:sz w:val="24"/>
        </w:rPr>
        <w:t>Checkpoints limit how far recovery must replay the log by establishing a recoverable boundary after dirty pages have been written. More frequent checkpoints can reduce recovery work but increase write activity and full-page WAL images. Spreading checkpoint writes moderates bursts of storage demand. The background writer and checkpointer have related I/O responsibilities, but the checkpoint additionally establishes a recovery boundary (PGDG, n.d.).</w:t>
      </w:r>
    </w:p>
    <w:p>
      <w:pPr>
        <w:widowControl/>
        <w:spacing w:line="480" w:lineRule="auto" w:before="0" w:after="0"/>
        <w:ind w:left="0" w:firstLine="720"/>
        <w:jc w:val="left"/>
      </w:pPr>
      <w:r>
        <w:rPr>
          <w:rFonts w:ascii="Times New Roman" w:hAnsi="Times New Roman"/>
          <w:b w:val="0"/>
          <w:i w:val="0"/>
          <w:color w:val="000000"/>
          <w:sz w:val="24"/>
        </w:rPr>
        <w:t>Durability also depends on configuration. With synchronous_commit disabled, success can be returned before the commit WAL is durable, allowing a crash to lose recently acknowledged transactions while preserving database consistency. Disabling fsync has a different consequence: it can permit unrecoverable corruption. This distinction shows why a faster acknowledgement is a change in the failure guarantee, not evidence that the storage system became intrinsically faster (PGDG, n.d.).</w:t>
      </w:r>
    </w:p>
    <w:p>
      <w:pPr>
        <w:pStyle w:val="Heading2"/>
        <w:widowControl/>
        <w:spacing w:line="480" w:lineRule="auto" w:before="0" w:after="0"/>
        <w:ind w:firstLine="0" w:left="0"/>
        <w:jc w:val="left"/>
      </w:pPr>
      <w:r>
        <w:rPr>
          <w:i w:val="0"/>
          <w:rFonts w:ascii="Times New Roman" w:hAnsi="Times New Roman" w:eastAsia="Times New Roman" w:cs="Times New Roman"/>
          <w:color w:val="000000"/>
          <w:sz w:val="24"/>
          <w:szCs w:val="24"/>
        </w:rPr>
        <w:t>Maintenance and Component Interaction</w:t>
      </w:r>
    </w:p>
    <w:p>
      <w:pPr>
        <w:widowControl/>
        <w:spacing w:line="480" w:lineRule="auto" w:before="0" w:after="0"/>
        <w:ind w:left="0" w:firstLine="720"/>
        <w:jc w:val="left"/>
      </w:pPr>
      <w:r>
        <w:rPr>
          <w:rFonts w:ascii="Times New Roman" w:hAnsi="Times New Roman"/>
          <w:b w:val="0"/>
          <w:i w:val="0"/>
          <w:color w:val="000000"/>
          <w:sz w:val="24"/>
        </w:rPr>
        <w:t>MVCC creates obsolete row versions after updates and deletes. VACUUM reclaims reusable space and maintains visibility information; freezing old transaction identifiers prevents wraparound hazards. ANALYZE gathers planner statistics, and autovacuum can schedule both activities. Ordinary vacuum generally makes space reusable within the relation rather than returning all unused space to the operating system. Long-lived transactions can delay removal of versions that their snapshots may still require (PGDG, n.d.).</w:t>
      </w:r>
    </w:p>
    <w:p>
      <w:pPr>
        <w:widowControl/>
        <w:spacing w:line="480" w:lineRule="auto" w:before="0" w:after="0"/>
        <w:ind w:left="0" w:firstLine="720"/>
        <w:jc w:val="left"/>
      </w:pPr>
      <w:r>
        <w:rPr>
          <w:rFonts w:ascii="Times New Roman" w:hAnsi="Times New Roman"/>
          <w:b w:val="0"/>
          <w:i w:val="0"/>
          <w:color w:val="000000"/>
          <w:sz w:val="24"/>
        </w:rPr>
        <w:t>These mechanisms interact during an update: query planning identifies an access path, execution consults buffered pages, MVCC governs row visibility, and the modification generates WAL. Commit establishes the transaction outcome while data pages can be written later. Subsequent maintenance reclaims obsolete versions. This synthesis explains why tuning one component in isolation can shift costs elsewhere in the system (PGDG, n.d.).</w:t>
      </w:r>
    </w:p>
    <w:p>
      <w:pPr>
        <w:pStyle w:val="Heading1"/>
        <w:widowControl/>
        <w:spacing w:line="480" w:lineRule="auto" w:before="0" w:after="0"/>
        <w:ind w:firstLine="0" w:left="0"/>
        <w:jc w:val="center"/>
      </w:pPr>
      <w:r>
        <w:rPr>
          <w:i w:val="0"/>
          <w:rFonts w:ascii="Times New Roman" w:hAnsi="Times New Roman" w:eastAsia="Times New Roman" w:cs="Times New Roman"/>
          <w:color w:val="000000"/>
          <w:sz w:val="24"/>
          <w:szCs w:val="24"/>
        </w:rPr>
        <w:t>Conclusion</w:t>
      </w:r>
    </w:p>
    <w:p>
      <w:pPr>
        <w:widowControl/>
        <w:spacing w:line="480" w:lineRule="auto" w:before="0" w:after="0"/>
        <w:ind w:left="0" w:firstLine="720"/>
        <w:jc w:val="left"/>
      </w:pPr>
      <w:r>
        <w:rPr>
          <w:rFonts w:ascii="Times New Roman" w:hAnsi="Times New Roman"/>
          <w:b w:val="0"/>
          <w:i w:val="0"/>
          <w:color w:val="000000"/>
          <w:sz w:val="24"/>
        </w:rPr>
        <w:t>PostgreSQL 18 demonstrates how a modern relational DBMS coordinates storage and execution with transactional guarantees. Heap pages and secondary indexes provide flexible access paths; the optimizer translates SQL into resource-dependent operators; shared buffers and working memory reduce storage work; and MVCC and WAL separate logical visibility from physical persistence. The architectural strength is this coordination, which allows concurrent access and recoverable updates without forcing every commit to flush every modified page (PGDG, n.d.).</w:t>
      </w:r>
    </w:p>
    <w:p>
      <w:pPr>
        <w:widowControl/>
        <w:spacing w:line="480" w:lineRule="auto" w:before="0" w:after="0"/>
        <w:ind w:left="0" w:firstLine="720"/>
        <w:jc w:val="left"/>
      </w:pPr>
      <w:r>
        <w:rPr>
          <w:rFonts w:ascii="Times New Roman" w:hAnsi="Times New Roman"/>
          <w:b w:val="0"/>
          <w:i w:val="0"/>
          <w:color w:val="000000"/>
          <w:sz w:val="24"/>
        </w:rPr>
        <w:t>The trade-offs follow from the same mechanisms. Secondary indexes accelerate selected reads but add write work. Row versioning reduces read/write contention but requires cleanup. Cost-based planning depends on estimates, and memory allowances multiply with concurrent execution. Serializable isolation can require retries, while asynchronous commit weakens the guarantee attached to an acknowledgement. PostgreSQL is therefore a strong architectural fit when an application needs relational access and dependable transactions and can support the associated maintenance and resource management. Performance and correctness should be evaluated together, with configuration decisions tied to explicit workload and failure requirements (Hellerstein et al., 2007; Ports &amp; Grittner, 2012; PGDG, n.d.).</w:t>
      </w:r>
    </w:p>
    <w:p>
      <w:pPr>
        <w:widowControl/>
        <w:spacing w:line="480" w:lineRule="auto" w:before="0" w:after="0"/>
      </w:pPr>
      <w:r>
        <w:rPr>
          <w:rFonts w:ascii="Times New Roman" w:hAnsi="Times New Roman" w:eastAsia="Times New Roman" w:cs="Times New Roman"/>
          <w:color w:val="000000"/>
          <w:sz w:val="24"/>
          <w:szCs w:val="24"/>
        </w:rPr>
        <w:br w:type="page"/>
      </w:r>
    </w:p>
    <w:p>
      <w:pPr>
        <w:pStyle w:val="Heading1"/>
        <w:widowControl/>
        <w:spacing w:line="480" w:lineRule="auto" w:before="0" w:after="0"/>
        <w:ind w:firstLine="0" w:left="0"/>
        <w:jc w:val="center"/>
      </w:pPr>
      <w:r>
        <w:rPr>
          <w:i w:val="0"/>
          <w:rFonts w:ascii="Times New Roman" w:hAnsi="Times New Roman" w:eastAsia="Times New Roman" w:cs="Times New Roman"/>
          <w:color w:val="000000"/>
          <w:sz w:val="24"/>
          <w:szCs w:val="24"/>
        </w:rPr>
        <w:t>References</w:t>
      </w:r>
    </w:p>
    <w:p>
      <w:pPr>
        <w:spacing w:line="480" w:lineRule="auto" w:after="0"/>
        <w:ind w:left="720" w:hanging="720"/>
      </w:pPr>
      <w:r>
        <w:rPr>
          <w:rFonts w:ascii="Times New Roman" w:hAnsi="Times New Roman"/>
          <w:i w:val="0"/>
          <w:color w:val="000000"/>
          <w:sz w:val="24"/>
        </w:rPr>
        <w:t xml:space="preserve">Graefe, G. (1993). Query evaluation techniques for large databases. </w:t>
      </w:r>
      <w:r>
        <w:rPr>
          <w:rFonts w:ascii="Times New Roman" w:hAnsi="Times New Roman"/>
          <w:i/>
          <w:color w:val="000000"/>
          <w:sz w:val="24"/>
        </w:rPr>
        <w:t>ACM Computing Surveys, 25</w:t>
      </w:r>
      <w:r>
        <w:rPr>
          <w:rFonts w:ascii="Times New Roman" w:hAnsi="Times New Roman"/>
          <w:i w:val="0"/>
          <w:color w:val="000000"/>
          <w:sz w:val="24"/>
        </w:rPr>
        <w:t>(2), 73–170. https://doi.org/10.1145/152610.152611</w:t>
      </w:r>
    </w:p>
    <w:p>
      <w:pPr>
        <w:spacing w:line="480" w:lineRule="auto" w:after="0"/>
        <w:ind w:left="720" w:hanging="720"/>
      </w:pPr>
      <w:r>
        <w:rPr>
          <w:rFonts w:ascii="Times New Roman" w:hAnsi="Times New Roman"/>
          <w:i w:val="0"/>
          <w:color w:val="000000"/>
          <w:sz w:val="24"/>
        </w:rPr>
        <w:t xml:space="preserve">Hellerstein, J. M., Stonebraker, M., &amp; Hamilton, J. (2007). Architecture of a database system. </w:t>
      </w:r>
      <w:r>
        <w:rPr>
          <w:rFonts w:ascii="Times New Roman" w:hAnsi="Times New Roman"/>
          <w:i/>
          <w:color w:val="000000"/>
          <w:sz w:val="24"/>
        </w:rPr>
        <w:t>Foundations and Trends in Databases, 1</w:t>
      </w:r>
      <w:r>
        <w:rPr>
          <w:rFonts w:ascii="Times New Roman" w:hAnsi="Times New Roman"/>
          <w:i w:val="0"/>
          <w:color w:val="000000"/>
          <w:sz w:val="24"/>
        </w:rPr>
        <w:t>(2), 141–259. https://doi.org/10.1561/1900000002</w:t>
      </w:r>
    </w:p>
    <w:p>
      <w:pPr>
        <w:spacing w:line="480" w:lineRule="auto" w:after="0"/>
        <w:ind w:left="720" w:hanging="720"/>
      </w:pPr>
      <w:r>
        <w:rPr>
          <w:rFonts w:ascii="Times New Roman" w:hAnsi="Times New Roman"/>
          <w:i/>
          <w:color w:val="000000"/>
          <w:sz w:val="24"/>
        </w:rPr>
        <w:t>Logo</w:t>
      </w:r>
      <w:r>
        <w:rPr>
          <w:rFonts w:ascii="Times New Roman" w:hAnsi="Times New Roman"/>
          <w:i w:val="0"/>
          <w:color w:val="000000"/>
          <w:sz w:val="24"/>
        </w:rPr>
        <w:t>. (n.d.). PostgreSQL wiki. https://wiki.postgresql.org/wiki/Logo</w:t>
      </w:r>
    </w:p>
    <w:p>
      <w:pPr>
        <w:spacing w:line="480" w:lineRule="auto" w:after="0"/>
        <w:ind w:left="720" w:hanging="720"/>
      </w:pPr>
      <w:r>
        <w:rPr>
          <w:rFonts w:ascii="Times New Roman" w:hAnsi="Times New Roman"/>
          <w:i w:val="0"/>
          <w:color w:val="000000"/>
          <w:sz w:val="24"/>
        </w:rPr>
        <w:t xml:space="preserve">pgAdmin Development Team. (n.d.). </w:t>
      </w:r>
      <w:r>
        <w:rPr>
          <w:rFonts w:ascii="Times New Roman" w:hAnsi="Times New Roman"/>
          <w:i/>
          <w:color w:val="000000"/>
          <w:sz w:val="24"/>
        </w:rPr>
        <w:t>Query Tool</w:t>
      </w:r>
      <w:r>
        <w:rPr>
          <w:rFonts w:ascii="Times New Roman" w:hAnsi="Times New Roman"/>
          <w:i w:val="0"/>
          <w:color w:val="000000"/>
          <w:sz w:val="24"/>
        </w:rPr>
        <w:t>. pgAdmin 4 9.18 documentation. https://www.pgadmin.org/docs/pgadmin4/9.18/query_tool.html</w:t>
      </w:r>
    </w:p>
    <w:p>
      <w:pPr>
        <w:spacing w:line="480" w:lineRule="auto" w:after="0"/>
        <w:ind w:left="720" w:hanging="720"/>
      </w:pPr>
      <w:r>
        <w:rPr>
          <w:rFonts w:ascii="Times New Roman" w:hAnsi="Times New Roman"/>
          <w:i w:val="0"/>
          <w:color w:val="000000"/>
          <w:sz w:val="24"/>
        </w:rPr>
        <w:t xml:space="preserve">Ports, D. R. K., &amp; Grittner, K. (2012). Serializable snapshot isolation in PostgreSQL. </w:t>
      </w:r>
      <w:r>
        <w:rPr>
          <w:rFonts w:ascii="Times New Roman" w:hAnsi="Times New Roman"/>
          <w:i/>
          <w:color w:val="000000"/>
          <w:sz w:val="24"/>
        </w:rPr>
        <w:t>Proceedings of the VLDB Endowment, 5</w:t>
      </w:r>
      <w:r>
        <w:rPr>
          <w:rFonts w:ascii="Times New Roman" w:hAnsi="Times New Roman"/>
          <w:i w:val="0"/>
          <w:color w:val="000000"/>
          <w:sz w:val="24"/>
        </w:rPr>
        <w:t>(12), 1850–1861. https://doi.org/10.14778/2367502.2367523</w:t>
      </w:r>
    </w:p>
    <w:p>
      <w:pPr>
        <w:spacing w:line="480" w:lineRule="auto" w:after="0"/>
        <w:ind w:left="720" w:hanging="720"/>
      </w:pPr>
      <w:r>
        <w:rPr>
          <w:rFonts w:ascii="Times New Roman" w:hAnsi="Times New Roman"/>
          <w:i w:val="0"/>
          <w:color w:val="000000"/>
          <w:sz w:val="24"/>
        </w:rPr>
        <w:t xml:space="preserve">PostgreSQL Global Development Group. (n.d.). </w:t>
      </w:r>
      <w:r>
        <w:rPr>
          <w:rFonts w:ascii="Times New Roman" w:hAnsi="Times New Roman"/>
          <w:i/>
          <w:color w:val="000000"/>
          <w:sz w:val="24"/>
        </w:rPr>
        <w:t>PostgreSQL 18 documentation</w:t>
      </w:r>
      <w:r>
        <w:rPr>
          <w:rFonts w:ascii="Times New Roman" w:hAnsi="Times New Roman"/>
          <w:i w:val="0"/>
          <w:color w:val="000000"/>
          <w:sz w:val="24"/>
        </w:rPr>
        <w:t>. https://www.postgresql.org/docs/18/index.html</w:t>
      </w:r>
    </w:p>
    <w:sectPr w:rsidR="00FC693F" w:rsidRPr="0006063C" w:rsidSect="00034616">
      <w:headerReference w:type="default" r:id="rId9"/>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480" w:lineRule="auto" w:before="0" w:after="0"/>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4"/>
        <w:szCs w:val="24"/>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cs="Times New Roman"/>
      <w:sz w:val="24"/>
      <w:color w:val="000000"/>
      <w:szCs w:val="24"/>
    </w:rPr>
  </w:style>
  <w:style w:type="paragraph" w:styleId="Header">
    <w:name w:val="header"/>
    <w:basedOn w:val="Normal"/>
    <w:link w:val="HeaderChar"/>
    <w:uiPriority w:val="99"/>
    <w:unhideWhenUsed/>
    <w:rsid w:val="00E618BF"/>
    <w:pPr>
      <w:tabs>
        <w:tab w:val="center" w:pos="4680"/>
        <w:tab w:val="right" w:pos="9360"/>
      </w:tabs>
      <w:spacing w:after="0" w:line="480" w:lineRule="auto" w:before="0"/>
    </w:pPr>
    <w:rPr>
      <w:rFonts w:ascii="Times New Roman" w:hAnsi="Times New Roman" w:eastAsia="Times New Roman" w:cs="Times New Roman"/>
      <w:color w:val="000000"/>
      <w:sz w:val="24"/>
      <w:szCs w:val="24"/>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0" w:line="480" w:lineRule="auto" w:before="0"/>
    </w:pPr>
    <w:rPr>
      <w:rFonts w:ascii="Times New Roman" w:hAnsi="Times New Roman" w:eastAsia="Times New Roman" w:cs="Times New Roman"/>
      <w:color w:val="000000"/>
      <w:sz w:val="24"/>
      <w:szCs w:val="24"/>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4"/>
      <w:szCs w:val="24"/>
    </w:rPr>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imes New Roman" w:hAnsi="Times New Roman" w:eastAsia="Times New Roman" w:cs="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imes New Roman" w:hAnsi="Times New Roman" w:eastAsia="Times New Roman" w:cs="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imes New Roman" w:hAnsi="Times New Roman" w:eastAsia="Times New Roman" w:cs="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0" w:after="0" w:line="480" w:lineRule="auto"/>
      <w:outlineLvl w:val="3"/>
    </w:pPr>
    <w:rPr>
      <w:rFonts w:ascii="Times New Roman" w:hAnsi="Times New Roman" w:eastAsia="Times New Roman" w:cs="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0" w:after="0" w:line="480" w:lineRule="auto"/>
      <w:outlineLvl w:val="4"/>
    </w:pPr>
    <w:rPr>
      <w:rFonts w:ascii="Times New Roman" w:hAnsi="Times New Roman" w:eastAsia="Times New Roman" w:cs="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0" w:after="0" w:line="480" w:lineRule="auto"/>
      <w:outlineLvl w:val="5"/>
    </w:pPr>
    <w:rPr>
      <w:rFonts w:ascii="Times New Roman" w:hAnsi="Times New Roman" w:eastAsia="Times New Roman" w:cs="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0" w:after="0" w:line="480" w:lineRule="auto"/>
      <w:outlineLvl w:val="6"/>
    </w:pPr>
    <w:rPr>
      <w:rFonts w:ascii="Times New Roman" w:hAnsi="Times New Roman" w:eastAsia="Times New Roman" w:cs="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0" w:after="0" w:line="480" w:lineRule="auto"/>
      <w:outlineLvl w:val="7"/>
    </w:pPr>
    <w:rPr>
      <w:rFonts w:ascii="Times New Roman" w:hAnsi="Times New Roman" w:eastAsia="Times New Roman" w:cs="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0" w:after="0" w:line="480" w:lineRule="auto"/>
      <w:outlineLvl w:val="8"/>
    </w:pPr>
    <w:rPr>
      <w:rFonts w:ascii="Times New Roman" w:hAnsi="Times New Roman" w:eastAsia="Times New Roman" w:cs="Times New Roman"/>
      <w:i/>
      <w:iCs/>
      <w:color w:val="000000"/>
      <w:sz w:val="24"/>
      <w:szCs w:val="24"/>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4"/>
      <w:szCs w:val="24"/>
    </w:rPr>
  </w:style>
  <w:style w:type="table" w:default="1" w:styleId="TableNormal">
    <w:name w:val="Normal Table"/>
    <w:uiPriority w:val="99"/>
    <w:semiHidden/>
    <w:unhideWhenUsed/>
    <w:rPr>
      <w:rFonts w:ascii="Times New Roman" w:hAnsi="Times New Roman" w:eastAsia="Times New Roman" w:cs="Times New Roman"/>
      <w:color w:val="000000"/>
      <w:sz w:val="24"/>
      <w:szCs w:val="24"/>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eastAsia="Times New Roman" w:cs="Times New Roman"/>
      <w:color w:val="000000"/>
      <w:sz w:val="24"/>
      <w:szCs w:val="24"/>
    </w:rPr>
  </w:style>
  <w:style w:type="paragraph" w:styleId="NoSpacing">
    <w:name w:val="No Spacing"/>
    <w:uiPriority w:val="1"/>
    <w:qFormat/>
    <w:rsid w:val="00FC693F"/>
    <w:pPr>
      <w:spacing w:after="0" w:line="480" w:lineRule="auto" w:before="0"/>
    </w:pPr>
    <w:rPr>
      <w:rFonts w:ascii="Times New Roman" w:hAnsi="Times New Roman" w:eastAsia="Times New Roman" w:cs="Times New Roman"/>
      <w:color w:val="000000"/>
      <w:sz w:val="24"/>
      <w:szCs w:val="24"/>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sz w:val="24"/>
      <w:szCs w:val="24"/>
    </w:rPr>
  </w:style>
  <w:style w:type="paragraph" w:styleId="Title">
    <w:name w:val="Title"/>
    <w:basedOn w:val="Normal"/>
    <w:next w:val="Normal"/>
    <w:link w:val="TitleChar"/>
    <w:uiPriority w:val="10"/>
    <w:qFormat/>
    <w:rsid w:val="00FC693F"/>
    <w:pPr>
      <w:keepNext/>
      <w:pBdr>
        <w:bottom w:val="single" w:sz="8" w:space="4" w:color="4F81BD" w:themeColor="accent1"/>
      </w:pBdr>
      <w:spacing w:after="0" w:line="480" w:lineRule="auto" w:before="0"/>
      <w:contextualSpacing/>
    </w:pPr>
    <w:rPr>
      <w:rFonts w:ascii="Times New Roman" w:hAnsi="Times New Roman" w:eastAsia="Times New Roman" w:cs="Times New Roman"/>
      <w:b/>
      <w:color w:val="000000"/>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24"/>
      <w:szCs w:val="24"/>
    </w:rPr>
  </w:style>
  <w:style w:type="paragraph" w:styleId="Subtitle">
    <w:name w:val="Subtitle"/>
    <w:basedOn w:val="Normal"/>
    <w:next w:val="Normal"/>
    <w:link w:val="SubtitleChar"/>
    <w:uiPriority w:val="11"/>
    <w:qFormat/>
    <w:rsid w:val="00FC693F"/>
    <w:pPr>
      <w:numPr>
        <w:ilvl w:val="1"/>
      </w:numPr>
      <w:spacing w:line="480" w:lineRule="auto" w:before="0" w:after="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spacing w:line="480" w:lineRule="auto" w:before="0" w:after="0"/>
      <w:ind w:left="720"/>
      <w:contextualSpacing/>
    </w:pPr>
    <w:rPr>
      <w:rFonts w:ascii="Times New Roman" w:hAnsi="Times New Roman" w:eastAsia="Times New Roman" w:cs="Times New Roman"/>
      <w:color w:val="000000"/>
      <w:sz w:val="24"/>
      <w:szCs w:val="24"/>
    </w:rPr>
  </w:style>
  <w:style w:type="paragraph" w:styleId="BodyText">
    <w:name w:val="Body Text"/>
    <w:basedOn w:val="Normal"/>
    <w:link w:val="BodyTextChar"/>
    <w:uiPriority w:val="99"/>
    <w:unhideWhenUsed/>
    <w:rsid w:val="00AA1D8D"/>
    <w:pPr>
      <w:spacing w:after="0" w:line="480" w:lineRule="auto" w:before="0"/>
    </w:pPr>
    <w:rPr>
      <w:rFonts w:ascii="Times New Roman" w:hAnsi="Times New Roman" w:eastAsia="Times New Roman" w:cs="Times New Roman"/>
      <w:color w:val="000000"/>
      <w:sz w:val="24"/>
      <w:szCs w:val="24"/>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4"/>
      <w:szCs w:val="24"/>
    </w:rPr>
  </w:style>
  <w:style w:type="paragraph" w:styleId="BodyText2">
    <w:name w:val="Body Text 2"/>
    <w:basedOn w:val="Normal"/>
    <w:link w:val="BodyText2Char"/>
    <w:uiPriority w:val="99"/>
    <w:unhideWhenUsed/>
    <w:rsid w:val="00AA1D8D"/>
    <w:pPr>
      <w:spacing w:after="0" w:line="480" w:lineRule="auto" w:before="0"/>
    </w:pPr>
    <w:rPr>
      <w:rFonts w:ascii="Times New Roman" w:hAnsi="Times New Roman" w:eastAsia="Times New Roman" w:cs="Times New Roman"/>
      <w:color w:val="000000"/>
      <w:sz w:val="24"/>
      <w:szCs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4"/>
      <w:szCs w:val="24"/>
    </w:rPr>
  </w:style>
  <w:style w:type="paragraph" w:styleId="BodyText3">
    <w:name w:val="Body Text 3"/>
    <w:basedOn w:val="Normal"/>
    <w:link w:val="BodyText3Char"/>
    <w:uiPriority w:val="99"/>
    <w:unhideWhenUsed/>
    <w:rsid w:val="00AA1D8D"/>
    <w:pPr>
      <w:spacing w:after="0" w:line="480" w:lineRule="auto" w:before="0"/>
    </w:pPr>
    <w:rPr>
      <w:sz w:val="24"/>
      <w:szCs w:val="24"/>
      <w:rFonts w:ascii="Times New Roman" w:hAnsi="Times New Roman" w:eastAsia="Times New Roman" w:cs="Times New Roman"/>
      <w:color w:val="000000"/>
    </w:rPr>
  </w:style>
  <w:style w:type="character" w:customStyle="1" w:styleId="BodyText3Char">
    <w:name w:val="Body Text 3 Char"/>
    <w:basedOn w:val="DefaultParagraphFont"/>
    <w:link w:val="BodyText3"/>
    <w:uiPriority w:val="99"/>
    <w:rsid w:val="00AA1D8D"/>
    <w:rPr>
      <w:sz w:val="24"/>
      <w:szCs w:val="24"/>
      <w:rFonts w:ascii="Times New Roman" w:hAnsi="Times New Roman" w:eastAsia="Times New Roman" w:cs="Times New Roman"/>
      <w:color w:val="000000"/>
    </w:rPr>
  </w:style>
  <w:style w:type="paragraph" w:styleId="List">
    <w:name w:val="List"/>
    <w:basedOn w:val="Normal"/>
    <w:uiPriority w:val="99"/>
    <w:unhideWhenUsed/>
    <w:rsid w:val="00AA1D8D"/>
    <w:pPr>
      <w:spacing w:line="480" w:lineRule="auto" w:before="0" w:after="0"/>
      <w:ind w:left="360" w:hanging="360"/>
      <w:contextualSpacing/>
    </w:pPr>
    <w:rPr>
      <w:rFonts w:ascii="Times New Roman" w:hAnsi="Times New Roman" w:eastAsia="Times New Roman" w:cs="Times New Roman"/>
      <w:color w:val="000000"/>
      <w:sz w:val="24"/>
      <w:szCs w:val="24"/>
    </w:rPr>
  </w:style>
  <w:style w:type="paragraph" w:styleId="List2">
    <w:name w:val="List 2"/>
    <w:basedOn w:val="Normal"/>
    <w:uiPriority w:val="99"/>
    <w:unhideWhenUsed/>
    <w:rsid w:val="00326F90"/>
    <w:pPr>
      <w:spacing w:line="480" w:lineRule="auto" w:before="0" w:after="0"/>
      <w:ind w:left="720" w:hanging="360"/>
      <w:contextualSpacing/>
    </w:pPr>
    <w:rPr>
      <w:rFonts w:ascii="Times New Roman" w:hAnsi="Times New Roman" w:eastAsia="Times New Roman" w:cs="Times New Roman"/>
      <w:color w:val="000000"/>
      <w:sz w:val="24"/>
      <w:szCs w:val="24"/>
    </w:rPr>
  </w:style>
  <w:style w:type="paragraph" w:styleId="List3">
    <w:name w:val="List 3"/>
    <w:basedOn w:val="Normal"/>
    <w:uiPriority w:val="99"/>
    <w:unhideWhenUsed/>
    <w:rsid w:val="00326F90"/>
    <w:pPr>
      <w:spacing w:line="480" w:lineRule="auto" w:before="0" w:after="0"/>
      <w:ind w:left="1080" w:hanging="360"/>
      <w:contextualSpacing/>
    </w:pPr>
    <w:rPr>
      <w:rFonts w:ascii="Times New Roman" w:hAnsi="Times New Roman" w:eastAsia="Times New Roman" w:cs="Times New Roman"/>
      <w:color w:val="000000"/>
      <w:sz w:val="24"/>
      <w:szCs w:val="24"/>
    </w:rPr>
  </w:style>
  <w:style w:type="paragraph" w:styleId="ListBullet">
    <w:name w:val="List Bullet"/>
    <w:basedOn w:val="Normal"/>
    <w:uiPriority w:val="99"/>
    <w:unhideWhenUsed/>
    <w:rsid w:val="00326F90"/>
    <w:pPr>
      <w:numPr>
        <w:numId w:val="1"/>
      </w:numPr>
      <w:spacing w:line="480" w:lineRule="auto" w:before="0" w:after="0"/>
      <w:contextualSpacing/>
    </w:pPr>
    <w:rPr>
      <w:rFonts w:ascii="Times New Roman" w:hAnsi="Times New Roman" w:eastAsia="Times New Roman" w:cs="Times New Roman"/>
      <w:color w:val="000000"/>
      <w:sz w:val="24"/>
      <w:szCs w:val="24"/>
    </w:rPr>
  </w:style>
  <w:style w:type="paragraph" w:styleId="ListBullet2">
    <w:name w:val="List Bullet 2"/>
    <w:basedOn w:val="Normal"/>
    <w:uiPriority w:val="99"/>
    <w:unhideWhenUsed/>
    <w:rsid w:val="00326F90"/>
    <w:pPr>
      <w:numPr>
        <w:numId w:val="2"/>
      </w:numPr>
      <w:spacing w:line="480" w:lineRule="auto" w:before="0" w:after="0"/>
      <w:contextualSpacing/>
    </w:pPr>
    <w:rPr>
      <w:rFonts w:ascii="Times New Roman" w:hAnsi="Times New Roman" w:eastAsia="Times New Roman" w:cs="Times New Roman"/>
      <w:color w:val="000000"/>
      <w:sz w:val="24"/>
      <w:szCs w:val="24"/>
    </w:rPr>
  </w:style>
  <w:style w:type="paragraph" w:styleId="ListBullet3">
    <w:name w:val="List Bullet 3"/>
    <w:basedOn w:val="Normal"/>
    <w:uiPriority w:val="99"/>
    <w:unhideWhenUsed/>
    <w:rsid w:val="00326F90"/>
    <w:pPr>
      <w:numPr>
        <w:numId w:val="3"/>
      </w:numPr>
      <w:spacing w:line="480" w:lineRule="auto" w:before="0" w:after="0"/>
      <w:contextualSpacing/>
    </w:pPr>
    <w:rPr>
      <w:rFonts w:ascii="Times New Roman" w:hAnsi="Times New Roman" w:eastAsia="Times New Roman" w:cs="Times New Roman"/>
      <w:color w:val="000000"/>
      <w:sz w:val="24"/>
      <w:szCs w:val="24"/>
    </w:rPr>
  </w:style>
  <w:style w:type="paragraph" w:styleId="ListNumber">
    <w:name w:val="List Number"/>
    <w:basedOn w:val="Normal"/>
    <w:uiPriority w:val="99"/>
    <w:unhideWhenUsed/>
    <w:rsid w:val="00326F90"/>
    <w:pPr>
      <w:numPr>
        <w:numId w:val="5"/>
      </w:numPr>
      <w:spacing w:line="480" w:lineRule="auto" w:before="0" w:after="0"/>
      <w:contextualSpacing/>
    </w:pPr>
    <w:rPr>
      <w:rFonts w:ascii="Times New Roman" w:hAnsi="Times New Roman" w:eastAsia="Times New Roman" w:cs="Times New Roman"/>
      <w:color w:val="000000"/>
      <w:sz w:val="24"/>
      <w:szCs w:val="24"/>
    </w:rPr>
  </w:style>
  <w:style w:type="paragraph" w:styleId="ListNumber2">
    <w:name w:val="List Number 2"/>
    <w:basedOn w:val="Normal"/>
    <w:uiPriority w:val="99"/>
    <w:unhideWhenUsed/>
    <w:rsid w:val="0029639D"/>
    <w:pPr>
      <w:numPr>
        <w:numId w:val="6"/>
      </w:numPr>
      <w:spacing w:line="480" w:lineRule="auto" w:before="0" w:after="0"/>
      <w:contextualSpacing/>
    </w:pPr>
    <w:rPr>
      <w:rFonts w:ascii="Times New Roman" w:hAnsi="Times New Roman" w:eastAsia="Times New Roman" w:cs="Times New Roman"/>
      <w:color w:val="000000"/>
      <w:sz w:val="24"/>
      <w:szCs w:val="24"/>
    </w:rPr>
  </w:style>
  <w:style w:type="paragraph" w:styleId="ListNumber3">
    <w:name w:val="List Number 3"/>
    <w:basedOn w:val="Normal"/>
    <w:uiPriority w:val="99"/>
    <w:unhideWhenUsed/>
    <w:rsid w:val="0029639D"/>
    <w:pPr>
      <w:numPr>
        <w:numId w:val="7"/>
      </w:numPr>
      <w:spacing w:line="480" w:lineRule="auto" w:before="0" w:after="0"/>
      <w:contextualSpacing/>
    </w:pPr>
    <w:rPr>
      <w:rFonts w:ascii="Times New Roman" w:hAnsi="Times New Roman" w:eastAsia="Times New Roman" w:cs="Times New Roman"/>
      <w:color w:val="000000"/>
      <w:sz w:val="24"/>
      <w:szCs w:val="24"/>
    </w:rPr>
  </w:style>
  <w:style w:type="paragraph" w:styleId="ListContinue">
    <w:name w:val="List Continue"/>
    <w:basedOn w:val="Normal"/>
    <w:uiPriority w:val="99"/>
    <w:unhideWhenUsed/>
    <w:rsid w:val="0029639D"/>
    <w:pPr>
      <w:spacing w:after="0" w:line="480" w:lineRule="auto" w:before="0"/>
      <w:ind w:left="360"/>
      <w:contextualSpacing/>
    </w:pPr>
    <w:rPr>
      <w:rFonts w:ascii="Times New Roman" w:hAnsi="Times New Roman" w:eastAsia="Times New Roman" w:cs="Times New Roman"/>
      <w:color w:val="000000"/>
      <w:sz w:val="24"/>
      <w:szCs w:val="24"/>
    </w:rPr>
  </w:style>
  <w:style w:type="paragraph" w:styleId="ListContinue2">
    <w:name w:val="List Continue 2"/>
    <w:basedOn w:val="Normal"/>
    <w:uiPriority w:val="99"/>
    <w:unhideWhenUsed/>
    <w:rsid w:val="0029639D"/>
    <w:pPr>
      <w:spacing w:after="0" w:line="480" w:lineRule="auto" w:before="0"/>
      <w:ind w:left="720"/>
      <w:contextualSpacing/>
    </w:pPr>
    <w:rPr>
      <w:rFonts w:ascii="Times New Roman" w:hAnsi="Times New Roman" w:eastAsia="Times New Roman" w:cs="Times New Roman"/>
      <w:color w:val="000000"/>
      <w:sz w:val="24"/>
      <w:szCs w:val="24"/>
    </w:rPr>
  </w:style>
  <w:style w:type="paragraph" w:styleId="ListContinue3">
    <w:name w:val="List Continue 3"/>
    <w:basedOn w:val="Normal"/>
    <w:uiPriority w:val="99"/>
    <w:unhideWhenUsed/>
    <w:rsid w:val="0029639D"/>
    <w:pPr>
      <w:spacing w:after="0" w:line="480" w:lineRule="auto" w:before="0"/>
      <w:ind w:left="1080"/>
      <w:contextualSpacing/>
    </w:pPr>
    <w:rPr>
      <w:rFonts w:ascii="Times New Roman" w:hAnsi="Times New Roman" w:eastAsia="Times New Roman" w:cs="Times New Roman"/>
      <w:color w:val="000000"/>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480" w:lineRule="auto" w:before="0" w:after="0"/>
    </w:pPr>
    <w:rPr>
      <w:rFonts w:ascii="Times New Roman" w:hAnsi="Times New Roman" w:eastAsia="Times New Roman" w:cs="Times New Roman"/>
      <w:sz w:val="24"/>
      <w:szCs w:val="24"/>
      <w:color w:val="00000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color w:val="000000"/>
    </w:rPr>
  </w:style>
  <w:style w:type="paragraph" w:styleId="Quote">
    <w:name w:val="Quote"/>
    <w:basedOn w:val="Normal"/>
    <w:next w:val="Normal"/>
    <w:link w:val="QuoteChar"/>
    <w:uiPriority w:val="29"/>
    <w:qFormat/>
    <w:rsid w:val="00FC693F"/>
    <w:pPr>
      <w:spacing w:line="480" w:lineRule="auto" w:before="0" w:after="0"/>
    </w:pPr>
    <w:rPr>
      <w:i/>
      <w:iCs/>
      <w:color w:val="000000"/>
      <w:rFonts w:ascii="Times New Roman" w:hAnsi="Times New Roman" w:eastAsia="Times New Roman" w:cs="Times New Roman"/>
      <w:sz w:val="24"/>
      <w:szCs w:val="24"/>
    </w:rPr>
  </w:style>
  <w:style w:type="character" w:customStyle="1" w:styleId="QuoteChar">
    <w:name w:val="Quote Char"/>
    <w:basedOn w:val="DefaultParagraphFont"/>
    <w:link w:val="Quote"/>
    <w:uiPriority w:val="29"/>
    <w:rsid w:val="00FC693F"/>
    <w:rPr>
      <w:i/>
      <w:iCs/>
      <w:color w:val="000000"/>
      <w:rFonts w:ascii="Times New Roman" w:hAnsi="Times New Roman" w:eastAsia="Times New Roman" w:cs="Times New Roman"/>
      <w:sz w:val="24"/>
      <w:szCs w:val="24"/>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4"/>
      <w:szCs w:val="24"/>
    </w:rPr>
  </w:style>
  <w:style w:type="paragraph" w:styleId="Caption">
    <w:name w:val="caption"/>
    <w:basedOn w:val="Normal"/>
    <w:next w:val="Normal"/>
    <w:uiPriority w:val="35"/>
    <w:semiHidden/>
    <w:unhideWhenUsed/>
    <w:qFormat/>
    <w:rsid w:val="00FC693F"/>
    <w:pPr>
      <w:spacing w:line="480" w:lineRule="auto" w:before="0" w:after="0"/>
    </w:pPr>
    <w:rPr>
      <w:b/>
      <w:bCs/>
      <w:color w:val="000000"/>
      <w:sz w:val="24"/>
      <w:szCs w:val="24"/>
      <w:rFonts w:ascii="Times New Roman" w:hAnsi="Times New Roman" w:eastAsia="Times New Roman" w:cs="Times New Roman"/>
    </w:rPr>
  </w:style>
  <w:style w:type="character" w:styleId="Strong">
    <w:name w:val="Strong"/>
    <w:basedOn w:val="DefaultParagraphFont"/>
    <w:uiPriority w:val="22"/>
    <w:qFormat/>
    <w:rsid w:val="00FC693F"/>
    <w:rPr>
      <w:b/>
      <w:bCs/>
      <w:rFonts w:ascii="Times New Roman" w:hAnsi="Times New Roman" w:eastAsia="Times New Roman" w:cs="Times New Roman"/>
      <w:color w:val="000000"/>
      <w:sz w:val="24"/>
      <w:szCs w:val="24"/>
    </w:rPr>
  </w:style>
  <w:style w:type="character" w:styleId="Emphasis">
    <w:name w:val="Emphasis"/>
    <w:basedOn w:val="DefaultParagraphFont"/>
    <w:uiPriority w:val="20"/>
    <w:qFormat/>
    <w:rsid w:val="00FC693F"/>
    <w:rPr>
      <w:i/>
      <w:iCs/>
      <w:rFonts w:ascii="Times New Roman" w:hAnsi="Times New Roman" w:eastAsia="Times New Roman" w:cs="Times New Roman"/>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0" w:after="0" w:line="480" w:lineRule="auto"/>
      <w:ind w:left="936" w:right="936"/>
    </w:pPr>
    <w:rPr>
      <w:b/>
      <w:bCs/>
      <w:i/>
      <w:iCs/>
      <w:color w:val="000000"/>
      <w:rFonts w:ascii="Times New Roman" w:hAnsi="Times New Roman" w:eastAsia="Times New Roman" w:cs="Times New Roman"/>
      <w:sz w:val="24"/>
      <w:szCs w:val="24"/>
    </w:rPr>
  </w:style>
  <w:style w:type="character" w:customStyle="1" w:styleId="IntenseQuoteChar">
    <w:name w:val="Intense Quote Char"/>
    <w:basedOn w:val="DefaultParagraphFont"/>
    <w:link w:val="IntenseQuote"/>
    <w:uiPriority w:val="30"/>
    <w:rsid w:val="00FC693F"/>
    <w:rPr>
      <w:b/>
      <w:bCs/>
      <w:i/>
      <w:iCs/>
      <w:color w:val="000000"/>
      <w:rFonts w:ascii="Times New Roman" w:hAnsi="Times New Roman" w:eastAsia="Times New Roman" w:cs="Times New Roman"/>
      <w:sz w:val="24"/>
      <w:szCs w:val="24"/>
    </w:rPr>
  </w:style>
  <w:style w:type="character" w:styleId="SubtleEmphasis">
    <w:name w:val="Subtle Emphasis"/>
    <w:basedOn w:val="DefaultParagraphFont"/>
    <w:uiPriority w:val="19"/>
    <w:qFormat/>
    <w:rsid w:val="00FC693F"/>
    <w:rPr>
      <w:i/>
      <w:iCs/>
      <w:color w:val="000000"/>
      <w:rFonts w:ascii="Times New Roman" w:hAnsi="Times New Roman" w:eastAsia="Times New Roman" w:cs="Times New Roman"/>
      <w:sz w:val="24"/>
      <w:szCs w:val="24"/>
    </w:rPr>
  </w:style>
  <w:style w:type="character" w:styleId="IntenseEmphasis">
    <w:name w:val="Intense Emphasis"/>
    <w:basedOn w:val="DefaultParagraphFont"/>
    <w:uiPriority w:val="21"/>
    <w:qFormat/>
    <w:rsid w:val="00FC693F"/>
    <w:rPr>
      <w:b/>
      <w:bCs/>
      <w:i/>
      <w:iCs/>
      <w:color w:val="000000"/>
      <w:rFonts w:ascii="Times New Roman" w:hAnsi="Times New Roman" w:eastAsia="Times New Roman" w:cs="Times New Roman"/>
      <w:sz w:val="24"/>
      <w:szCs w:val="24"/>
    </w:rPr>
  </w:style>
  <w:style w:type="character" w:styleId="SubtleReference">
    <w:name w:val="Subtle Reference"/>
    <w:basedOn w:val="DefaultParagraphFont"/>
    <w:uiPriority w:val="31"/>
    <w:qFormat/>
    <w:rsid w:val="00FC693F"/>
    <w:rPr>
      <w:smallCaps/>
      <w:color w:val="000000"/>
      <w:u w:val="single"/>
      <w:rFonts w:ascii="Times New Roman" w:hAnsi="Times New Roman" w:eastAsia="Times New Roman" w:cs="Times New Roman"/>
      <w:sz w:val="24"/>
      <w:szCs w:val="24"/>
    </w:rPr>
  </w:style>
  <w:style w:type="character" w:styleId="IntenseReference">
    <w:name w:val="Intense Reference"/>
    <w:basedOn w:val="DefaultParagraphFont"/>
    <w:uiPriority w:val="32"/>
    <w:qFormat/>
    <w:rsid w:val="00FC693F"/>
    <w:rPr>
      <w:b/>
      <w:bCs/>
      <w:smallCaps/>
      <w:color w:val="000000"/>
      <w:spacing w:val="5"/>
      <w:u w:val="single"/>
      <w:rFonts w:ascii="Times New Roman" w:hAnsi="Times New Roman" w:eastAsia="Times New Roman" w:cs="Times New Roman"/>
      <w:sz w:val="24"/>
      <w:szCs w:val="24"/>
    </w:rPr>
  </w:style>
  <w:style w:type="character" w:styleId="BookTitle">
    <w:name w:val="Book Title"/>
    <w:basedOn w:val="DefaultParagraphFont"/>
    <w:uiPriority w:val="33"/>
    <w:qFormat/>
    <w:rsid w:val="00FC693F"/>
    <w:rPr>
      <w:b/>
      <w:bCs/>
      <w:smallCaps/>
      <w:spacing w:val="5"/>
      <w:rFonts w:ascii="Times New Roman" w:hAnsi="Times New Roman" w:eastAsia="Times New Roman" w:cs="Times New Roman"/>
      <w:color w:val="000000"/>
      <w:sz w:val="24"/>
      <w:szCs w:val="24"/>
    </w:rPr>
  </w:style>
  <w:style w:type="paragraph" w:styleId="TOCHeading">
    <w:name w:val="TOC Heading"/>
    <w:basedOn w:val="Heading1"/>
    <w:next w:val="Normal"/>
    <w:uiPriority w:val="39"/>
    <w:semiHidden/>
    <w:unhideWhenUsed/>
    <w:qFormat/>
    <w:rsid w:val="00FC693F"/>
    <w:pPr>
      <w:spacing w:line="480" w:lineRule="auto" w:before="0" w:after="0"/>
      <w:outlineLvl w:val="9"/>
    </w:pPr>
    <w:rPr>
      <w:rFonts w:ascii="Times New Roman" w:hAnsi="Times New Roman" w:eastAsia="Times New Roman" w:cs="Times New Roman"/>
      <w:color w:val="000000"/>
      <w:sz w:val="24"/>
      <w:szCs w:val="24"/>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Fonts w:ascii="Times New Roman" w:hAnsi="Times New Roman" w:eastAsia="Times New Roman" w:cs="Times New Roman"/>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Fonts w:ascii="Times New Roman" w:hAnsi="Times New Roman" w:eastAsia="Times New Roman" w:cs="Times New Roman"/>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Fonts w:ascii="Times New Roman" w:hAnsi="Times New Roman" w:eastAsia="Times New Roman" w:cs="Times New Roman"/>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Fonts w:ascii="Times New Roman" w:hAnsi="Times New Roman" w:eastAsia="Times New Roman" w:cs="Times New Roman"/>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Fonts w:ascii="Times New Roman" w:hAnsi="Times New Roman" w:eastAsia="Times New Roman" w:cs="Times New Roman"/>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Fonts w:ascii="Times New Roman" w:hAnsi="Times New Roman" w:eastAsia="Times New Roman" w:cs="Times New Roman"/>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Fonts w:ascii="Times New Roman" w:hAnsi="Times New Roman" w:eastAsia="Times New Roman" w:cs="Times New Roman"/>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Fonts w:ascii="Times New Roman" w:hAnsi="Times New Roman" w:eastAsia="Times New Roman" w:cs="Times New Roman"/>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Fonts w:ascii="Times New Roman" w:hAnsi="Times New Roman" w:eastAsia="Times New Roman" w:cs="Times New Roman"/>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Fonts w:ascii="Times New Roman" w:hAnsi="Times New Roman" w:eastAsia="Times New Roman" w:cs="Times New Roman"/>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Fonts w:ascii="Times New Roman" w:hAnsi="Times New Roman" w:eastAsia="Times New Roman" w:cs="Times New Roman"/>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Fonts w:ascii="Times New Roman" w:hAnsi="Times New Roman" w:eastAsia="Times New Roman" w:cs="Times New Roman"/>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Fonts w:ascii="Times New Roman" w:hAnsi="Times New Roman" w:eastAsia="Times New Roman" w:cs="Times New Roman"/>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Fonts w:ascii="Times New Roman" w:hAnsi="Times New Roman" w:eastAsia="Times New Roman" w:cs="Times New Roman"/>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Fonts w:ascii="Times New Roman" w:hAnsi="Times New Roman" w:eastAsia="Times New Roman" w:cs="Times New Roman"/>
        <w:sz w:val="24"/>
        <w:szCs w:val="24"/>
      </w:rPr>
      <w:tblPr/>
      <w:tcPr>
        <w:shd w:val="clear" w:color="auto" w:fill="000000" w:themeFill="text1"/>
      </w:tcPr>
    </w:tblStylePr>
    <w:tblStylePr w:type="lastRow">
      <w:pPr>
        <w:spacing w:before="0" w:after="0" w:line="240" w:lineRule="auto"/>
      </w:pPr>
      <w:rPr>
        <w:b/>
        <w:bCs/>
        <w:rFonts w:ascii="Times New Roman" w:hAnsi="Times New Roman" w:eastAsia="Times New Roman" w:cs="Times New Roman"/>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Fonts w:ascii="Times New Roman" w:hAnsi="Times New Roman" w:eastAsia="Times New Roman" w:cs="Times New Roman"/>
        <w:sz w:val="24"/>
        <w:szCs w:val="24"/>
      </w:rPr>
      <w:tblPr/>
      <w:tcPr>
        <w:shd w:val="clear" w:color="auto" w:fill="4F81BD" w:themeFill="accent1"/>
      </w:tcPr>
    </w:tblStylePr>
    <w:tblStylePr w:type="lastRow">
      <w:pPr>
        <w:spacing w:before="0" w:after="0" w:line="240" w:lineRule="auto"/>
      </w:pPr>
      <w:rPr>
        <w:b/>
        <w:bCs/>
        <w:rFonts w:ascii="Times New Roman" w:hAnsi="Times New Roman" w:eastAsia="Times New Roman" w:cs="Times New Roman"/>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Fonts w:ascii="Times New Roman" w:hAnsi="Times New Roman" w:eastAsia="Times New Roman" w:cs="Times New Roman"/>
        <w:sz w:val="24"/>
        <w:szCs w:val="24"/>
      </w:rPr>
      <w:tblPr/>
      <w:tcPr>
        <w:shd w:val="clear" w:color="auto" w:fill="C0504D" w:themeFill="accent2"/>
      </w:tcPr>
    </w:tblStylePr>
    <w:tblStylePr w:type="lastRow">
      <w:pPr>
        <w:spacing w:before="0" w:after="0" w:line="240" w:lineRule="auto"/>
      </w:pPr>
      <w:rPr>
        <w:b/>
        <w:bCs/>
        <w:rFonts w:ascii="Times New Roman" w:hAnsi="Times New Roman" w:eastAsia="Times New Roman" w:cs="Times New Roman"/>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Fonts w:ascii="Times New Roman" w:hAnsi="Times New Roman" w:eastAsia="Times New Roman" w:cs="Times New Roman"/>
        <w:sz w:val="24"/>
        <w:szCs w:val="24"/>
      </w:rPr>
      <w:tblPr/>
      <w:tcPr>
        <w:shd w:val="clear" w:color="auto" w:fill="9BBB59" w:themeFill="accent3"/>
      </w:tcPr>
    </w:tblStylePr>
    <w:tblStylePr w:type="lastRow">
      <w:pPr>
        <w:spacing w:before="0" w:after="0" w:line="240" w:lineRule="auto"/>
      </w:pPr>
      <w:rPr>
        <w:b/>
        <w:bCs/>
        <w:rFonts w:ascii="Times New Roman" w:hAnsi="Times New Roman" w:eastAsia="Times New Roman" w:cs="Times New Roman"/>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Fonts w:ascii="Times New Roman" w:hAnsi="Times New Roman" w:eastAsia="Times New Roman" w:cs="Times New Roman"/>
        <w:sz w:val="24"/>
        <w:szCs w:val="24"/>
      </w:rPr>
      <w:tblPr/>
      <w:tcPr>
        <w:shd w:val="clear" w:color="auto" w:fill="8064A2" w:themeFill="accent4"/>
      </w:tcPr>
    </w:tblStylePr>
    <w:tblStylePr w:type="lastRow">
      <w:pPr>
        <w:spacing w:before="0" w:after="0" w:line="240" w:lineRule="auto"/>
      </w:pPr>
      <w:rPr>
        <w:b/>
        <w:bCs/>
        <w:rFonts w:ascii="Times New Roman" w:hAnsi="Times New Roman" w:eastAsia="Times New Roman" w:cs="Times New Roman"/>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Fonts w:ascii="Times New Roman" w:hAnsi="Times New Roman" w:eastAsia="Times New Roman" w:cs="Times New Roman"/>
        <w:sz w:val="24"/>
        <w:szCs w:val="24"/>
      </w:rPr>
      <w:tblPr/>
      <w:tcPr>
        <w:shd w:val="clear" w:color="auto" w:fill="4BACC6" w:themeFill="accent5"/>
      </w:tcPr>
    </w:tblStylePr>
    <w:tblStylePr w:type="lastRow">
      <w:pPr>
        <w:spacing w:before="0" w:after="0" w:line="240" w:lineRule="auto"/>
      </w:pPr>
      <w:rPr>
        <w:b/>
        <w:bCs/>
        <w:rFonts w:ascii="Times New Roman" w:hAnsi="Times New Roman" w:eastAsia="Times New Roman" w:cs="Times New Roman"/>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Fonts w:ascii="Times New Roman" w:hAnsi="Times New Roman" w:eastAsia="Times New Roman" w:cs="Times New Roman"/>
        <w:sz w:val="24"/>
        <w:szCs w:val="24"/>
      </w:rPr>
      <w:tblPr/>
      <w:tcPr>
        <w:shd w:val="clear" w:color="auto" w:fill="F79646" w:themeFill="accent6"/>
      </w:tcPr>
    </w:tblStylePr>
    <w:tblStylePr w:type="lastRow">
      <w:pPr>
        <w:spacing w:before="0" w:after="0" w:line="240" w:lineRule="auto"/>
      </w:pPr>
      <w:rPr>
        <w:b/>
        <w:bCs/>
        <w:rFonts w:ascii="Times New Roman" w:hAnsi="Times New Roman" w:eastAsia="Times New Roman" w:cs="Times New Roman"/>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color w:val="000000"/>
        <w:sz w:val="24"/>
        <w:szCs w:val="24"/>
      </w:rPr>
    </w:tblStylePr>
    <w:tblStylePr w:type="lastCol">
      <w:rPr>
        <w:rFonts w:ascii="Times New Roman" w:hAnsi="Times New Roman" w:eastAsia="Times New Roman" w:cs="Times New Roman"/>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color w:val="000000"/>
        <w:sz w:val="24"/>
        <w:szCs w:val="24"/>
      </w:rPr>
    </w:tblStylePr>
    <w:tblStylePr w:type="lastCol">
      <w:rPr>
        <w:rFonts w:ascii="Times New Roman" w:hAnsi="Times New Roman" w:eastAsia="Times New Roman" w:cs="Times New Roman"/>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color w:val="000000"/>
        <w:sz w:val="24"/>
        <w:szCs w:val="24"/>
      </w:rPr>
    </w:tblStylePr>
    <w:tblStylePr w:type="lastCol">
      <w:rPr>
        <w:rFonts w:ascii="Times New Roman" w:hAnsi="Times New Roman" w:eastAsia="Times New Roman" w:cs="Times New Roman"/>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color w:val="000000"/>
        <w:sz w:val="24"/>
        <w:szCs w:val="24"/>
      </w:rPr>
    </w:tblStylePr>
    <w:tblStylePr w:type="lastCol">
      <w:rPr>
        <w:rFonts w:ascii="Times New Roman" w:hAnsi="Times New Roman" w:eastAsia="Times New Roman" w:cs="Times New Roman"/>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color w:val="000000"/>
        <w:sz w:val="24"/>
        <w:szCs w:val="24"/>
      </w:rPr>
    </w:tblStylePr>
    <w:tblStylePr w:type="lastCol">
      <w:rPr>
        <w:rFonts w:ascii="Times New Roman" w:hAnsi="Times New Roman" w:eastAsia="Times New Roman" w:cs="Times New Roman"/>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color w:val="000000"/>
        <w:sz w:val="24"/>
        <w:szCs w:val="24"/>
      </w:rPr>
    </w:tblStylePr>
    <w:tblStylePr w:type="lastCol">
      <w:rPr>
        <w:rFonts w:ascii="Times New Roman" w:hAnsi="Times New Roman" w:eastAsia="Times New Roman" w:cs="Times New Roman"/>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color w:val="000000"/>
        <w:sz w:val="24"/>
        <w:szCs w:val="24"/>
      </w:rPr>
    </w:tblStylePr>
    <w:tblStylePr w:type="lastCol">
      <w:rPr>
        <w:rFonts w:ascii="Times New Roman" w:hAnsi="Times New Roman" w:eastAsia="Times New Roman" w:cs="Times New Roman"/>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Fonts w:ascii="Times New Roman" w:hAnsi="Times New Roman" w:eastAsia="Times New Roman" w:cs="Times New Roman"/>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Fonts w:ascii="Times New Roman" w:hAnsi="Times New Roman" w:eastAsia="Times New Roman" w:cs="Times New Roman"/>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Fonts w:ascii="Times New Roman" w:hAnsi="Times New Roman" w:eastAsia="Times New Roman" w:cs="Times New Roman"/>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Fonts w:ascii="Times New Roman" w:hAnsi="Times New Roman" w:eastAsia="Times New Roman" w:cs="Times New Roman"/>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Fonts w:ascii="Times New Roman" w:hAnsi="Times New Roman" w:eastAsia="Times New Roman" w:cs="Times New Roman"/>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Fonts w:ascii="Times New Roman" w:hAnsi="Times New Roman" w:eastAsia="Times New Roman" w:cs="Times New Roman"/>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Fonts w:ascii="Times New Roman" w:hAnsi="Times New Roman" w:eastAsia="Times New Roman" w:cs="Times New Roman"/>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Fonts w:ascii="Times New Roman" w:hAnsi="Times New Roman" w:eastAsia="Times New Roman" w:cs="Times New Roman"/>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Fonts w:ascii="Times New Roman" w:hAnsi="Times New Roman" w:eastAsia="Times New Roman" w:cs="Times New Roman"/>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Fonts w:ascii="Times New Roman" w:hAnsi="Times New Roman" w:eastAsia="Times New Roman" w:cs="Times New Roman"/>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Fonts w:ascii="Times New Roman" w:hAnsi="Times New Roman" w:eastAsia="Times New Roman" w:cs="Times New Roman"/>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Fonts w:ascii="Times New Roman" w:hAnsi="Times New Roman" w:eastAsia="Times New Roman" w:cs="Times New Roman"/>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Fonts w:ascii="Times New Roman" w:hAnsi="Times New Roman" w:eastAsia="Times New Roman" w:cs="Times New Roman"/>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Fonts w:ascii="Times New Roman" w:hAnsi="Times New Roman" w:eastAsia="Times New Roman" w:cs="Times New Roman"/>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Fonts w:ascii="Times New Roman" w:hAnsi="Times New Roman" w:eastAsia="Times New Roman" w:cs="Times New Roman"/>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Fonts w:ascii="Times New Roman" w:hAnsi="Times New Roman" w:eastAsia="Times New Roman" w:cs="Times New Roman"/>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Fonts w:ascii="Times New Roman" w:hAnsi="Times New Roman" w:eastAsia="Times New Roman" w:cs="Times New Roman"/>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Fonts w:ascii="Times New Roman" w:hAnsi="Times New Roman" w:eastAsia="Times New Roman" w:cs="Times New Roman"/>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Fonts w:ascii="Times New Roman" w:hAnsi="Times New Roman" w:eastAsia="Times New Roman" w:cs="Times New Roman"/>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Fonts w:ascii="Times New Roman" w:hAnsi="Times New Roman" w:eastAsia="Times New Roman" w:cs="Times New Roman"/>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Fonts w:ascii="Times New Roman" w:hAnsi="Times New Roman" w:eastAsia="Times New Roman" w:cs="Times New Roman"/>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Fonts w:ascii="Times New Roman" w:hAnsi="Times New Roman" w:eastAsia="Times New Roman" w:cs="Times New Roman"/>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Fonts w:ascii="Times New Roman" w:hAnsi="Times New Roman" w:eastAsia="Times New Roman" w:cs="Times New Roman"/>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Fonts w:ascii="Times New Roman" w:hAnsi="Times New Roman" w:eastAsia="Times New Roman" w:cs="Times New Roman"/>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Fonts w:ascii="Times New Roman" w:hAnsi="Times New Roman" w:eastAsia="Times New Roman" w:cs="Times New Roman"/>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Fonts w:ascii="Times New Roman" w:hAnsi="Times New Roman" w:eastAsia="Times New Roman" w:cs="Times New Roman"/>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Fonts w:ascii="Times New Roman" w:hAnsi="Times New Roman" w:eastAsia="Times New Roman" w:cs="Times New Roman"/>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Fonts w:ascii="Times New Roman" w:hAnsi="Times New Roman" w:eastAsia="Times New Roman" w:cs="Times New Roman"/>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Fonts w:ascii="Times New Roman" w:hAnsi="Times New Roman" w:eastAsia="Times New Roman" w:cs="Times New Roman"/>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Fonts w:ascii="Times New Roman" w:hAnsi="Times New Roman" w:eastAsia="Times New Roman" w:cs="Times New Roman"/>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Fonts w:ascii="Times New Roman" w:hAnsi="Times New Roman" w:eastAsia="Times New Roman" w:cs="Times New Roman"/>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Fonts w:ascii="Times New Roman" w:hAnsi="Times New Roman" w:eastAsia="Times New Roman" w:cs="Times New Roman"/>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Fonts w:ascii="Times New Roman" w:hAnsi="Times New Roman" w:eastAsia="Times New Roman" w:cs="Times New Roman"/>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Fonts w:ascii="Times New Roman" w:hAnsi="Times New Roman" w:eastAsia="Times New Roman" w:cs="Times New Roman"/>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Fonts w:ascii="Times New Roman" w:hAnsi="Times New Roman" w:eastAsia="Times New Roman" w:cs="Times New Roman"/>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Fonts w:ascii="Times New Roman" w:hAnsi="Times New Roman" w:eastAsia="Times New Roman" w:cs="Times New Roman"/>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Fonts w:ascii="Times New Roman" w:hAnsi="Times New Roman" w:eastAsia="Times New Roman" w:cs="Times New Roman"/>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Fonts w:ascii="Times New Roman" w:hAnsi="Times New Roman" w:eastAsia="Times New Roman" w:cs="Times New Roman"/>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Fonts w:ascii="Times New Roman" w:hAnsi="Times New Roman" w:eastAsia="Times New Roman" w:cs="Times New Roman"/>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Fonts w:ascii="Times New Roman" w:hAnsi="Times New Roman" w:eastAsia="Times New Roman" w:cs="Times New Roman"/>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Fonts w:ascii="Times New Roman" w:hAnsi="Times New Roman" w:eastAsia="Times New Roman" w:cs="Times New Roman"/>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Fonts w:ascii="Times New Roman" w:hAnsi="Times New Roman" w:eastAsia="Times New Roman" w:cs="Times New Roman"/>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Fonts w:ascii="Times New Roman" w:hAnsi="Times New Roman" w:eastAsia="Times New Roman" w:cs="Times New Roman"/>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Fonts w:ascii="Times New Roman" w:hAnsi="Times New Roman" w:eastAsia="Times New Roman" w:cs="Times New Roman"/>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Fonts w:ascii="Times New Roman" w:hAnsi="Times New Roman" w:eastAsia="Times New Roman" w:cs="Times New Roman"/>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Fonts w:ascii="Times New Roman" w:hAnsi="Times New Roman" w:eastAsia="Times New Roman" w:cs="Times New Roman"/>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Fonts w:ascii="Times New Roman" w:hAnsi="Times New Roman" w:eastAsia="Times New Roman" w:cs="Times New Roman"/>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Fonts w:ascii="Times New Roman" w:hAnsi="Times New Roman" w:eastAsia="Times New Roman" w:cs="Times New Roman"/>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Fonts w:ascii="Times New Roman" w:hAnsi="Times New Roman" w:eastAsia="Times New Roman" w:cs="Times New Roman"/>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bottom w:val="single" w:sz="8" w:space="0" w:color="000000" w:themeColor="text1"/>
        </w:tcBorders>
      </w:tcPr>
    </w:tblStylePr>
    <w:tblStylePr w:type="lastRow">
      <w:rPr>
        <w:b/>
        <w:bCs/>
        <w:color w:val="000000"/>
        <w:rFonts w:ascii="Times New Roman" w:hAnsi="Times New Roman" w:eastAsia="Times New Roman" w:cs="Times New Roman"/>
        <w:sz w:val="24"/>
        <w:szCs w:val="24"/>
      </w:rPr>
      <w:tblPr/>
      <w:tcPr>
        <w:tcBorders>
          <w:top w:val="single" w:sz="8" w:space="0" w:color="000000" w:themeColor="text1"/>
          <w:bottom w:val="single" w:sz="8" w:space="0" w:color="000000" w:themeColor="text1"/>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bottom w:val="single" w:sz="8" w:space="0" w:color="4F81BD" w:themeColor="accent1"/>
        </w:tcBorders>
      </w:tcPr>
    </w:tblStylePr>
    <w:tblStylePr w:type="lastRow">
      <w:rPr>
        <w:b/>
        <w:bCs/>
        <w:color w:val="000000"/>
        <w:rFonts w:ascii="Times New Roman" w:hAnsi="Times New Roman" w:eastAsia="Times New Roman" w:cs="Times New Roman"/>
        <w:sz w:val="24"/>
        <w:szCs w:val="24"/>
      </w:rPr>
      <w:tblPr/>
      <w:tcPr>
        <w:tcBorders>
          <w:top w:val="single" w:sz="8" w:space="0" w:color="4F81BD" w:themeColor="accent1"/>
          <w:bottom w:val="single" w:sz="8" w:space="0" w:color="4F81BD" w:themeColor="accent1"/>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bottom w:val="single" w:sz="8" w:space="0" w:color="C0504D" w:themeColor="accent2"/>
        </w:tcBorders>
      </w:tcPr>
    </w:tblStylePr>
    <w:tblStylePr w:type="lastRow">
      <w:rPr>
        <w:b/>
        <w:bCs/>
        <w:color w:val="000000"/>
        <w:rFonts w:ascii="Times New Roman" w:hAnsi="Times New Roman" w:eastAsia="Times New Roman" w:cs="Times New Roman"/>
        <w:sz w:val="24"/>
        <w:szCs w:val="24"/>
      </w:rPr>
      <w:tblPr/>
      <w:tcPr>
        <w:tcBorders>
          <w:top w:val="single" w:sz="8" w:space="0" w:color="C0504D" w:themeColor="accent2"/>
          <w:bottom w:val="single" w:sz="8" w:space="0" w:color="C0504D" w:themeColor="accent2"/>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bottom w:val="single" w:sz="8" w:space="0" w:color="9BBB59" w:themeColor="accent3"/>
        </w:tcBorders>
      </w:tcPr>
    </w:tblStylePr>
    <w:tblStylePr w:type="lastRow">
      <w:rPr>
        <w:b/>
        <w:bCs/>
        <w:color w:val="000000"/>
        <w:rFonts w:ascii="Times New Roman" w:hAnsi="Times New Roman" w:eastAsia="Times New Roman" w:cs="Times New Roman"/>
        <w:sz w:val="24"/>
        <w:szCs w:val="24"/>
      </w:rPr>
      <w:tblPr/>
      <w:tcPr>
        <w:tcBorders>
          <w:top w:val="single" w:sz="8" w:space="0" w:color="9BBB59" w:themeColor="accent3"/>
          <w:bottom w:val="single" w:sz="8" w:space="0" w:color="9BBB59" w:themeColor="accent3"/>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bottom w:val="single" w:sz="8" w:space="0" w:color="8064A2" w:themeColor="accent4"/>
        </w:tcBorders>
      </w:tcPr>
    </w:tblStylePr>
    <w:tblStylePr w:type="lastRow">
      <w:rPr>
        <w:b/>
        <w:bCs/>
        <w:color w:val="000000"/>
        <w:rFonts w:ascii="Times New Roman" w:hAnsi="Times New Roman" w:eastAsia="Times New Roman" w:cs="Times New Roman"/>
        <w:sz w:val="24"/>
        <w:szCs w:val="24"/>
      </w:rPr>
      <w:tblPr/>
      <w:tcPr>
        <w:tcBorders>
          <w:top w:val="single" w:sz="8" w:space="0" w:color="8064A2" w:themeColor="accent4"/>
          <w:bottom w:val="single" w:sz="8" w:space="0" w:color="8064A2" w:themeColor="accent4"/>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bottom w:val="single" w:sz="8" w:space="0" w:color="4BACC6" w:themeColor="accent5"/>
        </w:tcBorders>
      </w:tcPr>
    </w:tblStylePr>
    <w:tblStylePr w:type="lastRow">
      <w:rPr>
        <w:b/>
        <w:bCs/>
        <w:color w:val="000000"/>
        <w:rFonts w:ascii="Times New Roman" w:hAnsi="Times New Roman" w:eastAsia="Times New Roman" w:cs="Times New Roman"/>
        <w:sz w:val="24"/>
        <w:szCs w:val="24"/>
      </w:rPr>
      <w:tblPr/>
      <w:tcPr>
        <w:tcBorders>
          <w:top w:val="single" w:sz="8" w:space="0" w:color="4BACC6" w:themeColor="accent5"/>
          <w:bottom w:val="single" w:sz="8" w:space="0" w:color="4BACC6" w:themeColor="accent5"/>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bottom w:val="single" w:sz="8" w:space="0" w:color="F79646" w:themeColor="accent6"/>
        </w:tcBorders>
      </w:tcPr>
    </w:tblStylePr>
    <w:tblStylePr w:type="lastRow">
      <w:rPr>
        <w:b/>
        <w:bCs/>
        <w:color w:val="000000"/>
        <w:rFonts w:ascii="Times New Roman" w:hAnsi="Times New Roman" w:eastAsia="Times New Roman" w:cs="Times New Roman"/>
        <w:sz w:val="24"/>
        <w:szCs w:val="24"/>
      </w:rPr>
      <w:tblPr/>
      <w:tcPr>
        <w:tcBorders>
          <w:top w:val="single" w:sz="8" w:space="0" w:color="F79646" w:themeColor="accent6"/>
          <w:bottom w:val="single" w:sz="8" w:space="0" w:color="F79646" w:themeColor="accent6"/>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Fonts w:ascii="Times New Roman" w:hAnsi="Times New Roman" w:eastAsia="Times New Roman" w:cs="Times New Roman"/>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Fonts w:ascii="Times New Roman" w:hAnsi="Times New Roman" w:eastAsia="Times New Roman" w:cs="Times New Roman"/>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Fonts w:ascii="Times New Roman" w:hAnsi="Times New Roman" w:eastAsia="Times New Roman" w:cs="Times New Roman"/>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Fonts w:ascii="Times New Roman" w:hAnsi="Times New Roman" w:eastAsia="Times New Roman" w:cs="Times New Roman"/>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Fonts w:ascii="Times New Roman" w:hAnsi="Times New Roman" w:eastAsia="Times New Roman" w:cs="Times New Roman"/>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Fonts w:ascii="Times New Roman" w:hAnsi="Times New Roman" w:eastAsia="Times New Roman" w:cs="Times New Roman"/>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Fonts w:ascii="Times New Roman" w:hAnsi="Times New Roman" w:eastAsia="Times New Roman" w:cs="Times New Roman"/>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Fonts w:ascii="Times New Roman" w:hAnsi="Times New Roman" w:eastAsia="Times New Roman" w:cs="Times New Roman"/>
        <w:color w:val="000000"/>
        <w:sz w:val="24"/>
        <w:szCs w:val="24"/>
      </w:rPr>
    </w:tblStylePr>
    <w:tblStylePr w:type="lastRow">
      <w:rPr>
        <w:b/>
        <w:bCs/>
        <w:rFonts w:ascii="Times New Roman" w:hAnsi="Times New Roman" w:eastAsia="Times New Roman" w:cs="Times New Roman"/>
        <w:color w:val="000000"/>
        <w:sz w:val="24"/>
        <w:szCs w:val="24"/>
      </w:rPr>
      <w:tblPr/>
      <w:tcPr>
        <w:tcBorders>
          <w:top w:val="single" w:sz="18" w:space="0" w:color="404040" w:themeColor="text1" w:themeTint="BF"/>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Fonts w:ascii="Times New Roman" w:hAnsi="Times New Roman" w:eastAsia="Times New Roman" w:cs="Times New Roman"/>
        <w:color w:val="000000"/>
        <w:sz w:val="24"/>
        <w:szCs w:val="24"/>
      </w:rPr>
    </w:tblStylePr>
    <w:tblStylePr w:type="lastRow">
      <w:rPr>
        <w:b/>
        <w:bCs/>
        <w:rFonts w:ascii="Times New Roman" w:hAnsi="Times New Roman" w:eastAsia="Times New Roman" w:cs="Times New Roman"/>
        <w:color w:val="000000"/>
        <w:sz w:val="24"/>
        <w:szCs w:val="24"/>
      </w:rPr>
      <w:tblPr/>
      <w:tcPr>
        <w:tcBorders>
          <w:top w:val="single" w:sz="18" w:space="0" w:color="7BA0CD" w:themeColor="accent1" w:themeTint="BF"/>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Fonts w:ascii="Times New Roman" w:hAnsi="Times New Roman" w:eastAsia="Times New Roman" w:cs="Times New Roman"/>
        <w:color w:val="000000"/>
        <w:sz w:val="24"/>
        <w:szCs w:val="24"/>
      </w:rPr>
    </w:tblStylePr>
    <w:tblStylePr w:type="lastRow">
      <w:rPr>
        <w:b/>
        <w:bCs/>
        <w:rFonts w:ascii="Times New Roman" w:hAnsi="Times New Roman" w:eastAsia="Times New Roman" w:cs="Times New Roman"/>
        <w:color w:val="000000"/>
        <w:sz w:val="24"/>
        <w:szCs w:val="24"/>
      </w:rPr>
      <w:tblPr/>
      <w:tcPr>
        <w:tcBorders>
          <w:top w:val="single" w:sz="18" w:space="0" w:color="CF7B79" w:themeColor="accent2" w:themeTint="BF"/>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Fonts w:ascii="Times New Roman" w:hAnsi="Times New Roman" w:eastAsia="Times New Roman" w:cs="Times New Roman"/>
        <w:color w:val="000000"/>
        <w:sz w:val="24"/>
        <w:szCs w:val="24"/>
      </w:rPr>
    </w:tblStylePr>
    <w:tblStylePr w:type="lastRow">
      <w:rPr>
        <w:b/>
        <w:bCs/>
        <w:rFonts w:ascii="Times New Roman" w:hAnsi="Times New Roman" w:eastAsia="Times New Roman" w:cs="Times New Roman"/>
        <w:color w:val="000000"/>
        <w:sz w:val="24"/>
        <w:szCs w:val="24"/>
      </w:rPr>
      <w:tblPr/>
      <w:tcPr>
        <w:tcBorders>
          <w:top w:val="single" w:sz="18" w:space="0" w:color="B3CC82" w:themeColor="accent3" w:themeTint="BF"/>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Fonts w:ascii="Times New Roman" w:hAnsi="Times New Roman" w:eastAsia="Times New Roman" w:cs="Times New Roman"/>
        <w:color w:val="000000"/>
        <w:sz w:val="24"/>
        <w:szCs w:val="24"/>
      </w:rPr>
    </w:tblStylePr>
    <w:tblStylePr w:type="lastRow">
      <w:rPr>
        <w:b/>
        <w:bCs/>
        <w:rFonts w:ascii="Times New Roman" w:hAnsi="Times New Roman" w:eastAsia="Times New Roman" w:cs="Times New Roman"/>
        <w:color w:val="000000"/>
        <w:sz w:val="24"/>
        <w:szCs w:val="24"/>
      </w:rPr>
      <w:tblPr/>
      <w:tcPr>
        <w:tcBorders>
          <w:top w:val="single" w:sz="18" w:space="0" w:color="9F8AB9" w:themeColor="accent4" w:themeTint="BF"/>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Fonts w:ascii="Times New Roman" w:hAnsi="Times New Roman" w:eastAsia="Times New Roman" w:cs="Times New Roman"/>
        <w:color w:val="000000"/>
        <w:sz w:val="24"/>
        <w:szCs w:val="24"/>
      </w:rPr>
    </w:tblStylePr>
    <w:tblStylePr w:type="lastRow">
      <w:rPr>
        <w:b/>
        <w:bCs/>
        <w:rFonts w:ascii="Times New Roman" w:hAnsi="Times New Roman" w:eastAsia="Times New Roman" w:cs="Times New Roman"/>
        <w:color w:val="000000"/>
        <w:sz w:val="24"/>
        <w:szCs w:val="24"/>
      </w:rPr>
      <w:tblPr/>
      <w:tcPr>
        <w:tcBorders>
          <w:top w:val="single" w:sz="18" w:space="0" w:color="78C0D4" w:themeColor="accent5" w:themeTint="BF"/>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Fonts w:ascii="Times New Roman" w:hAnsi="Times New Roman" w:eastAsia="Times New Roman" w:cs="Times New Roman"/>
        <w:color w:val="000000"/>
        <w:sz w:val="24"/>
        <w:szCs w:val="24"/>
      </w:rPr>
    </w:tblStylePr>
    <w:tblStylePr w:type="lastRow">
      <w:rPr>
        <w:b/>
        <w:bCs/>
        <w:rFonts w:ascii="Times New Roman" w:hAnsi="Times New Roman" w:eastAsia="Times New Roman" w:cs="Times New Roman"/>
        <w:color w:val="000000"/>
        <w:sz w:val="24"/>
        <w:szCs w:val="24"/>
      </w:rPr>
      <w:tblPr/>
      <w:tcPr>
        <w:tcBorders>
          <w:top w:val="single" w:sz="18" w:space="0" w:color="F9B074" w:themeColor="accent6" w:themeTint="BF"/>
        </w:tcBorders>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Fonts w:ascii="Times New Roman" w:hAnsi="Times New Roman" w:eastAsia="Times New Roman" w:cs="Times New Roman"/>
        <w:sz w:val="24"/>
        <w:szCs w:val="24"/>
      </w:rPr>
      <w:tblPr/>
      <w:tcPr>
        <w:shd w:val="clear" w:color="auto" w:fill="E6E6E6" w:themeFill="text1" w:themeFillTint="19"/>
      </w:tcPr>
    </w:tblStylePr>
    <w:tblStylePr w:type="lastRow">
      <w:rPr>
        <w:b/>
        <w:bCs/>
        <w:color w:val="000000"/>
        <w:rFonts w:ascii="Times New Roman" w:hAnsi="Times New Roman" w:eastAsia="Times New Roman" w:cs="Times New Roman"/>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Fonts w:ascii="Times New Roman" w:hAnsi="Times New Roman" w:eastAsia="Times New Roman" w:cs="Times New Roman"/>
        <w:sz w:val="24"/>
        <w:szCs w:val="24"/>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Fonts w:ascii="Times New Roman" w:hAnsi="Times New Roman" w:eastAsia="Times New Roman" w:cs="Times New Roman"/>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Fonts w:ascii="Times New Roman" w:hAnsi="Times New Roman" w:eastAsia="Times New Roman" w:cs="Times New Roman"/>
        <w:sz w:val="24"/>
        <w:szCs w:val="24"/>
      </w:rPr>
      <w:tblPr/>
      <w:tcPr>
        <w:shd w:val="clear" w:color="auto" w:fill="EDF2F8" w:themeFill="accent1" w:themeFillTint="19"/>
      </w:tcPr>
    </w:tblStylePr>
    <w:tblStylePr w:type="lastRow">
      <w:rPr>
        <w:b/>
        <w:bCs/>
        <w:color w:val="000000"/>
        <w:rFonts w:ascii="Times New Roman" w:hAnsi="Times New Roman" w:eastAsia="Times New Roman" w:cs="Times New Roman"/>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Fonts w:ascii="Times New Roman" w:hAnsi="Times New Roman" w:eastAsia="Times New Roman" w:cs="Times New Roman"/>
        <w:sz w:val="24"/>
        <w:szCs w:val="24"/>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Fonts w:ascii="Times New Roman" w:hAnsi="Times New Roman" w:eastAsia="Times New Roman" w:cs="Times New Roman"/>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Fonts w:ascii="Times New Roman" w:hAnsi="Times New Roman" w:eastAsia="Times New Roman" w:cs="Times New Roman"/>
        <w:sz w:val="24"/>
        <w:szCs w:val="24"/>
      </w:rPr>
      <w:tblPr/>
      <w:tcPr>
        <w:shd w:val="clear" w:color="auto" w:fill="F8EDED" w:themeFill="accent2" w:themeFillTint="19"/>
      </w:tcPr>
    </w:tblStylePr>
    <w:tblStylePr w:type="lastRow">
      <w:rPr>
        <w:b/>
        <w:bCs/>
        <w:color w:val="000000"/>
        <w:rFonts w:ascii="Times New Roman" w:hAnsi="Times New Roman" w:eastAsia="Times New Roman" w:cs="Times New Roman"/>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Fonts w:ascii="Times New Roman" w:hAnsi="Times New Roman" w:eastAsia="Times New Roman" w:cs="Times New Roman"/>
        <w:sz w:val="24"/>
        <w:szCs w:val="24"/>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Fonts w:ascii="Times New Roman" w:hAnsi="Times New Roman" w:eastAsia="Times New Roman" w:cs="Times New Roman"/>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Fonts w:ascii="Times New Roman" w:hAnsi="Times New Roman" w:eastAsia="Times New Roman" w:cs="Times New Roman"/>
        <w:sz w:val="24"/>
        <w:szCs w:val="24"/>
      </w:rPr>
      <w:tblPr/>
      <w:tcPr>
        <w:shd w:val="clear" w:color="auto" w:fill="F5F8EE" w:themeFill="accent3" w:themeFillTint="19"/>
      </w:tcPr>
    </w:tblStylePr>
    <w:tblStylePr w:type="lastRow">
      <w:rPr>
        <w:b/>
        <w:bCs/>
        <w:color w:val="000000"/>
        <w:rFonts w:ascii="Times New Roman" w:hAnsi="Times New Roman" w:eastAsia="Times New Roman" w:cs="Times New Roman"/>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Fonts w:ascii="Times New Roman" w:hAnsi="Times New Roman" w:eastAsia="Times New Roman" w:cs="Times New Roman"/>
        <w:sz w:val="24"/>
        <w:szCs w:val="24"/>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Fonts w:ascii="Times New Roman" w:hAnsi="Times New Roman" w:eastAsia="Times New Roman" w:cs="Times New Roman"/>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Fonts w:ascii="Times New Roman" w:hAnsi="Times New Roman" w:eastAsia="Times New Roman" w:cs="Times New Roman"/>
        <w:sz w:val="24"/>
        <w:szCs w:val="24"/>
      </w:rPr>
      <w:tblPr/>
      <w:tcPr>
        <w:shd w:val="clear" w:color="auto" w:fill="F2EFF6" w:themeFill="accent4" w:themeFillTint="19"/>
      </w:tcPr>
    </w:tblStylePr>
    <w:tblStylePr w:type="lastRow">
      <w:rPr>
        <w:b/>
        <w:bCs/>
        <w:color w:val="000000"/>
        <w:rFonts w:ascii="Times New Roman" w:hAnsi="Times New Roman" w:eastAsia="Times New Roman" w:cs="Times New Roman"/>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Fonts w:ascii="Times New Roman" w:hAnsi="Times New Roman" w:eastAsia="Times New Roman" w:cs="Times New Roman"/>
        <w:sz w:val="24"/>
        <w:szCs w:val="24"/>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Fonts w:ascii="Times New Roman" w:hAnsi="Times New Roman" w:eastAsia="Times New Roman" w:cs="Times New Roman"/>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Fonts w:ascii="Times New Roman" w:hAnsi="Times New Roman" w:eastAsia="Times New Roman" w:cs="Times New Roman"/>
        <w:sz w:val="24"/>
        <w:szCs w:val="24"/>
      </w:rPr>
      <w:tblPr/>
      <w:tcPr>
        <w:shd w:val="clear" w:color="auto" w:fill="EDF6F9" w:themeFill="accent5" w:themeFillTint="19"/>
      </w:tcPr>
    </w:tblStylePr>
    <w:tblStylePr w:type="lastRow">
      <w:rPr>
        <w:b/>
        <w:bCs/>
        <w:color w:val="000000"/>
        <w:rFonts w:ascii="Times New Roman" w:hAnsi="Times New Roman" w:eastAsia="Times New Roman" w:cs="Times New Roman"/>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Fonts w:ascii="Times New Roman" w:hAnsi="Times New Roman" w:eastAsia="Times New Roman" w:cs="Times New Roman"/>
        <w:sz w:val="24"/>
        <w:szCs w:val="24"/>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Fonts w:ascii="Times New Roman" w:hAnsi="Times New Roman" w:eastAsia="Times New Roman" w:cs="Times New Roman"/>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Fonts w:ascii="Times New Roman" w:hAnsi="Times New Roman" w:eastAsia="Times New Roman" w:cs="Times New Roman"/>
        <w:sz w:val="24"/>
        <w:szCs w:val="24"/>
      </w:rPr>
      <w:tblPr/>
      <w:tcPr>
        <w:shd w:val="clear" w:color="auto" w:fill="FEF4EC" w:themeFill="accent6" w:themeFillTint="19"/>
      </w:tcPr>
    </w:tblStylePr>
    <w:tblStylePr w:type="lastRow">
      <w:rPr>
        <w:b/>
        <w:bCs/>
        <w:color w:val="000000"/>
        <w:rFonts w:ascii="Times New Roman" w:hAnsi="Times New Roman" w:eastAsia="Times New Roman" w:cs="Times New Roman"/>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Fonts w:ascii="Times New Roman" w:hAnsi="Times New Roman" w:eastAsia="Times New Roman" w:cs="Times New Roman"/>
        <w:sz w:val="24"/>
        <w:szCs w:val="24"/>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Fonts w:ascii="Times New Roman" w:hAnsi="Times New Roman" w:eastAsia="Times New Roman" w:cs="Times New Roman"/>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Fonts w:ascii="Times New Roman" w:hAnsi="Times New Roman" w:eastAsia="Times New Roman" w:cs="Times New Roman"/>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Fonts w:ascii="Times New Roman" w:hAnsi="Times New Roman" w:eastAsia="Times New Roman" w:cs="Times New Roman"/>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Fonts w:ascii="Times New Roman" w:hAnsi="Times New Roman" w:eastAsia="Times New Roman" w:cs="Times New Roman"/>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Fonts w:ascii="Times New Roman" w:hAnsi="Times New Roman" w:eastAsia="Times New Roman" w:cs="Times New Roman"/>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Fonts w:ascii="Times New Roman" w:hAnsi="Times New Roman" w:eastAsia="Times New Roman" w:cs="Times New Roman"/>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Fonts w:ascii="Times New Roman" w:hAnsi="Times New Roman" w:eastAsia="Times New Roman" w:cs="Times New Roman"/>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Fonts w:ascii="Times New Roman" w:hAnsi="Times New Roman" w:eastAsia="Times New Roman" w:cs="Times New Roman"/>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Fonts w:ascii="Times New Roman" w:hAnsi="Times New Roman" w:eastAsia="Times New Roman" w:cs="Times New Roman"/>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Fonts w:ascii="Times New Roman" w:hAnsi="Times New Roman" w:eastAsia="Times New Roman" w:cs="Times New Roman"/>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Fonts w:ascii="Times New Roman" w:hAnsi="Times New Roman" w:eastAsia="Times New Roman" w:cs="Times New Roman"/>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Fonts w:ascii="Times New Roman" w:hAnsi="Times New Roman" w:eastAsia="Times New Roman" w:cs="Times New Roman"/>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Fonts w:ascii="Times New Roman" w:hAnsi="Times New Roman" w:eastAsia="Times New Roman" w:cs="Times New Roman"/>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Fonts w:ascii="Times New Roman" w:hAnsi="Times New Roman" w:eastAsia="Times New Roman" w:cs="Times New Roman"/>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Fonts w:ascii="Times New Roman" w:hAnsi="Times New Roman" w:eastAsia="Times New Roman" w:cs="Times New Roman"/>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Fonts w:ascii="Times New Roman" w:hAnsi="Times New Roman" w:eastAsia="Times New Roman" w:cs="Times New Roman"/>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Fonts w:ascii="Times New Roman" w:hAnsi="Times New Roman" w:eastAsia="Times New Roman" w:cs="Times New Roman"/>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Fonts w:ascii="Times New Roman" w:hAnsi="Times New Roman" w:eastAsia="Times New Roman" w:cs="Times New Roman"/>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Fonts w:ascii="Times New Roman" w:hAnsi="Times New Roman" w:eastAsia="Times New Roman" w:cs="Times New Roman"/>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Fonts w:ascii="Times New Roman" w:hAnsi="Times New Roman" w:eastAsia="Times New Roman" w:cs="Times New Roman"/>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Fonts w:ascii="Times New Roman" w:hAnsi="Times New Roman" w:eastAsia="Times New Roman" w:cs="Times New Roman"/>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Fonts w:ascii="Times New Roman" w:hAnsi="Times New Roman" w:eastAsia="Times New Roman" w:cs="Times New Roman"/>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Fonts w:ascii="Times New Roman" w:hAnsi="Times New Roman" w:eastAsia="Times New Roman" w:cs="Times New Roman"/>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Fonts w:ascii="Times New Roman" w:hAnsi="Times New Roman" w:eastAsia="Times New Roman" w:cs="Times New Roman"/>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Fonts w:ascii="Times New Roman" w:hAnsi="Times New Roman" w:eastAsia="Times New Roman" w:cs="Times New Roman"/>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Fonts w:ascii="Times New Roman" w:hAnsi="Times New Roman" w:eastAsia="Times New Roman" w:cs="Times New Roman"/>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Fonts w:ascii="Times New Roman" w:hAnsi="Times New Roman" w:eastAsia="Times New Roman" w:cs="Times New Roman"/>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Fonts w:ascii="Times New Roman" w:hAnsi="Times New Roman" w:eastAsia="Times New Roman" w:cs="Times New Roman"/>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Fonts w:ascii="Times New Roman" w:hAnsi="Times New Roman" w:eastAsia="Times New Roman" w:cs="Times New Roman"/>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Fonts w:ascii="Times New Roman" w:hAnsi="Times New Roman" w:eastAsia="Times New Roman" w:cs="Times New Roman"/>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Fonts w:ascii="Times New Roman" w:hAnsi="Times New Roman" w:eastAsia="Times New Roman" w:cs="Times New Roman"/>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Fonts w:ascii="Times New Roman" w:hAnsi="Times New Roman" w:eastAsia="Times New Roman" w:cs="Times New Roman"/>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Fonts w:ascii="Times New Roman" w:hAnsi="Times New Roman" w:eastAsia="Times New Roman" w:cs="Times New Roman"/>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Fonts w:ascii="Times New Roman" w:hAnsi="Times New Roman" w:eastAsia="Times New Roman" w:cs="Times New Roman"/>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Fonts w:ascii="Times New Roman" w:hAnsi="Times New Roman" w:eastAsia="Times New Roman" w:cs="Times New Roman"/>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Fonts w:ascii="Times New Roman" w:hAnsi="Times New Roman" w:eastAsia="Times New Roman" w:cs="Times New Roman"/>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Fonts w:ascii="Times New Roman" w:hAnsi="Times New Roman" w:eastAsia="Times New Roman" w:cs="Times New Roman"/>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Fonts w:ascii="Times New Roman" w:hAnsi="Times New Roman" w:eastAsia="Times New Roman" w:cs="Times New Roman"/>
        <w:sz w:val="24"/>
        <w:szCs w:val="24"/>
      </w:rPr>
      <w:tblPr/>
      <w:tcPr>
        <w:tcBorders>
          <w:top w:val="single" w:sz="6" w:space="0" w:color="FFFFFF" w:themeColor="background1"/>
        </w:tcBorders>
        <w:shd w:val="clear" w:color="auto" w:fill="000000" w:themeFill="text1" w:themeFillShade="99"/>
      </w:tcPr>
    </w:tblStylePr>
    <w:tblStylePr w:type="firstCol">
      <w:rPr>
        <w:color w:val="000000"/>
        <w:rFonts w:ascii="Times New Roman" w:hAnsi="Times New Roman" w:eastAsia="Times New Roman" w:cs="Times New Roman"/>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Fonts w:ascii="Times New Roman" w:hAnsi="Times New Roman" w:eastAsia="Times New Roman" w:cs="Times New Roman"/>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Fonts w:ascii="Times New Roman" w:hAnsi="Times New Roman" w:eastAsia="Times New Roman" w:cs="Times New Roman"/>
        <w:sz w:val="24"/>
        <w:szCs w:val="24"/>
      </w:rPr>
    </w:tblStylePr>
    <w:tblStylePr w:type="nwCell">
      <w:rPr>
        <w:color w:val="000000"/>
        <w:rFonts w:ascii="Times New Roman" w:hAnsi="Times New Roman" w:eastAsia="Times New Roman" w:cs="Times New Roman"/>
        <w:sz w:val="24"/>
        <w:szCs w:val="24"/>
      </w:rPr>
    </w:tblStylePr>
  </w:style>
  <w:style w:type="table" w:styleId="ColorfulShading-Accent1">
    <w:name w:val="Colorful Shading Accent 1"/>
    <w:basedOn w:val="TableNormal"/>
    <w:uiPriority w:val="71"/>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Fonts w:ascii="Times New Roman" w:hAnsi="Times New Roman" w:eastAsia="Times New Roman" w:cs="Times New Roman"/>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Fonts w:ascii="Times New Roman" w:hAnsi="Times New Roman" w:eastAsia="Times New Roman" w:cs="Times New Roman"/>
        <w:sz w:val="24"/>
        <w:szCs w:val="24"/>
      </w:rPr>
      <w:tblPr/>
      <w:tcPr>
        <w:tcBorders>
          <w:top w:val="single" w:sz="6" w:space="0" w:color="FFFFFF" w:themeColor="background1"/>
        </w:tcBorders>
        <w:shd w:val="clear" w:color="auto" w:fill="2C4C74" w:themeFill="accent1" w:themeFillShade="99"/>
      </w:tcPr>
    </w:tblStylePr>
    <w:tblStylePr w:type="firstCol">
      <w:rPr>
        <w:color w:val="000000"/>
        <w:rFonts w:ascii="Times New Roman" w:hAnsi="Times New Roman" w:eastAsia="Times New Roman" w:cs="Times New Roman"/>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Fonts w:ascii="Times New Roman" w:hAnsi="Times New Roman" w:eastAsia="Times New Roman" w:cs="Times New Roman"/>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Fonts w:ascii="Times New Roman" w:hAnsi="Times New Roman" w:eastAsia="Times New Roman" w:cs="Times New Roman"/>
        <w:sz w:val="24"/>
        <w:szCs w:val="24"/>
      </w:rPr>
    </w:tblStylePr>
    <w:tblStylePr w:type="nwCell">
      <w:rPr>
        <w:color w:val="000000"/>
        <w:rFonts w:ascii="Times New Roman" w:hAnsi="Times New Roman" w:eastAsia="Times New Roman" w:cs="Times New Roman"/>
        <w:sz w:val="24"/>
        <w:szCs w:val="24"/>
      </w:rPr>
    </w:tblStylePr>
  </w:style>
  <w:style w:type="table" w:styleId="ColorfulShading-Accent2">
    <w:name w:val="Colorful Shading Accent 2"/>
    <w:basedOn w:val="TableNormal"/>
    <w:uiPriority w:val="71"/>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Fonts w:ascii="Times New Roman" w:hAnsi="Times New Roman" w:eastAsia="Times New Roman" w:cs="Times New Roman"/>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Fonts w:ascii="Times New Roman" w:hAnsi="Times New Roman" w:eastAsia="Times New Roman" w:cs="Times New Roman"/>
        <w:sz w:val="24"/>
        <w:szCs w:val="24"/>
      </w:rPr>
      <w:tblPr/>
      <w:tcPr>
        <w:tcBorders>
          <w:top w:val="single" w:sz="6" w:space="0" w:color="FFFFFF" w:themeColor="background1"/>
        </w:tcBorders>
        <w:shd w:val="clear" w:color="auto" w:fill="772C2A" w:themeFill="accent2" w:themeFillShade="99"/>
      </w:tcPr>
    </w:tblStylePr>
    <w:tblStylePr w:type="firstCol">
      <w:rPr>
        <w:color w:val="000000"/>
        <w:rFonts w:ascii="Times New Roman" w:hAnsi="Times New Roman" w:eastAsia="Times New Roman" w:cs="Times New Roman"/>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Fonts w:ascii="Times New Roman" w:hAnsi="Times New Roman" w:eastAsia="Times New Roman" w:cs="Times New Roman"/>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Fonts w:ascii="Times New Roman" w:hAnsi="Times New Roman" w:eastAsia="Times New Roman" w:cs="Times New Roman"/>
        <w:sz w:val="24"/>
        <w:szCs w:val="24"/>
      </w:rPr>
    </w:tblStylePr>
    <w:tblStylePr w:type="nwCell">
      <w:rPr>
        <w:color w:val="000000"/>
        <w:rFonts w:ascii="Times New Roman" w:hAnsi="Times New Roman" w:eastAsia="Times New Roman" w:cs="Times New Roman"/>
        <w:sz w:val="24"/>
        <w:szCs w:val="24"/>
      </w:rPr>
    </w:tblStylePr>
  </w:style>
  <w:style w:type="table" w:styleId="ColorfulShading-Accent3">
    <w:name w:val="Colorful Shading Accent 3"/>
    <w:basedOn w:val="TableNormal"/>
    <w:uiPriority w:val="71"/>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Fonts w:ascii="Times New Roman" w:hAnsi="Times New Roman" w:eastAsia="Times New Roman" w:cs="Times New Roman"/>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Fonts w:ascii="Times New Roman" w:hAnsi="Times New Roman" w:eastAsia="Times New Roman" w:cs="Times New Roman"/>
        <w:sz w:val="24"/>
        <w:szCs w:val="24"/>
      </w:rPr>
      <w:tblPr/>
      <w:tcPr>
        <w:tcBorders>
          <w:top w:val="single" w:sz="6" w:space="0" w:color="FFFFFF" w:themeColor="background1"/>
        </w:tcBorders>
        <w:shd w:val="clear" w:color="auto" w:fill="5E7530" w:themeFill="accent3" w:themeFillShade="99"/>
      </w:tcPr>
    </w:tblStylePr>
    <w:tblStylePr w:type="firstCol">
      <w:rPr>
        <w:color w:val="000000"/>
        <w:rFonts w:ascii="Times New Roman" w:hAnsi="Times New Roman" w:eastAsia="Times New Roman" w:cs="Times New Roman"/>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Fonts w:ascii="Times New Roman" w:hAnsi="Times New Roman" w:eastAsia="Times New Roman" w:cs="Times New Roman"/>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Fonts w:ascii="Times New Roman" w:hAnsi="Times New Roman" w:eastAsia="Times New Roman" w:cs="Times New Roman"/>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Fonts w:ascii="Times New Roman" w:hAnsi="Times New Roman" w:eastAsia="Times New Roman" w:cs="Times New Roman"/>
        <w:sz w:val="24"/>
        <w:szCs w:val="24"/>
      </w:rPr>
      <w:tblPr/>
      <w:tcPr>
        <w:tcBorders>
          <w:top w:val="single" w:sz="6" w:space="0" w:color="FFFFFF" w:themeColor="background1"/>
        </w:tcBorders>
        <w:shd w:val="clear" w:color="auto" w:fill="4C3B62" w:themeFill="accent4" w:themeFillShade="99"/>
      </w:tcPr>
    </w:tblStylePr>
    <w:tblStylePr w:type="firstCol">
      <w:rPr>
        <w:color w:val="000000"/>
        <w:rFonts w:ascii="Times New Roman" w:hAnsi="Times New Roman" w:eastAsia="Times New Roman" w:cs="Times New Roman"/>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Fonts w:ascii="Times New Roman" w:hAnsi="Times New Roman" w:eastAsia="Times New Roman" w:cs="Times New Roman"/>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Fonts w:ascii="Times New Roman" w:hAnsi="Times New Roman" w:eastAsia="Times New Roman" w:cs="Times New Roman"/>
        <w:sz w:val="24"/>
        <w:szCs w:val="24"/>
      </w:rPr>
    </w:tblStylePr>
    <w:tblStylePr w:type="nwCell">
      <w:rPr>
        <w:color w:val="000000"/>
        <w:rFonts w:ascii="Times New Roman" w:hAnsi="Times New Roman" w:eastAsia="Times New Roman" w:cs="Times New Roman"/>
        <w:sz w:val="24"/>
        <w:szCs w:val="24"/>
      </w:rPr>
    </w:tblStylePr>
  </w:style>
  <w:style w:type="table" w:styleId="ColorfulShading-Accent5">
    <w:name w:val="Colorful Shading Accent 5"/>
    <w:basedOn w:val="TableNormal"/>
    <w:uiPriority w:val="71"/>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Fonts w:ascii="Times New Roman" w:hAnsi="Times New Roman" w:eastAsia="Times New Roman" w:cs="Times New Roman"/>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Fonts w:ascii="Times New Roman" w:hAnsi="Times New Roman" w:eastAsia="Times New Roman" w:cs="Times New Roman"/>
        <w:sz w:val="24"/>
        <w:szCs w:val="24"/>
      </w:rPr>
      <w:tblPr/>
      <w:tcPr>
        <w:tcBorders>
          <w:top w:val="single" w:sz="6" w:space="0" w:color="FFFFFF" w:themeColor="background1"/>
        </w:tcBorders>
        <w:shd w:val="clear" w:color="auto" w:fill="276A7C" w:themeFill="accent5" w:themeFillShade="99"/>
      </w:tcPr>
    </w:tblStylePr>
    <w:tblStylePr w:type="firstCol">
      <w:rPr>
        <w:color w:val="000000"/>
        <w:rFonts w:ascii="Times New Roman" w:hAnsi="Times New Roman" w:eastAsia="Times New Roman" w:cs="Times New Roman"/>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Fonts w:ascii="Times New Roman" w:hAnsi="Times New Roman" w:eastAsia="Times New Roman" w:cs="Times New Roman"/>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Fonts w:ascii="Times New Roman" w:hAnsi="Times New Roman" w:eastAsia="Times New Roman" w:cs="Times New Roman"/>
        <w:sz w:val="24"/>
        <w:szCs w:val="24"/>
      </w:rPr>
    </w:tblStylePr>
    <w:tblStylePr w:type="nwCell">
      <w:rPr>
        <w:color w:val="000000"/>
        <w:rFonts w:ascii="Times New Roman" w:hAnsi="Times New Roman" w:eastAsia="Times New Roman" w:cs="Times New Roman"/>
        <w:sz w:val="24"/>
        <w:szCs w:val="24"/>
      </w:rPr>
    </w:tblStylePr>
  </w:style>
  <w:style w:type="table" w:styleId="ColorfulShading-Accent6">
    <w:name w:val="Colorful Shading Accent 6"/>
    <w:basedOn w:val="TableNormal"/>
    <w:uiPriority w:val="71"/>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Fonts w:ascii="Times New Roman" w:hAnsi="Times New Roman" w:eastAsia="Times New Roman" w:cs="Times New Roman"/>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Fonts w:ascii="Times New Roman" w:hAnsi="Times New Roman" w:eastAsia="Times New Roman" w:cs="Times New Roman"/>
        <w:sz w:val="24"/>
        <w:szCs w:val="24"/>
      </w:rPr>
      <w:tblPr/>
      <w:tcPr>
        <w:tcBorders>
          <w:top w:val="single" w:sz="6" w:space="0" w:color="FFFFFF" w:themeColor="background1"/>
        </w:tcBorders>
        <w:shd w:val="clear" w:color="auto" w:fill="B65608" w:themeFill="accent6" w:themeFillShade="99"/>
      </w:tcPr>
    </w:tblStylePr>
    <w:tblStylePr w:type="firstCol">
      <w:rPr>
        <w:color w:val="000000"/>
        <w:rFonts w:ascii="Times New Roman" w:hAnsi="Times New Roman" w:eastAsia="Times New Roman" w:cs="Times New Roman"/>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Fonts w:ascii="Times New Roman" w:hAnsi="Times New Roman" w:eastAsia="Times New Roman" w:cs="Times New Roman"/>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Fonts w:ascii="Times New Roman" w:hAnsi="Times New Roman" w:eastAsia="Times New Roman" w:cs="Times New Roman"/>
        <w:sz w:val="24"/>
        <w:szCs w:val="24"/>
      </w:rPr>
    </w:tblStylePr>
    <w:tblStylePr w:type="nwCell">
      <w:rPr>
        <w:color w:val="000000"/>
        <w:rFonts w:ascii="Times New Roman" w:hAnsi="Times New Roman" w:eastAsia="Times New Roman" w:cs="Times New Roman"/>
        <w:sz w:val="24"/>
        <w:szCs w:val="24"/>
      </w:rPr>
    </w:tblStylePr>
  </w:style>
  <w:style w:type="table" w:styleId="ColorfulList">
    <w:name w:val="Colorful List"/>
    <w:basedOn w:val="TableNormal"/>
    <w:uiPriority w:val="72"/>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Fonts w:ascii="Times New Roman" w:hAnsi="Times New Roman" w:eastAsia="Times New Roman" w:cs="Times New Roman"/>
        <w:sz w:val="24"/>
        <w:szCs w:val="24"/>
      </w:rPr>
      <w:tblPr/>
      <w:tcPr>
        <w:tcBorders>
          <w:bottom w:val="single" w:sz="12" w:space="0" w:color="FFFFFF" w:themeColor="background1"/>
        </w:tcBorders>
        <w:shd w:val="clear" w:color="auto" w:fill="9E3A38" w:themeFill="accent2" w:themeFillShade="CC"/>
      </w:tcPr>
    </w:tblStylePr>
    <w:tblStylePr w:type="lastRow">
      <w:rPr>
        <w:b/>
        <w:bCs/>
        <w:color w:val="000000"/>
        <w:rFonts w:ascii="Times New Roman" w:hAnsi="Times New Roman" w:eastAsia="Times New Roman" w:cs="Times New Roman"/>
        <w:sz w:val="24"/>
        <w:szCs w:val="24"/>
      </w:rPr>
      <w:tblPr/>
      <w:tcPr>
        <w:tcBorders>
          <w:top w:val="single" w:sz="12" w:space="0" w:color="000000" w:themeColor="text1"/>
        </w:tcBorders>
        <w:shd w:val="clear" w:color="auto" w:fill="FFFFFF" w:themeFill="background1"/>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Fonts w:ascii="Times New Roman" w:hAnsi="Times New Roman" w:eastAsia="Times New Roman" w:cs="Times New Roman"/>
        <w:sz w:val="24"/>
        <w:szCs w:val="24"/>
      </w:rPr>
      <w:tblPr/>
      <w:tcPr>
        <w:tcBorders>
          <w:bottom w:val="single" w:sz="12" w:space="0" w:color="FFFFFF" w:themeColor="background1"/>
        </w:tcBorders>
        <w:shd w:val="clear" w:color="auto" w:fill="9E3A38" w:themeFill="accent2" w:themeFillShade="CC"/>
      </w:tcPr>
    </w:tblStylePr>
    <w:tblStylePr w:type="lastRow">
      <w:rPr>
        <w:b/>
        <w:bCs/>
        <w:color w:val="000000"/>
        <w:rFonts w:ascii="Times New Roman" w:hAnsi="Times New Roman" w:eastAsia="Times New Roman" w:cs="Times New Roman"/>
        <w:sz w:val="24"/>
        <w:szCs w:val="24"/>
      </w:rPr>
      <w:tblPr/>
      <w:tcPr>
        <w:tcBorders>
          <w:top w:val="single" w:sz="12" w:space="0" w:color="000000" w:themeColor="text1"/>
        </w:tcBorders>
        <w:shd w:val="clear" w:color="auto" w:fill="FFFFFF" w:themeFill="background1"/>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Fonts w:ascii="Times New Roman" w:hAnsi="Times New Roman" w:eastAsia="Times New Roman" w:cs="Times New Roman"/>
        <w:sz w:val="24"/>
        <w:szCs w:val="24"/>
      </w:rPr>
      <w:tblPr/>
      <w:tcPr>
        <w:tcBorders>
          <w:bottom w:val="single" w:sz="12" w:space="0" w:color="FFFFFF" w:themeColor="background1"/>
        </w:tcBorders>
        <w:shd w:val="clear" w:color="auto" w:fill="9E3A38" w:themeFill="accent2" w:themeFillShade="CC"/>
      </w:tcPr>
    </w:tblStylePr>
    <w:tblStylePr w:type="lastRow">
      <w:rPr>
        <w:b/>
        <w:bCs/>
        <w:color w:val="000000"/>
        <w:rFonts w:ascii="Times New Roman" w:hAnsi="Times New Roman" w:eastAsia="Times New Roman" w:cs="Times New Roman"/>
        <w:sz w:val="24"/>
        <w:szCs w:val="24"/>
      </w:rPr>
      <w:tblPr/>
      <w:tcPr>
        <w:tcBorders>
          <w:top w:val="single" w:sz="12" w:space="0" w:color="000000" w:themeColor="text1"/>
        </w:tcBorders>
        <w:shd w:val="clear" w:color="auto" w:fill="FFFFFF" w:themeFill="background1"/>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Fonts w:ascii="Times New Roman" w:hAnsi="Times New Roman" w:eastAsia="Times New Roman" w:cs="Times New Roman"/>
        <w:sz w:val="24"/>
        <w:szCs w:val="24"/>
      </w:rPr>
      <w:tblPr/>
      <w:tcPr>
        <w:tcBorders>
          <w:bottom w:val="single" w:sz="12" w:space="0" w:color="FFFFFF" w:themeColor="background1"/>
        </w:tcBorders>
        <w:shd w:val="clear" w:color="auto" w:fill="664E82" w:themeFill="accent4" w:themeFillShade="CC"/>
      </w:tcPr>
    </w:tblStylePr>
    <w:tblStylePr w:type="lastRow">
      <w:rPr>
        <w:b/>
        <w:bCs/>
        <w:color w:val="000000"/>
        <w:rFonts w:ascii="Times New Roman" w:hAnsi="Times New Roman" w:eastAsia="Times New Roman" w:cs="Times New Roman"/>
        <w:sz w:val="24"/>
        <w:szCs w:val="24"/>
      </w:rPr>
      <w:tblPr/>
      <w:tcPr>
        <w:tcBorders>
          <w:top w:val="single" w:sz="12" w:space="0" w:color="000000" w:themeColor="text1"/>
        </w:tcBorders>
        <w:shd w:val="clear" w:color="auto" w:fill="FFFFFF" w:themeFill="background1"/>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Fonts w:ascii="Times New Roman" w:hAnsi="Times New Roman" w:eastAsia="Times New Roman" w:cs="Times New Roman"/>
        <w:sz w:val="24"/>
        <w:szCs w:val="24"/>
      </w:rPr>
      <w:tblPr/>
      <w:tcPr>
        <w:tcBorders>
          <w:bottom w:val="single" w:sz="12" w:space="0" w:color="FFFFFF" w:themeColor="background1"/>
        </w:tcBorders>
        <w:shd w:val="clear" w:color="auto" w:fill="7E9C40" w:themeFill="accent3" w:themeFillShade="CC"/>
      </w:tcPr>
    </w:tblStylePr>
    <w:tblStylePr w:type="lastRow">
      <w:rPr>
        <w:b/>
        <w:bCs/>
        <w:color w:val="000000"/>
        <w:rFonts w:ascii="Times New Roman" w:hAnsi="Times New Roman" w:eastAsia="Times New Roman" w:cs="Times New Roman"/>
        <w:sz w:val="24"/>
        <w:szCs w:val="24"/>
      </w:rPr>
      <w:tblPr/>
      <w:tcPr>
        <w:tcBorders>
          <w:top w:val="single" w:sz="12" w:space="0" w:color="000000" w:themeColor="text1"/>
        </w:tcBorders>
        <w:shd w:val="clear" w:color="auto" w:fill="FFFFFF" w:themeFill="background1"/>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Fonts w:ascii="Times New Roman" w:hAnsi="Times New Roman" w:eastAsia="Times New Roman" w:cs="Times New Roman"/>
        <w:sz w:val="24"/>
        <w:szCs w:val="24"/>
      </w:rPr>
      <w:tblPr/>
      <w:tcPr>
        <w:tcBorders>
          <w:bottom w:val="single" w:sz="12" w:space="0" w:color="FFFFFF" w:themeColor="background1"/>
        </w:tcBorders>
        <w:shd w:val="clear" w:color="auto" w:fill="F2730A" w:themeFill="accent6" w:themeFillShade="CC"/>
      </w:tcPr>
    </w:tblStylePr>
    <w:tblStylePr w:type="lastRow">
      <w:rPr>
        <w:b/>
        <w:bCs/>
        <w:color w:val="000000"/>
        <w:rFonts w:ascii="Times New Roman" w:hAnsi="Times New Roman" w:eastAsia="Times New Roman" w:cs="Times New Roman"/>
        <w:sz w:val="24"/>
        <w:szCs w:val="24"/>
      </w:rPr>
      <w:tblPr/>
      <w:tcPr>
        <w:tcBorders>
          <w:top w:val="single" w:sz="12" w:space="0" w:color="000000" w:themeColor="text1"/>
        </w:tcBorders>
        <w:shd w:val="clear" w:color="auto" w:fill="FFFFFF" w:themeFill="background1"/>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Fonts w:ascii="Times New Roman" w:hAnsi="Times New Roman" w:eastAsia="Times New Roman" w:cs="Times New Roman"/>
        <w:sz w:val="24"/>
        <w:szCs w:val="24"/>
      </w:rPr>
      <w:tblPr/>
      <w:tcPr>
        <w:tcBorders>
          <w:bottom w:val="single" w:sz="12" w:space="0" w:color="FFFFFF" w:themeColor="background1"/>
        </w:tcBorders>
        <w:shd w:val="clear" w:color="auto" w:fill="348DA5" w:themeFill="accent5" w:themeFillShade="CC"/>
      </w:tcPr>
    </w:tblStylePr>
    <w:tblStylePr w:type="lastRow">
      <w:rPr>
        <w:b/>
        <w:bCs/>
        <w:color w:val="000000"/>
        <w:rFonts w:ascii="Times New Roman" w:hAnsi="Times New Roman" w:eastAsia="Times New Roman" w:cs="Times New Roman"/>
        <w:sz w:val="24"/>
        <w:szCs w:val="24"/>
      </w:rPr>
      <w:tblPr/>
      <w:tcPr>
        <w:tcBorders>
          <w:top w:val="single" w:sz="12" w:space="0" w:color="000000" w:themeColor="text1"/>
        </w:tcBorders>
        <w:shd w:val="clear" w:color="auto" w:fill="FFFFFF" w:themeFill="background1"/>
      </w:tcPr>
    </w:tblStylePr>
    <w:tblStylePr w:type="firstCol">
      <w:rPr>
        <w:b/>
        <w:bCs/>
        <w:rFonts w:ascii="Times New Roman" w:hAnsi="Times New Roman" w:eastAsia="Times New Roman" w:cs="Times New Roman"/>
        <w:color w:val="000000"/>
        <w:sz w:val="24"/>
        <w:szCs w:val="24"/>
      </w:rPr>
    </w:tblStylePr>
    <w:tblStylePr w:type="lastCol">
      <w:rPr>
        <w:b/>
        <w:bCs/>
        <w:rFonts w:ascii="Times New Roman" w:hAnsi="Times New Roman" w:eastAsia="Times New Roman" w:cs="Times New Roman"/>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Fonts w:ascii="Times New Roman" w:hAnsi="Times New Roman" w:eastAsia="Times New Roman" w:cs="Times New Roman"/>
        <w:color w:val="000000"/>
        <w:sz w:val="24"/>
        <w:szCs w:val="24"/>
      </w:rPr>
      <w:tblPr/>
      <w:tcPr>
        <w:shd w:val="clear" w:color="auto" w:fill="999999" w:themeFill="text1" w:themeFillTint="66"/>
      </w:tcPr>
    </w:tblStylePr>
    <w:tblStylePr w:type="lastRow">
      <w:rPr>
        <w:b/>
        <w:bCs/>
        <w:color w:val="000000"/>
        <w:rFonts w:ascii="Times New Roman" w:hAnsi="Times New Roman" w:eastAsia="Times New Roman" w:cs="Times New Roman"/>
        <w:sz w:val="24"/>
        <w:szCs w:val="24"/>
      </w:rPr>
      <w:tblPr/>
      <w:tcPr>
        <w:shd w:val="clear" w:color="auto" w:fill="999999" w:themeFill="text1" w:themeFillTint="66"/>
      </w:tcPr>
    </w:tblStylePr>
    <w:tblStylePr w:type="firstCol">
      <w:rPr>
        <w:color w:val="000000"/>
        <w:rFonts w:ascii="Times New Roman" w:hAnsi="Times New Roman" w:eastAsia="Times New Roman" w:cs="Times New Roman"/>
        <w:sz w:val="24"/>
        <w:szCs w:val="24"/>
      </w:rPr>
      <w:tblPr/>
      <w:tcPr>
        <w:shd w:val="clear" w:color="auto" w:fill="000000" w:themeFill="text1" w:themeFillShade="BF"/>
      </w:tcPr>
    </w:tblStylePr>
    <w:tblStylePr w:type="lastCol">
      <w:rPr>
        <w:color w:val="000000"/>
        <w:rFonts w:ascii="Times New Roman" w:hAnsi="Times New Roman" w:eastAsia="Times New Roman" w:cs="Times New Roman"/>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Fonts w:ascii="Times New Roman" w:hAnsi="Times New Roman" w:eastAsia="Times New Roman" w:cs="Times New Roman"/>
        <w:color w:val="000000"/>
        <w:sz w:val="24"/>
        <w:szCs w:val="24"/>
      </w:rPr>
      <w:tblPr/>
      <w:tcPr>
        <w:shd w:val="clear" w:color="auto" w:fill="B8CCE4" w:themeFill="accent1" w:themeFillTint="66"/>
      </w:tcPr>
    </w:tblStylePr>
    <w:tblStylePr w:type="lastRow">
      <w:rPr>
        <w:b/>
        <w:bCs/>
        <w:color w:val="000000"/>
        <w:rFonts w:ascii="Times New Roman" w:hAnsi="Times New Roman" w:eastAsia="Times New Roman" w:cs="Times New Roman"/>
        <w:sz w:val="24"/>
        <w:szCs w:val="24"/>
      </w:rPr>
      <w:tblPr/>
      <w:tcPr>
        <w:shd w:val="clear" w:color="auto" w:fill="B8CCE4" w:themeFill="accent1" w:themeFillTint="66"/>
      </w:tcPr>
    </w:tblStylePr>
    <w:tblStylePr w:type="firstCol">
      <w:rPr>
        <w:color w:val="000000"/>
        <w:rFonts w:ascii="Times New Roman" w:hAnsi="Times New Roman" w:eastAsia="Times New Roman" w:cs="Times New Roman"/>
        <w:sz w:val="24"/>
        <w:szCs w:val="24"/>
      </w:rPr>
      <w:tblPr/>
      <w:tcPr>
        <w:shd w:val="clear" w:color="auto" w:fill="365F91" w:themeFill="accent1" w:themeFillShade="BF"/>
      </w:tcPr>
    </w:tblStylePr>
    <w:tblStylePr w:type="lastCol">
      <w:rPr>
        <w:color w:val="000000"/>
        <w:rFonts w:ascii="Times New Roman" w:hAnsi="Times New Roman" w:eastAsia="Times New Roman" w:cs="Times New Roman"/>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Fonts w:ascii="Times New Roman" w:hAnsi="Times New Roman" w:eastAsia="Times New Roman" w:cs="Times New Roman"/>
        <w:color w:val="000000"/>
        <w:sz w:val="24"/>
        <w:szCs w:val="24"/>
      </w:rPr>
      <w:tblPr/>
      <w:tcPr>
        <w:shd w:val="clear" w:color="auto" w:fill="E5B8B7" w:themeFill="accent2" w:themeFillTint="66"/>
      </w:tcPr>
    </w:tblStylePr>
    <w:tblStylePr w:type="lastRow">
      <w:rPr>
        <w:b/>
        <w:bCs/>
        <w:color w:val="000000"/>
        <w:rFonts w:ascii="Times New Roman" w:hAnsi="Times New Roman" w:eastAsia="Times New Roman" w:cs="Times New Roman"/>
        <w:sz w:val="24"/>
        <w:szCs w:val="24"/>
      </w:rPr>
      <w:tblPr/>
      <w:tcPr>
        <w:shd w:val="clear" w:color="auto" w:fill="E5B8B7" w:themeFill="accent2" w:themeFillTint="66"/>
      </w:tcPr>
    </w:tblStylePr>
    <w:tblStylePr w:type="firstCol">
      <w:rPr>
        <w:color w:val="000000"/>
        <w:rFonts w:ascii="Times New Roman" w:hAnsi="Times New Roman" w:eastAsia="Times New Roman" w:cs="Times New Roman"/>
        <w:sz w:val="24"/>
        <w:szCs w:val="24"/>
      </w:rPr>
      <w:tblPr/>
      <w:tcPr>
        <w:shd w:val="clear" w:color="auto" w:fill="943634" w:themeFill="accent2" w:themeFillShade="BF"/>
      </w:tcPr>
    </w:tblStylePr>
    <w:tblStylePr w:type="lastCol">
      <w:rPr>
        <w:color w:val="000000"/>
        <w:rFonts w:ascii="Times New Roman" w:hAnsi="Times New Roman" w:eastAsia="Times New Roman" w:cs="Times New Roman"/>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Fonts w:ascii="Times New Roman" w:hAnsi="Times New Roman" w:eastAsia="Times New Roman" w:cs="Times New Roman"/>
        <w:color w:val="000000"/>
        <w:sz w:val="24"/>
        <w:szCs w:val="24"/>
      </w:rPr>
      <w:tblPr/>
      <w:tcPr>
        <w:shd w:val="clear" w:color="auto" w:fill="D6E3BC" w:themeFill="accent3" w:themeFillTint="66"/>
      </w:tcPr>
    </w:tblStylePr>
    <w:tblStylePr w:type="lastRow">
      <w:rPr>
        <w:b/>
        <w:bCs/>
        <w:color w:val="000000"/>
        <w:rFonts w:ascii="Times New Roman" w:hAnsi="Times New Roman" w:eastAsia="Times New Roman" w:cs="Times New Roman"/>
        <w:sz w:val="24"/>
        <w:szCs w:val="24"/>
      </w:rPr>
      <w:tblPr/>
      <w:tcPr>
        <w:shd w:val="clear" w:color="auto" w:fill="D6E3BC" w:themeFill="accent3" w:themeFillTint="66"/>
      </w:tcPr>
    </w:tblStylePr>
    <w:tblStylePr w:type="firstCol">
      <w:rPr>
        <w:color w:val="000000"/>
        <w:rFonts w:ascii="Times New Roman" w:hAnsi="Times New Roman" w:eastAsia="Times New Roman" w:cs="Times New Roman"/>
        <w:sz w:val="24"/>
        <w:szCs w:val="24"/>
      </w:rPr>
      <w:tblPr/>
      <w:tcPr>
        <w:shd w:val="clear" w:color="auto" w:fill="76923C" w:themeFill="accent3" w:themeFillShade="BF"/>
      </w:tcPr>
    </w:tblStylePr>
    <w:tblStylePr w:type="lastCol">
      <w:rPr>
        <w:color w:val="000000"/>
        <w:rFonts w:ascii="Times New Roman" w:hAnsi="Times New Roman" w:eastAsia="Times New Roman" w:cs="Times New Roman"/>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Fonts w:ascii="Times New Roman" w:hAnsi="Times New Roman" w:eastAsia="Times New Roman" w:cs="Times New Roman"/>
        <w:color w:val="000000"/>
        <w:sz w:val="24"/>
        <w:szCs w:val="24"/>
      </w:rPr>
      <w:tblPr/>
      <w:tcPr>
        <w:shd w:val="clear" w:color="auto" w:fill="CCC0D9" w:themeFill="accent4" w:themeFillTint="66"/>
      </w:tcPr>
    </w:tblStylePr>
    <w:tblStylePr w:type="lastRow">
      <w:rPr>
        <w:b/>
        <w:bCs/>
        <w:color w:val="000000"/>
        <w:rFonts w:ascii="Times New Roman" w:hAnsi="Times New Roman" w:eastAsia="Times New Roman" w:cs="Times New Roman"/>
        <w:sz w:val="24"/>
        <w:szCs w:val="24"/>
      </w:rPr>
      <w:tblPr/>
      <w:tcPr>
        <w:shd w:val="clear" w:color="auto" w:fill="CCC0D9" w:themeFill="accent4" w:themeFillTint="66"/>
      </w:tcPr>
    </w:tblStylePr>
    <w:tblStylePr w:type="firstCol">
      <w:rPr>
        <w:color w:val="000000"/>
        <w:rFonts w:ascii="Times New Roman" w:hAnsi="Times New Roman" w:eastAsia="Times New Roman" w:cs="Times New Roman"/>
        <w:sz w:val="24"/>
        <w:szCs w:val="24"/>
      </w:rPr>
      <w:tblPr/>
      <w:tcPr>
        <w:shd w:val="clear" w:color="auto" w:fill="5F497A" w:themeFill="accent4" w:themeFillShade="BF"/>
      </w:tcPr>
    </w:tblStylePr>
    <w:tblStylePr w:type="lastCol">
      <w:rPr>
        <w:color w:val="000000"/>
        <w:rFonts w:ascii="Times New Roman" w:hAnsi="Times New Roman" w:eastAsia="Times New Roman" w:cs="Times New Roman"/>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Fonts w:ascii="Times New Roman" w:hAnsi="Times New Roman" w:eastAsia="Times New Roman" w:cs="Times New Roman"/>
        <w:color w:val="000000"/>
        <w:sz w:val="24"/>
        <w:szCs w:val="24"/>
      </w:rPr>
      <w:tblPr/>
      <w:tcPr>
        <w:shd w:val="clear" w:color="auto" w:fill="B6DDE8" w:themeFill="accent5" w:themeFillTint="66"/>
      </w:tcPr>
    </w:tblStylePr>
    <w:tblStylePr w:type="lastRow">
      <w:rPr>
        <w:b/>
        <w:bCs/>
        <w:color w:val="000000"/>
        <w:rFonts w:ascii="Times New Roman" w:hAnsi="Times New Roman" w:eastAsia="Times New Roman" w:cs="Times New Roman"/>
        <w:sz w:val="24"/>
        <w:szCs w:val="24"/>
      </w:rPr>
      <w:tblPr/>
      <w:tcPr>
        <w:shd w:val="clear" w:color="auto" w:fill="B6DDE8" w:themeFill="accent5" w:themeFillTint="66"/>
      </w:tcPr>
    </w:tblStylePr>
    <w:tblStylePr w:type="firstCol">
      <w:rPr>
        <w:color w:val="000000"/>
        <w:rFonts w:ascii="Times New Roman" w:hAnsi="Times New Roman" w:eastAsia="Times New Roman" w:cs="Times New Roman"/>
        <w:sz w:val="24"/>
        <w:szCs w:val="24"/>
      </w:rPr>
      <w:tblPr/>
      <w:tcPr>
        <w:shd w:val="clear" w:color="auto" w:fill="31849B" w:themeFill="accent5" w:themeFillShade="BF"/>
      </w:tcPr>
    </w:tblStylePr>
    <w:tblStylePr w:type="lastCol">
      <w:rPr>
        <w:color w:val="000000"/>
        <w:rFonts w:ascii="Times New Roman" w:hAnsi="Times New Roman" w:eastAsia="Times New Roman" w:cs="Times New Roman"/>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Fonts w:ascii="Times New Roman" w:hAnsi="Times New Roman" w:eastAsia="Times New Roman" w:cs="Times New Roman"/>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Fonts w:ascii="Times New Roman" w:hAnsi="Times New Roman" w:eastAsia="Times New Roman" w:cs="Times New Roman"/>
        <w:color w:val="000000"/>
        <w:sz w:val="24"/>
        <w:szCs w:val="24"/>
      </w:rPr>
      <w:tblPr/>
      <w:tcPr>
        <w:shd w:val="clear" w:color="auto" w:fill="FBD4B4" w:themeFill="accent6" w:themeFillTint="66"/>
      </w:tcPr>
    </w:tblStylePr>
    <w:tblStylePr w:type="lastRow">
      <w:rPr>
        <w:b/>
        <w:bCs/>
        <w:color w:val="000000"/>
        <w:rFonts w:ascii="Times New Roman" w:hAnsi="Times New Roman" w:eastAsia="Times New Roman" w:cs="Times New Roman"/>
        <w:sz w:val="24"/>
        <w:szCs w:val="24"/>
      </w:rPr>
      <w:tblPr/>
      <w:tcPr>
        <w:shd w:val="clear" w:color="auto" w:fill="FBD4B4" w:themeFill="accent6" w:themeFillTint="66"/>
      </w:tcPr>
    </w:tblStylePr>
    <w:tblStylePr w:type="firstCol">
      <w:rPr>
        <w:color w:val="000000"/>
        <w:rFonts w:ascii="Times New Roman" w:hAnsi="Times New Roman" w:eastAsia="Times New Roman" w:cs="Times New Roman"/>
        <w:sz w:val="24"/>
        <w:szCs w:val="24"/>
      </w:rPr>
      <w:tblPr/>
      <w:tcPr>
        <w:shd w:val="clear" w:color="auto" w:fill="E36C0A" w:themeFill="accent6" w:themeFillShade="BF"/>
      </w:tcPr>
    </w:tblStylePr>
    <w:tblStylePr w:type="lastCol">
      <w:rPr>
        <w:color w:val="000000"/>
        <w:rFonts w:ascii="Times New Roman" w:hAnsi="Times New Roman" w:eastAsia="Times New Roman" w:cs="Times New Roman"/>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of PostgreSQL 18</dc:title>
  <dc:subject/>
  <dc:creator>Jeffrey Vera</dc:creator>
  <cp:keywords/>
  <dc:description>generated by python-docx</dc:description>
  <cp:lastModifiedBy/>
  <cp:revision>1</cp:revision>
  <dcterms:created xsi:type="dcterms:W3CDTF">2013-12-23T23:15:00Z</dcterms:created>
  <dcterms:modified xsi:type="dcterms:W3CDTF">2013-12-23T23:15:00Z</dcterms:modified>
  <cp:category/>
</cp:coreProperties>
</file>