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1039" w:rsidRDefault="00BD3489" w:rsidP="00BD3489">
      <w:pPr>
        <w:jc w:val="center"/>
        <w:rPr>
          <w:sz w:val="32"/>
          <w:szCs w:val="32"/>
        </w:rPr>
      </w:pPr>
      <w:r w:rsidRPr="00BD3489">
        <w:rPr>
          <w:sz w:val="28"/>
          <w:szCs w:val="28"/>
        </w:rPr>
        <w:t>Vaja 1:</w:t>
      </w:r>
      <w:r>
        <w:t xml:space="preserve"> </w:t>
      </w:r>
      <w:r>
        <w:br/>
      </w:r>
      <w:r w:rsidRPr="00BD3489">
        <w:rPr>
          <w:sz w:val="32"/>
          <w:szCs w:val="32"/>
        </w:rPr>
        <w:t>Identifikacija kompleksnega problema in tržne priložnosti</w:t>
      </w:r>
      <w:r>
        <w:rPr>
          <w:sz w:val="32"/>
          <w:szCs w:val="32"/>
        </w:rPr>
        <w:br/>
      </w:r>
      <w:r>
        <w:rPr>
          <w:sz w:val="32"/>
          <w:szCs w:val="32"/>
        </w:rPr>
        <w:br/>
      </w:r>
      <w:r w:rsidRPr="00BD3489">
        <w:rPr>
          <w:sz w:val="28"/>
          <w:szCs w:val="28"/>
        </w:rPr>
        <w:t>Projektna ideja:</w:t>
      </w:r>
      <w:r>
        <w:rPr>
          <w:sz w:val="28"/>
          <w:szCs w:val="28"/>
        </w:rPr>
        <w:br/>
      </w:r>
      <w:r w:rsidRPr="00BD3489">
        <w:rPr>
          <w:sz w:val="32"/>
          <w:szCs w:val="32"/>
        </w:rPr>
        <w:t>MojČebelar-digitalna platforma za podporo upravljanju čabelarjenja</w:t>
      </w:r>
    </w:p>
    <w:p w:rsidR="00BD3489" w:rsidRDefault="00BD3489" w:rsidP="00BD3489">
      <w:pPr>
        <w:jc w:val="center"/>
        <w:rPr>
          <w:sz w:val="32"/>
          <w:szCs w:val="32"/>
        </w:rPr>
      </w:pPr>
    </w:p>
    <w:p w:rsidR="00BD3489" w:rsidRDefault="00BD3489" w:rsidP="00BD3489">
      <w:pPr>
        <w:jc w:val="center"/>
        <w:rPr>
          <w:sz w:val="32"/>
          <w:szCs w:val="32"/>
        </w:rPr>
      </w:pPr>
    </w:p>
    <w:p w:rsidR="00BD3489" w:rsidRDefault="00BD3489" w:rsidP="00BD3489">
      <w:pPr>
        <w:jc w:val="center"/>
        <w:rPr>
          <w:sz w:val="32"/>
          <w:szCs w:val="32"/>
        </w:rPr>
      </w:pPr>
    </w:p>
    <w:p w:rsidR="00BD3489" w:rsidRPr="00BD3489" w:rsidRDefault="00BD3489" w:rsidP="00BD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D3489">
        <w:rPr>
          <w:rFonts w:ascii="Times New Roman" w:eastAsia="Times New Roman" w:hAnsi="Times New Roman" w:cs="Times New Roman"/>
          <w:b/>
          <w:bCs/>
          <w:kern w:val="0"/>
          <w:sz w:val="36"/>
          <w:szCs w:val="36"/>
          <w:lang w:eastAsia="en-GB"/>
          <w14:ligatures w14:val="none"/>
        </w:rPr>
        <w:t>1. Opredelitev problema (Problem Statement)</w:t>
      </w:r>
    </w:p>
    <w:p w:rsidR="00BD3489" w:rsidRPr="00BD3489" w:rsidRDefault="00BD3489" w:rsidP="00BD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3489">
        <w:rPr>
          <w:rFonts w:ascii="Times New Roman" w:eastAsia="Times New Roman" w:hAnsi="Times New Roman" w:cs="Times New Roman"/>
          <w:b/>
          <w:bCs/>
          <w:kern w:val="0"/>
          <w:sz w:val="27"/>
          <w:szCs w:val="27"/>
          <w:lang w:eastAsia="en-GB"/>
          <w14:ligatures w14:val="none"/>
        </w:rPr>
        <w:t>Kontekst</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Čebelarjenje je kompleksna kmetijska dejavnost, ki zahteva natančno časovno usklajevanje aktivnosti, stalno spremljanje zdravstvenega stanja čebeljih družin ter prilagajanje okoljskim in podnebnim razmeram. Mali in srednji čebelarji (približno od 5 do 150 panjev) morajo skozi leto sprejemati številne odločitve glede pregledov panjev, krmljenja, zatiranja bolezni in škodljivcev ter vodenja obvezne dokumentacije.</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V praksi večina čebelarjev še vedno uporablja ročne zapiske, neformalna navodila, tiskane koledarje ali lastne izkušnje, ki niso vedno zanesljive, zlasti ob hitro spreminjajočih se vremenskih razmerah. Podnebne spremembe dodatno povečujejo negotovost, saj tradicionalni sezonski vzorci vse pogosteje ne veljajo več.</w:t>
      </w:r>
    </w:p>
    <w:p w:rsidR="00BD3489" w:rsidRPr="00BD3489" w:rsidRDefault="00BD3489" w:rsidP="00BD3489">
      <w:pPr>
        <w:spacing w:after="0" w:line="240" w:lineRule="auto"/>
        <w:rPr>
          <w:rFonts w:ascii="Times New Roman" w:eastAsia="Times New Roman" w:hAnsi="Times New Roman" w:cs="Times New Roman"/>
          <w:kern w:val="0"/>
          <w:lang w:eastAsia="en-GB"/>
          <w14:ligatures w14:val="none"/>
        </w:rPr>
      </w:pPr>
    </w:p>
    <w:p w:rsidR="00BD3489" w:rsidRPr="00BD3489" w:rsidRDefault="00BD3489" w:rsidP="00BD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3489">
        <w:rPr>
          <w:rFonts w:ascii="Times New Roman" w:eastAsia="Times New Roman" w:hAnsi="Times New Roman" w:cs="Times New Roman"/>
          <w:b/>
          <w:bCs/>
          <w:kern w:val="0"/>
          <w:sz w:val="27"/>
          <w:szCs w:val="27"/>
          <w:lang w:eastAsia="en-GB"/>
          <w14:ligatures w14:val="none"/>
        </w:rPr>
        <w:t>Koga problem zadeva</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Problem neposredno zadeva:</w:t>
      </w:r>
    </w:p>
    <w:p w:rsidR="00BD3489" w:rsidRPr="00BD3489" w:rsidRDefault="00BD3489" w:rsidP="00BD34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male in srednje čebelarje,</w:t>
      </w:r>
    </w:p>
    <w:p w:rsidR="00BD3489" w:rsidRPr="00BD3489" w:rsidRDefault="00BD3489" w:rsidP="00BD34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začetnike v čebelarstvu, ki še nimajo dovolj praktičnih izkušenj,</w:t>
      </w:r>
    </w:p>
    <w:p w:rsidR="00BD3489" w:rsidRPr="00BD3489" w:rsidRDefault="00BD3489" w:rsidP="00BD34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čebelarske organizacije in nadzorne organe (evidence, nadzor bolezni),</w:t>
      </w:r>
    </w:p>
    <w:p w:rsidR="00BD3489" w:rsidRPr="00BD3489" w:rsidRDefault="00BD3489" w:rsidP="00BD34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širši kmetijski in ekološki sistem, ki je odvisen od opraševanja.</w:t>
      </w:r>
    </w:p>
    <w:p w:rsidR="00BD3489" w:rsidRPr="00BD3489" w:rsidRDefault="00BD3489" w:rsidP="00BD3489">
      <w:pPr>
        <w:spacing w:after="0" w:line="240" w:lineRule="auto"/>
        <w:rPr>
          <w:rFonts w:ascii="Times New Roman" w:eastAsia="Times New Roman" w:hAnsi="Times New Roman" w:cs="Times New Roman"/>
          <w:kern w:val="0"/>
          <w:lang w:eastAsia="en-GB"/>
          <w14:ligatures w14:val="none"/>
        </w:rPr>
      </w:pPr>
    </w:p>
    <w:p w:rsidR="00BD3489" w:rsidRPr="00BD3489" w:rsidRDefault="00BD3489" w:rsidP="00BD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3489">
        <w:rPr>
          <w:rFonts w:ascii="Times New Roman" w:eastAsia="Times New Roman" w:hAnsi="Times New Roman" w:cs="Times New Roman"/>
          <w:b/>
          <w:bCs/>
          <w:kern w:val="0"/>
          <w:sz w:val="27"/>
          <w:szCs w:val="27"/>
          <w:lang w:eastAsia="en-GB"/>
          <w14:ligatures w14:val="none"/>
        </w:rPr>
        <w:t>Posledice, če problem ostane nerešen</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Če se problem ne naslavlja sistematično:</w:t>
      </w:r>
    </w:p>
    <w:p w:rsidR="00BD3489" w:rsidRPr="00BD3489" w:rsidRDefault="00BD3489" w:rsidP="00BD34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lastRenderedPageBreak/>
        <w:t>se povečuje smrtnost čebeljih družin zaradi nepravočasnih ali napačnih posegov,</w:t>
      </w:r>
    </w:p>
    <w:p w:rsidR="00BD3489" w:rsidRPr="00BD3489" w:rsidRDefault="00BD3489" w:rsidP="00BD34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prihaja do večjih ekonomskih izgub za čebelarje,</w:t>
      </w:r>
    </w:p>
    <w:p w:rsidR="00BD3489" w:rsidRPr="00BD3489" w:rsidRDefault="00BD3489" w:rsidP="00BD34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narašča tveganje za širjenje bolezni (npr. varoja, ameriška huda gniloba),</w:t>
      </w:r>
    </w:p>
    <w:p w:rsidR="00BD3489" w:rsidRPr="00BD3489" w:rsidRDefault="00BD3489" w:rsidP="00BD34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dokumentacija za subvencije in inšpekcije ostaja nepopolna ali netočna,</w:t>
      </w:r>
    </w:p>
    <w:p w:rsidR="00BD3489" w:rsidRPr="00BD3489" w:rsidRDefault="00BD3489" w:rsidP="00BD34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dolgoročno se poglablja upad populacije opraševalcev.</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 xml:space="preserve">Problem je zato </w:t>
      </w:r>
      <w:r w:rsidRPr="00BD3489">
        <w:rPr>
          <w:rFonts w:ascii="Times New Roman" w:eastAsia="Times New Roman" w:hAnsi="Times New Roman" w:cs="Times New Roman"/>
          <w:b/>
          <w:bCs/>
          <w:kern w:val="0"/>
          <w:lang w:eastAsia="en-GB"/>
          <w14:ligatures w14:val="none"/>
        </w:rPr>
        <w:t>večplasten</w:t>
      </w:r>
      <w:r w:rsidRPr="00BD3489">
        <w:rPr>
          <w:rFonts w:ascii="Times New Roman" w:eastAsia="Times New Roman" w:hAnsi="Times New Roman" w:cs="Times New Roman"/>
          <w:kern w:val="0"/>
          <w:lang w:eastAsia="en-GB"/>
          <w14:ligatures w14:val="none"/>
        </w:rPr>
        <w:t xml:space="preserve"> in presega zgolj tehnični vidik – vključuje organizacijske, okoljske, uporabniške in poslovne dejavnike.</w:t>
      </w:r>
    </w:p>
    <w:p w:rsidR="00BD3489" w:rsidRPr="00BD3489" w:rsidRDefault="00BD3489" w:rsidP="00BD3489">
      <w:pPr>
        <w:spacing w:after="0" w:line="240" w:lineRule="auto"/>
        <w:rPr>
          <w:rFonts w:ascii="Times New Roman" w:eastAsia="Times New Roman" w:hAnsi="Times New Roman" w:cs="Times New Roman"/>
          <w:kern w:val="0"/>
          <w:lang w:eastAsia="en-GB"/>
          <w14:ligatures w14:val="none"/>
        </w:rPr>
      </w:pPr>
    </w:p>
    <w:p w:rsidR="00BD3489" w:rsidRPr="00BD3489" w:rsidRDefault="00BD3489" w:rsidP="00BD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D3489">
        <w:rPr>
          <w:rFonts w:ascii="Times New Roman" w:eastAsia="Times New Roman" w:hAnsi="Times New Roman" w:cs="Times New Roman"/>
          <w:b/>
          <w:bCs/>
          <w:kern w:val="0"/>
          <w:sz w:val="36"/>
          <w:szCs w:val="36"/>
          <w:lang w:eastAsia="en-GB"/>
          <w14:ligatures w14:val="none"/>
        </w:rPr>
        <w:t>2. Analiza trga (Market Research)</w:t>
      </w:r>
    </w:p>
    <w:p w:rsidR="00BD3489" w:rsidRPr="00BD3489" w:rsidRDefault="00BD3489" w:rsidP="00BD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3489">
        <w:rPr>
          <w:rFonts w:ascii="Times New Roman" w:eastAsia="Times New Roman" w:hAnsi="Times New Roman" w:cs="Times New Roman"/>
          <w:b/>
          <w:bCs/>
          <w:kern w:val="0"/>
          <w:sz w:val="27"/>
          <w:szCs w:val="27"/>
          <w:lang w:eastAsia="en-GB"/>
          <w14:ligatures w14:val="none"/>
        </w:rPr>
        <w:t>Ciljni trg</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 xml:space="preserve">Primarni ciljni trg predstavljajo </w:t>
      </w:r>
      <w:r w:rsidRPr="00BD3489">
        <w:rPr>
          <w:rFonts w:ascii="Times New Roman" w:eastAsia="Times New Roman" w:hAnsi="Times New Roman" w:cs="Times New Roman"/>
          <w:b/>
          <w:bCs/>
          <w:kern w:val="0"/>
          <w:lang w:eastAsia="en-GB"/>
          <w14:ligatures w14:val="none"/>
        </w:rPr>
        <w:t>mali in srednji čebelarji v Sloveniji</w:t>
      </w:r>
      <w:r w:rsidRPr="00BD3489">
        <w:rPr>
          <w:rFonts w:ascii="Times New Roman" w:eastAsia="Times New Roman" w:hAnsi="Times New Roman" w:cs="Times New Roman"/>
          <w:kern w:val="0"/>
          <w:lang w:eastAsia="en-GB"/>
          <w14:ligatures w14:val="none"/>
        </w:rPr>
        <w:t xml:space="preserve">, ki upravljajo med 5 in 150 panjev. Slovenija ima več kot </w:t>
      </w:r>
      <w:r w:rsidRPr="00BD3489">
        <w:rPr>
          <w:rFonts w:ascii="Times New Roman" w:eastAsia="Times New Roman" w:hAnsi="Times New Roman" w:cs="Times New Roman"/>
          <w:b/>
          <w:bCs/>
          <w:kern w:val="0"/>
          <w:lang w:eastAsia="en-GB"/>
          <w14:ligatures w14:val="none"/>
        </w:rPr>
        <w:t>11.000 registriranih čebelarjev</w:t>
      </w:r>
      <w:r w:rsidRPr="00BD3489">
        <w:rPr>
          <w:rFonts w:ascii="Times New Roman" w:eastAsia="Times New Roman" w:hAnsi="Times New Roman" w:cs="Times New Roman"/>
          <w:kern w:val="0"/>
          <w:lang w:eastAsia="en-GB"/>
          <w14:ligatures w14:val="none"/>
        </w:rPr>
        <w:t>, pri čemer velika večina ne uporablja specializiranih digitalnih orodij za podporo odločanju, temveč zgolj osnovne evidence.</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Sekundarni trg predstavljajo čebelarji v drugih državah Evropske unije s podobnimi podnebnimi razmerami in regulativnim okvirom.</w:t>
      </w:r>
    </w:p>
    <w:p w:rsidR="00BD3489" w:rsidRPr="00BD3489" w:rsidRDefault="00BD3489" w:rsidP="00BD3489">
      <w:pPr>
        <w:spacing w:after="0" w:line="240" w:lineRule="auto"/>
        <w:rPr>
          <w:rFonts w:ascii="Times New Roman" w:eastAsia="Times New Roman" w:hAnsi="Times New Roman" w:cs="Times New Roman"/>
          <w:kern w:val="0"/>
          <w:lang w:eastAsia="en-GB"/>
          <w14:ligatures w14:val="none"/>
        </w:rPr>
      </w:pPr>
    </w:p>
    <w:p w:rsidR="00BD3489" w:rsidRPr="00BD3489" w:rsidRDefault="00BD3489" w:rsidP="00BD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3489">
        <w:rPr>
          <w:rFonts w:ascii="Times New Roman" w:eastAsia="Times New Roman" w:hAnsi="Times New Roman" w:cs="Times New Roman"/>
          <w:b/>
          <w:bCs/>
          <w:kern w:val="0"/>
          <w:sz w:val="27"/>
          <w:szCs w:val="27"/>
          <w:lang w:eastAsia="en-GB"/>
          <w14:ligatures w14:val="none"/>
        </w:rPr>
        <w:t>Relevantni podatki in trendi</w:t>
      </w:r>
    </w:p>
    <w:p w:rsidR="00BD3489" w:rsidRPr="00BD3489" w:rsidRDefault="00BD3489" w:rsidP="00BD34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 xml:space="preserve">Približno </w:t>
      </w:r>
      <w:r w:rsidRPr="00BD3489">
        <w:rPr>
          <w:rFonts w:ascii="Times New Roman" w:eastAsia="Times New Roman" w:hAnsi="Times New Roman" w:cs="Times New Roman"/>
          <w:b/>
          <w:bCs/>
          <w:kern w:val="0"/>
          <w:lang w:eastAsia="en-GB"/>
          <w14:ligatures w14:val="none"/>
        </w:rPr>
        <w:t>75 % kmetijskih rastlin</w:t>
      </w:r>
      <w:r w:rsidRPr="00BD3489">
        <w:rPr>
          <w:rFonts w:ascii="Times New Roman" w:eastAsia="Times New Roman" w:hAnsi="Times New Roman" w:cs="Times New Roman"/>
          <w:kern w:val="0"/>
          <w:lang w:eastAsia="en-GB"/>
          <w14:ligatures w14:val="none"/>
        </w:rPr>
        <w:t>, pomembnih za prehrano ljudi, je vsaj delno odvisnih od opraševanja.</w:t>
      </w:r>
    </w:p>
    <w:p w:rsidR="00BD3489" w:rsidRPr="00BD3489" w:rsidRDefault="00BD3489" w:rsidP="00BD34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 xml:space="preserve">Povprečne letne izgube čebeljih družin v Evropi pogosto presegajo </w:t>
      </w:r>
      <w:r w:rsidRPr="00BD3489">
        <w:rPr>
          <w:rFonts w:ascii="Times New Roman" w:eastAsia="Times New Roman" w:hAnsi="Times New Roman" w:cs="Times New Roman"/>
          <w:b/>
          <w:bCs/>
          <w:kern w:val="0"/>
          <w:lang w:eastAsia="en-GB"/>
          <w14:ligatures w14:val="none"/>
        </w:rPr>
        <w:t>20–30 %</w:t>
      </w:r>
      <w:r w:rsidRPr="00BD3489">
        <w:rPr>
          <w:rFonts w:ascii="Times New Roman" w:eastAsia="Times New Roman" w:hAnsi="Times New Roman" w:cs="Times New Roman"/>
          <w:kern w:val="0"/>
          <w:lang w:eastAsia="en-GB"/>
          <w14:ligatures w14:val="none"/>
        </w:rPr>
        <w:t>, pri čemer so glavni vzroki bolezni, slabo upravljanje in okoljski stres.</w:t>
      </w:r>
    </w:p>
    <w:p w:rsidR="00BD3489" w:rsidRPr="00BD3489" w:rsidRDefault="00BD3489" w:rsidP="00BD34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Digitalizacija kmetijstva (AgriTech) je v porastu, zlasti na področju podpornih sistemov za odločanje, analitike in umetne inteligence.</w:t>
      </w:r>
    </w:p>
    <w:p w:rsidR="00BD3489" w:rsidRPr="00BD3489" w:rsidRDefault="00BD3489" w:rsidP="00BD34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Povečuje se regulativni pritisk glede vodenja evidenc, nadzora bolezni in poročanja.</w:t>
      </w:r>
    </w:p>
    <w:p w:rsidR="00BD3489" w:rsidRPr="00BD3489" w:rsidRDefault="00BD3489" w:rsidP="00BD3489">
      <w:pPr>
        <w:spacing w:after="0" w:line="240" w:lineRule="auto"/>
        <w:rPr>
          <w:rFonts w:ascii="Times New Roman" w:eastAsia="Times New Roman" w:hAnsi="Times New Roman" w:cs="Times New Roman"/>
          <w:kern w:val="0"/>
          <w:lang w:eastAsia="en-GB"/>
          <w14:ligatures w14:val="none"/>
        </w:rPr>
      </w:pPr>
    </w:p>
    <w:p w:rsidR="00BD3489" w:rsidRPr="00BD3489" w:rsidRDefault="00BD3489" w:rsidP="00BD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3489">
        <w:rPr>
          <w:rFonts w:ascii="Times New Roman" w:eastAsia="Times New Roman" w:hAnsi="Times New Roman" w:cs="Times New Roman"/>
          <w:b/>
          <w:bCs/>
          <w:kern w:val="0"/>
          <w:sz w:val="27"/>
          <w:szCs w:val="27"/>
          <w:lang w:eastAsia="en-GB"/>
          <w14:ligatures w14:val="none"/>
        </w:rPr>
        <w:t>Tržna priložnost</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Na trgu obstaja vrzel med:</w:t>
      </w:r>
    </w:p>
    <w:p w:rsidR="00BD3489" w:rsidRPr="00BD3489" w:rsidRDefault="00BD3489" w:rsidP="00BD34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enostavnimi evidenčnimi orodji brez inteligentne podpore in</w:t>
      </w:r>
    </w:p>
    <w:p w:rsidR="00BD3489" w:rsidRPr="00BD3489" w:rsidRDefault="00BD3489" w:rsidP="00BD34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dragimi profesionalnimi sistemi (IoT senzorji, pametni panji).</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b/>
          <w:bCs/>
          <w:kern w:val="0"/>
          <w:lang w:eastAsia="en-GB"/>
          <w14:ligatures w14:val="none"/>
        </w:rPr>
        <w:t>MojČebelar</w:t>
      </w:r>
      <w:r w:rsidRPr="00BD3489">
        <w:rPr>
          <w:rFonts w:ascii="Times New Roman" w:eastAsia="Times New Roman" w:hAnsi="Times New Roman" w:cs="Times New Roman"/>
          <w:kern w:val="0"/>
          <w:lang w:eastAsia="en-GB"/>
          <w14:ligatures w14:val="none"/>
        </w:rPr>
        <w:t xml:space="preserve"> to vrzel naslavlja z:</w:t>
      </w:r>
    </w:p>
    <w:p w:rsidR="00BD3489" w:rsidRPr="00BD3489" w:rsidRDefault="00BD3489" w:rsidP="00BD34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avtomatsko generiranim letnim koledarjem opravil glede na:</w:t>
      </w:r>
    </w:p>
    <w:p w:rsidR="00BD3489" w:rsidRPr="00BD3489" w:rsidRDefault="00BD3489" w:rsidP="00BD3489">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regijo,</w:t>
      </w:r>
    </w:p>
    <w:p w:rsidR="00BD3489" w:rsidRPr="00BD3489" w:rsidRDefault="00BD3489" w:rsidP="00BD3489">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vremenske razmere,</w:t>
      </w:r>
    </w:p>
    <w:p w:rsidR="00BD3489" w:rsidRPr="00BD3489" w:rsidRDefault="00BD3489" w:rsidP="00BD3489">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lastRenderedPageBreak/>
        <w:t>letni čas,</w:t>
      </w:r>
    </w:p>
    <w:p w:rsidR="00BD3489" w:rsidRPr="00BD3489" w:rsidRDefault="00BD3489" w:rsidP="00BD3489">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število in vrsto panjev,</w:t>
      </w:r>
    </w:p>
    <w:p w:rsidR="00BD3489" w:rsidRPr="00BD3489" w:rsidRDefault="00BD3489" w:rsidP="00BD34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sistemom opomnikov in prilagodljivim načrtom dela,</w:t>
      </w:r>
    </w:p>
    <w:p w:rsidR="00BD3489" w:rsidRPr="00BD3489" w:rsidRDefault="00BD3489" w:rsidP="00BD34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AI-podprto analizo fotografij panjev, satja in legla za zgodnje zaznavanje težav,</w:t>
      </w:r>
    </w:p>
    <w:p w:rsidR="00BD3489" w:rsidRPr="00BD3489" w:rsidRDefault="00BD3489" w:rsidP="00BD34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avtomatskim ustvarjanjem zapisov za dnevnik in administrativne namene.</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Predviden cenovni model (29–49 € letno, z brezplačno različico do 10 panjev) je dostopen in ekonomsko upravičen glede na potencialne izgube ob propadu ene čebelje družine.</w:t>
      </w:r>
    </w:p>
    <w:p w:rsidR="00BD3489" w:rsidRPr="00BD3489" w:rsidRDefault="00BD3489" w:rsidP="00BD3489">
      <w:pPr>
        <w:spacing w:after="0" w:line="240" w:lineRule="auto"/>
        <w:rPr>
          <w:rFonts w:ascii="Times New Roman" w:eastAsia="Times New Roman" w:hAnsi="Times New Roman" w:cs="Times New Roman"/>
          <w:kern w:val="0"/>
          <w:lang w:eastAsia="en-GB"/>
          <w14:ligatures w14:val="none"/>
        </w:rPr>
      </w:pPr>
    </w:p>
    <w:p w:rsidR="00BD3489" w:rsidRPr="00BD3489" w:rsidRDefault="00BD3489" w:rsidP="00BD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D3489">
        <w:rPr>
          <w:rFonts w:ascii="Times New Roman" w:eastAsia="Times New Roman" w:hAnsi="Times New Roman" w:cs="Times New Roman"/>
          <w:b/>
          <w:bCs/>
          <w:kern w:val="0"/>
          <w:sz w:val="36"/>
          <w:szCs w:val="36"/>
          <w:lang w:eastAsia="en-GB"/>
          <w14:ligatures w14:val="none"/>
        </w:rPr>
        <w:t>3. Predlagana vrednost rešitve</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 xml:space="preserve">MojČebelar ni zgolj aplikacija, temveč </w:t>
      </w:r>
      <w:r w:rsidRPr="00BD3489">
        <w:rPr>
          <w:rFonts w:ascii="Times New Roman" w:eastAsia="Times New Roman" w:hAnsi="Times New Roman" w:cs="Times New Roman"/>
          <w:b/>
          <w:bCs/>
          <w:kern w:val="0"/>
          <w:lang w:eastAsia="en-GB"/>
          <w14:ligatures w14:val="none"/>
        </w:rPr>
        <w:t>digitalni podporni sistem za odločanje</w:t>
      </w:r>
      <w:r w:rsidRPr="00BD3489">
        <w:rPr>
          <w:rFonts w:ascii="Times New Roman" w:eastAsia="Times New Roman" w:hAnsi="Times New Roman" w:cs="Times New Roman"/>
          <w:kern w:val="0"/>
          <w:lang w:eastAsia="en-GB"/>
          <w14:ligatures w14:val="none"/>
        </w:rPr>
        <w:t>.</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Rešitev združuje:</w:t>
      </w:r>
    </w:p>
    <w:p w:rsidR="00BD3489" w:rsidRPr="00BD3489" w:rsidRDefault="00BD3489" w:rsidP="00BD34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b/>
          <w:bCs/>
          <w:kern w:val="0"/>
          <w:lang w:eastAsia="en-GB"/>
          <w14:ligatures w14:val="none"/>
        </w:rPr>
        <w:t>tehnološki vidik</w:t>
      </w:r>
      <w:r w:rsidRPr="00BD3489">
        <w:rPr>
          <w:rFonts w:ascii="Times New Roman" w:eastAsia="Times New Roman" w:hAnsi="Times New Roman" w:cs="Times New Roman"/>
          <w:kern w:val="0"/>
          <w:lang w:eastAsia="en-GB"/>
          <w14:ligatures w14:val="none"/>
        </w:rPr>
        <w:t xml:space="preserve"> (umetna inteligenca, vremenski podatki, avtomatizacija),</w:t>
      </w:r>
    </w:p>
    <w:p w:rsidR="00BD3489" w:rsidRPr="00BD3489" w:rsidRDefault="00BD3489" w:rsidP="00BD34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b/>
          <w:bCs/>
          <w:kern w:val="0"/>
          <w:lang w:eastAsia="en-GB"/>
          <w14:ligatures w14:val="none"/>
        </w:rPr>
        <w:t>uporabniški vidik</w:t>
      </w:r>
      <w:r w:rsidRPr="00BD3489">
        <w:rPr>
          <w:rFonts w:ascii="Times New Roman" w:eastAsia="Times New Roman" w:hAnsi="Times New Roman" w:cs="Times New Roman"/>
          <w:kern w:val="0"/>
          <w:lang w:eastAsia="en-GB"/>
          <w14:ligatures w14:val="none"/>
        </w:rPr>
        <w:t xml:space="preserve"> (enostavna uporaba, jasna navodila, opomniki),</w:t>
      </w:r>
    </w:p>
    <w:p w:rsidR="00BD3489" w:rsidRPr="00BD3489" w:rsidRDefault="00BD3489" w:rsidP="00BD34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b/>
          <w:bCs/>
          <w:kern w:val="0"/>
          <w:lang w:eastAsia="en-GB"/>
          <w14:ligatures w14:val="none"/>
        </w:rPr>
        <w:t>procesni vidik</w:t>
      </w:r>
      <w:r w:rsidRPr="00BD3489">
        <w:rPr>
          <w:rFonts w:ascii="Times New Roman" w:eastAsia="Times New Roman" w:hAnsi="Times New Roman" w:cs="Times New Roman"/>
          <w:kern w:val="0"/>
          <w:lang w:eastAsia="en-GB"/>
          <w14:ligatures w14:val="none"/>
        </w:rPr>
        <w:t xml:space="preserve"> (strukturirani pregledi, zdravljenje, evidenca),</w:t>
      </w:r>
    </w:p>
    <w:p w:rsidR="00BD3489" w:rsidRPr="00BD3489" w:rsidRDefault="00BD3489" w:rsidP="00BD34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b/>
          <w:bCs/>
          <w:kern w:val="0"/>
          <w:lang w:eastAsia="en-GB"/>
          <w14:ligatures w14:val="none"/>
        </w:rPr>
        <w:t>poslovni vidik</w:t>
      </w:r>
      <w:r w:rsidRPr="00BD3489">
        <w:rPr>
          <w:rFonts w:ascii="Times New Roman" w:eastAsia="Times New Roman" w:hAnsi="Times New Roman" w:cs="Times New Roman"/>
          <w:kern w:val="0"/>
          <w:lang w:eastAsia="en-GB"/>
          <w14:ligatures w14:val="none"/>
        </w:rPr>
        <w:t xml:space="preserve"> (naročniški model, razširljivost, skladnost z regulativo).</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Platforma zmanjšuje kognitivno obremenitev čebelarjev in omogoča bolj dosledno, pravočasno in dokumentirano upravljanje čebelarjenja.</w:t>
      </w:r>
    </w:p>
    <w:p w:rsidR="00BD3489" w:rsidRPr="00BD3489" w:rsidRDefault="00BD3489" w:rsidP="00BD3489">
      <w:pPr>
        <w:spacing w:after="0" w:line="240" w:lineRule="auto"/>
        <w:rPr>
          <w:rFonts w:ascii="Times New Roman" w:eastAsia="Times New Roman" w:hAnsi="Times New Roman" w:cs="Times New Roman"/>
          <w:kern w:val="0"/>
          <w:lang w:eastAsia="en-GB"/>
          <w14:ligatures w14:val="none"/>
        </w:rPr>
      </w:pPr>
    </w:p>
    <w:p w:rsidR="00BD3489" w:rsidRPr="00BD3489" w:rsidRDefault="00BD3489" w:rsidP="00BD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D3489">
        <w:rPr>
          <w:rFonts w:ascii="Times New Roman" w:eastAsia="Times New Roman" w:hAnsi="Times New Roman" w:cs="Times New Roman"/>
          <w:b/>
          <w:bCs/>
          <w:kern w:val="0"/>
          <w:sz w:val="36"/>
          <w:szCs w:val="36"/>
          <w:lang w:eastAsia="en-GB"/>
          <w14:ligatures w14:val="none"/>
        </w:rPr>
        <w:t>4. Viri</w:t>
      </w:r>
    </w:p>
    <w:p w:rsidR="00BD3489" w:rsidRPr="00BD3489" w:rsidRDefault="00BD3489" w:rsidP="00BD348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b/>
          <w:bCs/>
          <w:kern w:val="0"/>
          <w:lang w:eastAsia="en-GB"/>
          <w14:ligatures w14:val="none"/>
        </w:rPr>
        <w:t>FAO – Organizacija Združenih narodov za prehrano in kmetijstvo</w:t>
      </w:r>
      <w:r w:rsidRPr="00BD3489">
        <w:rPr>
          <w:rFonts w:ascii="Times New Roman" w:eastAsia="Times New Roman" w:hAnsi="Times New Roman" w:cs="Times New Roman"/>
          <w:kern w:val="0"/>
          <w:lang w:eastAsia="en-GB"/>
          <w14:ligatures w14:val="none"/>
        </w:rPr>
        <w:br/>
        <w:t>Poročila o pomenu opraševalcev in vplivu njihovega upada na prehransko varnost.</w:t>
      </w:r>
    </w:p>
    <w:p w:rsidR="00BD3489" w:rsidRPr="00BD3489" w:rsidRDefault="00BD3489" w:rsidP="00BD348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b/>
          <w:bCs/>
          <w:kern w:val="0"/>
          <w:lang w:eastAsia="en-GB"/>
          <w14:ligatures w14:val="none"/>
        </w:rPr>
        <w:t>Evropska komisija – Zdravje čebel in opraševalci</w:t>
      </w:r>
      <w:r w:rsidRPr="00BD3489">
        <w:rPr>
          <w:rFonts w:ascii="Times New Roman" w:eastAsia="Times New Roman" w:hAnsi="Times New Roman" w:cs="Times New Roman"/>
          <w:kern w:val="0"/>
          <w:lang w:eastAsia="en-GB"/>
          <w14:ligatures w14:val="none"/>
        </w:rPr>
        <w:br/>
        <w:t>Uradni podatki o izgubah čebeljih družin, boleznih in zakonodaji.</w:t>
      </w:r>
    </w:p>
    <w:p w:rsidR="00BD3489" w:rsidRPr="00BD3489" w:rsidRDefault="00BD3489" w:rsidP="00BD348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b/>
          <w:bCs/>
          <w:kern w:val="0"/>
          <w:lang w:eastAsia="en-GB"/>
          <w14:ligatures w14:val="none"/>
        </w:rPr>
        <w:t>EFSA – Evropska agencija za varnost hrane</w:t>
      </w:r>
      <w:r w:rsidRPr="00BD3489">
        <w:rPr>
          <w:rFonts w:ascii="Times New Roman" w:eastAsia="Times New Roman" w:hAnsi="Times New Roman" w:cs="Times New Roman"/>
          <w:kern w:val="0"/>
          <w:lang w:eastAsia="en-GB"/>
          <w14:ligatures w14:val="none"/>
        </w:rPr>
        <w:br/>
        <w:t>Znanstvena mnenja o boleznih čebel in tveganjih za opraševalce.</w:t>
      </w:r>
    </w:p>
    <w:p w:rsidR="00BD3489" w:rsidRPr="00BD3489" w:rsidRDefault="00BD3489" w:rsidP="00BD348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b/>
          <w:bCs/>
          <w:kern w:val="0"/>
          <w:lang w:eastAsia="en-GB"/>
          <w14:ligatures w14:val="none"/>
        </w:rPr>
        <w:t>Grand View Research – Agricultural Technology Market Reports</w:t>
      </w:r>
      <w:r w:rsidRPr="00BD3489">
        <w:rPr>
          <w:rFonts w:ascii="Times New Roman" w:eastAsia="Times New Roman" w:hAnsi="Times New Roman" w:cs="Times New Roman"/>
          <w:kern w:val="0"/>
          <w:lang w:eastAsia="en-GB"/>
          <w14:ligatures w14:val="none"/>
        </w:rPr>
        <w:br/>
        <w:t>Analize rasti digitalnih in AI rešitev v kmetijstvu.</w:t>
      </w:r>
    </w:p>
    <w:p w:rsidR="00BD3489" w:rsidRPr="00BD3489" w:rsidRDefault="00BD3489" w:rsidP="00BD3489">
      <w:pPr>
        <w:spacing w:after="0" w:line="240" w:lineRule="auto"/>
        <w:rPr>
          <w:rFonts w:ascii="Times New Roman" w:eastAsia="Times New Roman" w:hAnsi="Times New Roman" w:cs="Times New Roman"/>
          <w:kern w:val="0"/>
          <w:lang w:eastAsia="en-GB"/>
          <w14:ligatures w14:val="none"/>
        </w:rPr>
      </w:pPr>
    </w:p>
    <w:p w:rsidR="00BD3489" w:rsidRPr="00BD3489" w:rsidRDefault="00BD3489" w:rsidP="00BD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D3489">
        <w:rPr>
          <w:rFonts w:ascii="Times New Roman" w:eastAsia="Times New Roman" w:hAnsi="Times New Roman" w:cs="Times New Roman"/>
          <w:b/>
          <w:bCs/>
          <w:kern w:val="0"/>
          <w:sz w:val="36"/>
          <w:szCs w:val="36"/>
          <w:lang w:eastAsia="en-GB"/>
          <w14:ligatures w14:val="none"/>
        </w:rPr>
        <w:t>Zaključek</w:t>
      </w:r>
    </w:p>
    <w:p w:rsidR="00BD3489" w:rsidRPr="00BD3489" w:rsidRDefault="00BD3489" w:rsidP="00BD34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3489">
        <w:rPr>
          <w:rFonts w:ascii="Times New Roman" w:eastAsia="Times New Roman" w:hAnsi="Times New Roman" w:cs="Times New Roman"/>
          <w:kern w:val="0"/>
          <w:lang w:eastAsia="en-GB"/>
          <w14:ligatures w14:val="none"/>
        </w:rPr>
        <w:t xml:space="preserve">Projekt MojČebelar naslavlja </w:t>
      </w:r>
      <w:r w:rsidRPr="00BD3489">
        <w:rPr>
          <w:rFonts w:ascii="Times New Roman" w:eastAsia="Times New Roman" w:hAnsi="Times New Roman" w:cs="Times New Roman"/>
          <w:b/>
          <w:bCs/>
          <w:kern w:val="0"/>
          <w:lang w:eastAsia="en-GB"/>
          <w14:ligatures w14:val="none"/>
        </w:rPr>
        <w:t>realen, kompleksen in tržno relevanten problem</w:t>
      </w:r>
      <w:r w:rsidRPr="00BD3489">
        <w:rPr>
          <w:rFonts w:ascii="Times New Roman" w:eastAsia="Times New Roman" w:hAnsi="Times New Roman" w:cs="Times New Roman"/>
          <w:kern w:val="0"/>
          <w:lang w:eastAsia="en-GB"/>
          <w14:ligatures w14:val="none"/>
        </w:rPr>
        <w:t>, ki zahteva interdisciplinarni pristop. Predstavlja ustrezno izhodišče za razvoj IT produkta skozi celoten semester in omogoča nadaljnjo validacijo, nadgradnjo ter testiranje v realnem okolju.</w:t>
      </w:r>
    </w:p>
    <w:p w:rsidR="00BD3489" w:rsidRDefault="00BD3489" w:rsidP="00BD3489"/>
    <w:sectPr w:rsidR="00BD3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12320"/>
    <w:multiLevelType w:val="multilevel"/>
    <w:tmpl w:val="928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F68D7"/>
    <w:multiLevelType w:val="multilevel"/>
    <w:tmpl w:val="BC942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467E9"/>
    <w:multiLevelType w:val="multilevel"/>
    <w:tmpl w:val="E2F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A2D14"/>
    <w:multiLevelType w:val="multilevel"/>
    <w:tmpl w:val="376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739F7"/>
    <w:multiLevelType w:val="multilevel"/>
    <w:tmpl w:val="1268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B1CB9"/>
    <w:multiLevelType w:val="multilevel"/>
    <w:tmpl w:val="1470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64E19"/>
    <w:multiLevelType w:val="multilevel"/>
    <w:tmpl w:val="92AC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588288">
    <w:abstractNumId w:val="2"/>
  </w:num>
  <w:num w:numId="2" w16cid:durableId="1062096758">
    <w:abstractNumId w:val="4"/>
  </w:num>
  <w:num w:numId="3" w16cid:durableId="1109425603">
    <w:abstractNumId w:val="0"/>
  </w:num>
  <w:num w:numId="4" w16cid:durableId="1728258571">
    <w:abstractNumId w:val="5"/>
  </w:num>
  <w:num w:numId="5" w16cid:durableId="1744328788">
    <w:abstractNumId w:val="1"/>
  </w:num>
  <w:num w:numId="6" w16cid:durableId="1226530127">
    <w:abstractNumId w:val="3"/>
  </w:num>
  <w:num w:numId="7" w16cid:durableId="16525161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489"/>
    <w:rsid w:val="001A1807"/>
    <w:rsid w:val="00291039"/>
    <w:rsid w:val="00BD3489"/>
    <w:rsid w:val="00F00432"/>
    <w:rsid w:val="00FA45E1"/>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72C9"/>
  <w15:chartTrackingRefBased/>
  <w15:docId w15:val="{98468154-715D-D246-BC92-7F3BE371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489"/>
    <w:rPr>
      <w:rFonts w:eastAsiaTheme="majorEastAsia" w:cstheme="majorBidi"/>
      <w:color w:val="272727" w:themeColor="text1" w:themeTint="D8"/>
    </w:rPr>
  </w:style>
  <w:style w:type="paragraph" w:styleId="Title">
    <w:name w:val="Title"/>
    <w:basedOn w:val="Normal"/>
    <w:next w:val="Normal"/>
    <w:link w:val="TitleChar"/>
    <w:uiPriority w:val="10"/>
    <w:qFormat/>
    <w:rsid w:val="00BD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489"/>
    <w:pPr>
      <w:spacing w:before="160"/>
      <w:jc w:val="center"/>
    </w:pPr>
    <w:rPr>
      <w:i/>
      <w:iCs/>
      <w:color w:val="404040" w:themeColor="text1" w:themeTint="BF"/>
    </w:rPr>
  </w:style>
  <w:style w:type="character" w:customStyle="1" w:styleId="QuoteChar">
    <w:name w:val="Quote Char"/>
    <w:basedOn w:val="DefaultParagraphFont"/>
    <w:link w:val="Quote"/>
    <w:uiPriority w:val="29"/>
    <w:rsid w:val="00BD3489"/>
    <w:rPr>
      <w:i/>
      <w:iCs/>
      <w:color w:val="404040" w:themeColor="text1" w:themeTint="BF"/>
    </w:rPr>
  </w:style>
  <w:style w:type="paragraph" w:styleId="ListParagraph">
    <w:name w:val="List Paragraph"/>
    <w:basedOn w:val="Normal"/>
    <w:uiPriority w:val="34"/>
    <w:qFormat/>
    <w:rsid w:val="00BD3489"/>
    <w:pPr>
      <w:ind w:left="720"/>
      <w:contextualSpacing/>
    </w:pPr>
  </w:style>
  <w:style w:type="character" w:styleId="IntenseEmphasis">
    <w:name w:val="Intense Emphasis"/>
    <w:basedOn w:val="DefaultParagraphFont"/>
    <w:uiPriority w:val="21"/>
    <w:qFormat/>
    <w:rsid w:val="00BD3489"/>
    <w:rPr>
      <w:i/>
      <w:iCs/>
      <w:color w:val="0F4761" w:themeColor="accent1" w:themeShade="BF"/>
    </w:rPr>
  </w:style>
  <w:style w:type="paragraph" w:styleId="IntenseQuote">
    <w:name w:val="Intense Quote"/>
    <w:basedOn w:val="Normal"/>
    <w:next w:val="Normal"/>
    <w:link w:val="IntenseQuoteChar"/>
    <w:uiPriority w:val="30"/>
    <w:qFormat/>
    <w:rsid w:val="00BD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489"/>
    <w:rPr>
      <w:i/>
      <w:iCs/>
      <w:color w:val="0F4761" w:themeColor="accent1" w:themeShade="BF"/>
    </w:rPr>
  </w:style>
  <w:style w:type="character" w:styleId="IntenseReference">
    <w:name w:val="Intense Reference"/>
    <w:basedOn w:val="DefaultParagraphFont"/>
    <w:uiPriority w:val="32"/>
    <w:qFormat/>
    <w:rsid w:val="00BD3489"/>
    <w:rPr>
      <w:b/>
      <w:bCs/>
      <w:smallCaps/>
      <w:color w:val="0F4761" w:themeColor="accent1" w:themeShade="BF"/>
      <w:spacing w:val="5"/>
    </w:rPr>
  </w:style>
  <w:style w:type="character" w:styleId="Strong">
    <w:name w:val="Strong"/>
    <w:basedOn w:val="DefaultParagraphFont"/>
    <w:uiPriority w:val="22"/>
    <w:qFormat/>
    <w:rsid w:val="00BD3489"/>
    <w:rPr>
      <w:b/>
      <w:bCs/>
    </w:rPr>
  </w:style>
  <w:style w:type="paragraph" w:styleId="NormalWeb">
    <w:name w:val="Normal (Web)"/>
    <w:basedOn w:val="Normal"/>
    <w:uiPriority w:val="99"/>
    <w:semiHidden/>
    <w:unhideWhenUsed/>
    <w:rsid w:val="00BD34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Marković</dc:creator>
  <cp:keywords/>
  <dc:description/>
  <cp:lastModifiedBy>David Marković</cp:lastModifiedBy>
  <cp:revision>1</cp:revision>
  <dcterms:created xsi:type="dcterms:W3CDTF">2026-01-26T08:18:00Z</dcterms:created>
  <dcterms:modified xsi:type="dcterms:W3CDTF">2026-01-26T08:41:00Z</dcterms:modified>
</cp:coreProperties>
</file>