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03B9" w:rsidRDefault="004E40DD">
      <w:pPr>
        <w:pStyle w:val="Heading1"/>
      </w:pPr>
      <w:bookmarkStart w:id="0" w:name="_59cbnuerulca" w:colFirst="0" w:colLast="0"/>
      <w:bookmarkEnd w:id="0"/>
      <w:r>
        <w:t xml:space="preserve">Seven Places Alec </w:t>
      </w:r>
      <w:proofErr w:type="spellStart"/>
      <w:r>
        <w:t>Soth</w:t>
      </w:r>
      <w:proofErr w:type="spellEnd"/>
      <w:r>
        <w:t xml:space="preserve"> Photographed in ‘Sleeping by the Mississippi’</w:t>
      </w:r>
    </w:p>
    <w:p w14:paraId="00000002" w14:textId="77777777" w:rsidR="00ED03B9" w:rsidRDefault="004E40DD">
      <w:r>
        <w:t xml:space="preserve">Alec </w:t>
      </w:r>
      <w:proofErr w:type="spellStart"/>
      <w:r>
        <w:t>Soth’s</w:t>
      </w:r>
      <w:proofErr w:type="spellEnd"/>
      <w:r>
        <w:t xml:space="preserve"> ‘Sleeping by the Mississippi’ is an extraordinary document of visual exploration. It was one of the first photography books that I ever owned, and one of the first photography projects I came across that introduced me to a slower, more explorat</w:t>
      </w:r>
      <w:r>
        <w:t xml:space="preserve">ory method of visual storytelling. It also introduced me to the idea that a story could be about a place or a journey, where one explores themes and concepts, rather than a person with a narrative story. In the book, </w:t>
      </w:r>
      <w:proofErr w:type="spellStart"/>
      <w:r>
        <w:t>Soth</w:t>
      </w:r>
      <w:proofErr w:type="spellEnd"/>
      <w:r>
        <w:t xml:space="preserve"> photographs a variety of people an</w:t>
      </w:r>
      <w:r>
        <w:t xml:space="preserve">d places on his journey down the Mississippi River. Knowing the locations will not mean you know the photographs or their power or what </w:t>
      </w:r>
      <w:proofErr w:type="spellStart"/>
      <w:r>
        <w:t>Soth</w:t>
      </w:r>
      <w:proofErr w:type="spellEnd"/>
      <w:r>
        <w:t xml:space="preserve"> sees in them as he navigates his own dream through its waters. But we must start somewhere. </w:t>
      </w:r>
    </w:p>
    <w:p w14:paraId="00000003" w14:textId="77777777" w:rsidR="00ED03B9" w:rsidRDefault="00ED03B9"/>
    <w:p w14:paraId="00000004" w14:textId="77777777" w:rsidR="00ED03B9" w:rsidRDefault="004E40DD">
      <w:pPr>
        <w:pStyle w:val="Heading2"/>
      </w:pPr>
      <w:bookmarkStart w:id="1" w:name="_iu428m6cbowr" w:colFirst="0" w:colLast="0"/>
      <w:bookmarkEnd w:id="1"/>
      <w:r>
        <w:t>Charles Lindbergh’s C</w:t>
      </w:r>
      <w:r>
        <w:t>hildhood Home</w:t>
      </w:r>
    </w:p>
    <w:p w14:paraId="00000005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1620 Lindbergh Dr S </w:t>
      </w:r>
    </w:p>
    <w:p w14:paraId="00000006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Little Falls, MN </w:t>
      </w:r>
    </w:p>
    <w:p w14:paraId="00000007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56345</w:t>
      </w:r>
    </w:p>
    <w:p w14:paraId="00000008" w14:textId="77777777" w:rsidR="00ED03B9" w:rsidRDefault="004E40DD">
      <w:pPr>
        <w:rPr>
          <w:color w:val="202124"/>
          <w:highlight w:val="white"/>
        </w:rPr>
      </w:pPr>
      <w:hyperlink r:id="rId4">
        <w:r>
          <w:rPr>
            <w:color w:val="1155CC"/>
            <w:highlight w:val="white"/>
            <w:u w:val="single"/>
          </w:rPr>
          <w:t>https://www.mnhs.org/lindbergh</w:t>
        </w:r>
      </w:hyperlink>
    </w:p>
    <w:p w14:paraId="00000009" w14:textId="77777777" w:rsidR="00ED03B9" w:rsidRDefault="00ED03B9">
      <w:pPr>
        <w:rPr>
          <w:color w:val="202124"/>
          <w:highlight w:val="white"/>
        </w:rPr>
      </w:pPr>
    </w:p>
    <w:p w14:paraId="0000000A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Today, the famous pilot’s childhood home is a museum. </w:t>
      </w:r>
    </w:p>
    <w:p w14:paraId="0000000B" w14:textId="77777777" w:rsidR="00ED03B9" w:rsidRDefault="00ED03B9">
      <w:pPr>
        <w:rPr>
          <w:color w:val="202124"/>
          <w:highlight w:val="white"/>
        </w:rPr>
      </w:pPr>
    </w:p>
    <w:p w14:paraId="0000000C" w14:textId="77777777" w:rsidR="00ED03B9" w:rsidRDefault="004E40DD">
      <w:pPr>
        <w:pStyle w:val="Heading2"/>
      </w:pPr>
      <w:bookmarkStart w:id="2" w:name="_7425d1vd0coe" w:colFirst="0" w:colLast="0"/>
      <w:bookmarkEnd w:id="2"/>
      <w:r>
        <w:t>Immaculate Conception Church</w:t>
      </w:r>
    </w:p>
    <w:p w14:paraId="0000000D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208 1st St </w:t>
      </w:r>
    </w:p>
    <w:p w14:paraId="0000000E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Kaskaskia, IL </w:t>
      </w:r>
    </w:p>
    <w:p w14:paraId="0000000F" w14:textId="77777777" w:rsidR="00ED03B9" w:rsidRDefault="004E40DD">
      <w:r>
        <w:rPr>
          <w:color w:val="202124"/>
          <w:highlight w:val="white"/>
        </w:rPr>
        <w:t>622</w:t>
      </w:r>
      <w:r>
        <w:rPr>
          <w:color w:val="202124"/>
          <w:highlight w:val="white"/>
        </w:rPr>
        <w:t>33</w:t>
      </w:r>
    </w:p>
    <w:p w14:paraId="00000010" w14:textId="77777777" w:rsidR="00ED03B9" w:rsidRDefault="004E40DD">
      <w:pPr>
        <w:rPr>
          <w:color w:val="202124"/>
          <w:highlight w:val="white"/>
        </w:rPr>
      </w:pPr>
      <w:hyperlink r:id="rId5">
        <w:r>
          <w:rPr>
            <w:color w:val="1155CC"/>
            <w:highlight w:val="white"/>
            <w:u w:val="single"/>
          </w:rPr>
          <w:t>https://www.greatriverroad.com/fcc-attraction-pages/immaculate-conception-church</w:t>
        </w:r>
      </w:hyperlink>
    </w:p>
    <w:p w14:paraId="00000011" w14:textId="77777777" w:rsidR="00ED03B9" w:rsidRDefault="00ED03B9">
      <w:pPr>
        <w:rPr>
          <w:color w:val="202124"/>
          <w:highlight w:val="white"/>
        </w:rPr>
      </w:pPr>
    </w:p>
    <w:p w14:paraId="00000012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The church was founded in 1703 by Father Jacques Marquette, during his </w:t>
      </w:r>
      <w:r>
        <w:rPr>
          <w:color w:val="202124"/>
          <w:highlight w:val="white"/>
        </w:rPr>
        <w:t>years of missionary work along the Mississippi River.</w:t>
      </w:r>
    </w:p>
    <w:p w14:paraId="00000013" w14:textId="77777777" w:rsidR="00ED03B9" w:rsidRDefault="004E40DD">
      <w:pPr>
        <w:pStyle w:val="Heading2"/>
      </w:pPr>
      <w:bookmarkStart w:id="3" w:name="_4u525mr145c" w:colFirst="0" w:colLast="0"/>
      <w:bookmarkEnd w:id="3"/>
      <w:r>
        <w:t>Fort Jefferson Memorial Cross</w:t>
      </w:r>
    </w:p>
    <w:p w14:paraId="00000014" w14:textId="77777777" w:rsidR="00ED03B9" w:rsidRDefault="004E40DD">
      <w:pPr>
        <w:rPr>
          <w:color w:val="494140"/>
        </w:rPr>
      </w:pPr>
      <w:r>
        <w:rPr>
          <w:color w:val="494140"/>
        </w:rPr>
        <w:t>Fort Jefferson Hill Road</w:t>
      </w:r>
    </w:p>
    <w:p w14:paraId="00000015" w14:textId="77777777" w:rsidR="00ED03B9" w:rsidRDefault="004E40DD">
      <w:pPr>
        <w:rPr>
          <w:color w:val="494140"/>
        </w:rPr>
      </w:pPr>
      <w:r>
        <w:rPr>
          <w:color w:val="494140"/>
        </w:rPr>
        <w:t xml:space="preserve">Wickliffe, KY </w:t>
      </w:r>
    </w:p>
    <w:p w14:paraId="00000016" w14:textId="77777777" w:rsidR="00ED03B9" w:rsidRDefault="004E40DD">
      <w:pPr>
        <w:rPr>
          <w:color w:val="494140"/>
        </w:rPr>
      </w:pPr>
      <w:r>
        <w:rPr>
          <w:color w:val="494140"/>
        </w:rPr>
        <w:t>42087</w:t>
      </w:r>
    </w:p>
    <w:p w14:paraId="00000017" w14:textId="77777777" w:rsidR="00ED03B9" w:rsidRDefault="004E40DD">
      <w:hyperlink r:id="rId6">
        <w:r>
          <w:rPr>
            <w:color w:val="1155CC"/>
            <w:u w:val="single"/>
          </w:rPr>
          <w:t>https://www.kentuckytourism.com/wickliffe/history-heritage/historic-museums-exhibits-tours/fort-jefferson-hill-park-welcome-center-memorial-cross-ky</w:t>
        </w:r>
      </w:hyperlink>
    </w:p>
    <w:p w14:paraId="00000018" w14:textId="77777777" w:rsidR="00ED03B9" w:rsidRDefault="00ED03B9"/>
    <w:p w14:paraId="00000019" w14:textId="77777777" w:rsidR="00ED03B9" w:rsidRDefault="004E40DD">
      <w:proofErr w:type="spellStart"/>
      <w:r>
        <w:t>Soth’s</w:t>
      </w:r>
      <w:proofErr w:type="spellEnd"/>
      <w:r>
        <w:t xml:space="preserve"> image depicts men in orange prison jumpsuits standing in </w:t>
      </w:r>
      <w:r>
        <w:t xml:space="preserve">front of the titular cross. </w:t>
      </w:r>
    </w:p>
    <w:p w14:paraId="0000001A" w14:textId="77777777" w:rsidR="00ED03B9" w:rsidRDefault="00ED03B9"/>
    <w:p w14:paraId="0000001B" w14:textId="77777777" w:rsidR="00ED03B9" w:rsidRDefault="004E40DD">
      <w:pPr>
        <w:pStyle w:val="Heading2"/>
      </w:pPr>
      <w:bookmarkStart w:id="4" w:name="_rotg37ciam8a" w:colFirst="0" w:colLast="0"/>
      <w:bookmarkEnd w:id="4"/>
      <w:r>
        <w:t>Johnny Cash’s Childhood Home</w:t>
      </w:r>
    </w:p>
    <w:p w14:paraId="0000001C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110 Center Dr</w:t>
      </w:r>
    </w:p>
    <w:p w14:paraId="0000001D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Dyess, AR </w:t>
      </w:r>
    </w:p>
    <w:p w14:paraId="0000001E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72330</w:t>
      </w:r>
    </w:p>
    <w:p w14:paraId="0000001F" w14:textId="77777777" w:rsidR="00ED03B9" w:rsidRDefault="004E40DD">
      <w:pPr>
        <w:rPr>
          <w:color w:val="202124"/>
          <w:highlight w:val="white"/>
        </w:rPr>
      </w:pPr>
      <w:hyperlink r:id="rId7">
        <w:r>
          <w:rPr>
            <w:color w:val="1155CC"/>
            <w:highlight w:val="white"/>
            <w:u w:val="single"/>
          </w:rPr>
          <w:t>https://dyesscash.astate.edu/</w:t>
        </w:r>
      </w:hyperlink>
    </w:p>
    <w:p w14:paraId="00000020" w14:textId="77777777" w:rsidR="00ED03B9" w:rsidRDefault="00ED03B9">
      <w:pPr>
        <w:rPr>
          <w:color w:val="202124"/>
          <w:highlight w:val="white"/>
        </w:rPr>
      </w:pPr>
    </w:p>
    <w:p w14:paraId="00000021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This location is also a museum, operated by Arkansas State University’s Heritage Sites Office.</w:t>
      </w:r>
    </w:p>
    <w:p w14:paraId="00000022" w14:textId="77777777" w:rsidR="00ED03B9" w:rsidRDefault="00ED03B9">
      <w:pPr>
        <w:rPr>
          <w:color w:val="202124"/>
          <w:highlight w:val="white"/>
        </w:rPr>
      </w:pPr>
    </w:p>
    <w:p w14:paraId="00000023" w14:textId="77777777" w:rsidR="00ED03B9" w:rsidRDefault="004E40DD">
      <w:pPr>
        <w:pStyle w:val="Heading2"/>
      </w:pPr>
      <w:bookmarkStart w:id="5" w:name="_4342vfsr8rr9" w:colFirst="0" w:colLast="0"/>
      <w:bookmarkEnd w:id="5"/>
      <w:r>
        <w:t>Angola State Prison</w:t>
      </w:r>
    </w:p>
    <w:p w14:paraId="00000024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17544 Tunica Trace</w:t>
      </w:r>
    </w:p>
    <w:p w14:paraId="00000025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Angola, LA </w:t>
      </w:r>
    </w:p>
    <w:p w14:paraId="00000026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70712</w:t>
      </w:r>
    </w:p>
    <w:p w14:paraId="00000027" w14:textId="77777777" w:rsidR="00ED03B9" w:rsidRDefault="004E40DD">
      <w:pPr>
        <w:rPr>
          <w:color w:val="202124"/>
          <w:highlight w:val="white"/>
        </w:rPr>
      </w:pPr>
      <w:hyperlink r:id="rId8">
        <w:r>
          <w:rPr>
            <w:color w:val="1155CC"/>
            <w:highlight w:val="white"/>
            <w:u w:val="single"/>
          </w:rPr>
          <w:t>https://doc.louisiana.gov/location/louisiana-state-penitentiary/</w:t>
        </w:r>
      </w:hyperlink>
    </w:p>
    <w:p w14:paraId="00000028" w14:textId="77777777" w:rsidR="00ED03B9" w:rsidRDefault="00ED03B9">
      <w:pPr>
        <w:rPr>
          <w:color w:val="202124"/>
          <w:highlight w:val="white"/>
        </w:rPr>
      </w:pPr>
    </w:p>
    <w:p w14:paraId="00000029" w14:textId="77777777" w:rsidR="00ED03B9" w:rsidRDefault="004E40DD">
      <w:pPr>
        <w:rPr>
          <w:color w:val="202124"/>
          <w:highlight w:val="white"/>
        </w:rPr>
      </w:pPr>
      <w:r>
        <w:rPr>
          <w:color w:val="202124"/>
          <w:highlight w:val="white"/>
        </w:rPr>
        <w:t>Formally known as the Louisiana State Penitentiary, the prison sits on a former slave plantation.</w:t>
      </w:r>
    </w:p>
    <w:p w14:paraId="0000002A" w14:textId="77777777" w:rsidR="00ED03B9" w:rsidRDefault="00ED03B9">
      <w:pPr>
        <w:rPr>
          <w:color w:val="202124"/>
          <w:highlight w:val="white"/>
        </w:rPr>
      </w:pPr>
    </w:p>
    <w:p w14:paraId="0000002B" w14:textId="77777777" w:rsidR="00ED03B9" w:rsidRDefault="004E40DD">
      <w:pPr>
        <w:pStyle w:val="Heading2"/>
      </w:pPr>
      <w:bookmarkStart w:id="6" w:name="_jcd9ic1d8z3r" w:colFirst="0" w:colLast="0"/>
      <w:bookmarkEnd w:id="6"/>
      <w:r>
        <w:t>Harbor Marina</w:t>
      </w:r>
    </w:p>
    <w:p w14:paraId="0000002C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Wolf River Harbor</w:t>
      </w:r>
    </w:p>
    <w:p w14:paraId="0000002D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Memphis, TN </w:t>
      </w:r>
    </w:p>
    <w:p w14:paraId="0000002E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38103</w:t>
      </w:r>
    </w:p>
    <w:p w14:paraId="0000002F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hyperlink r:id="rId9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https://marinas.com/view/marina/n8c88w_Mud_Island_Marina_-_Memphis_Yacht_Club_Memphis_TN_United_States</w:t>
        </w:r>
      </w:hyperlink>
    </w:p>
    <w:p w14:paraId="00000030" w14:textId="77777777" w:rsidR="00ED03B9" w:rsidRDefault="00ED03B9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0000031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From the marina, one can see Memphis’ famous glass pyramid. Ten years </w:t>
      </w: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after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Soth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made the picture, that pyramid was bought and turned into a Bass Pro Store. </w:t>
      </w:r>
    </w:p>
    <w:p w14:paraId="00000032" w14:textId="77777777" w:rsidR="00ED03B9" w:rsidRDefault="00ED03B9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0000033" w14:textId="77777777" w:rsidR="00ED03B9" w:rsidRDefault="004E40DD">
      <w:pPr>
        <w:pStyle w:val="Heading2"/>
      </w:pPr>
      <w:bookmarkStart w:id="7" w:name="_5soob1qautg6" w:colFirst="0" w:colLast="0"/>
      <w:bookmarkEnd w:id="7"/>
      <w:r>
        <w:t>Holt Cemetery</w:t>
      </w:r>
    </w:p>
    <w:p w14:paraId="00000034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527 City Park Ave </w:t>
      </w:r>
    </w:p>
    <w:p w14:paraId="00000035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New Orleans, LA </w:t>
      </w:r>
    </w:p>
    <w:p w14:paraId="00000036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70119</w:t>
      </w:r>
    </w:p>
    <w:p w14:paraId="00000037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https://www.saveo</w:t>
        </w:r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>urcemeteries.org/cemeteries/cemeteries/holt-cemetery.html</w:t>
        </w:r>
      </w:hyperlink>
    </w:p>
    <w:p w14:paraId="00000038" w14:textId="77777777" w:rsidR="00ED03B9" w:rsidRDefault="00ED03B9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</w:p>
    <w:p w14:paraId="00000039" w14:textId="77777777" w:rsidR="00ED03B9" w:rsidRDefault="004E40DD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lastRenderedPageBreak/>
        <w:t xml:space="preserve">Unlike many of New Orleans’ grand aboveground tombs, those in Holts Cemetery are buried below-ground, in a former potter’s field behind a community college parking lot. </w:t>
      </w:r>
    </w:p>
    <w:sectPr w:rsidR="00ED03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B9"/>
    <w:rsid w:val="004E40DD"/>
    <w:rsid w:val="00ED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4A9E38-A672-EF48-A9CC-0C7309E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louisiana.gov/location/louisiana-state-penitentia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yesscash.astate.ed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tuckytourism.com/wickliffe/history-heritage/historic-museums-exhibits-tours/fort-jefferson-hill-park-welcome-center-memorial-cross-k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reatriverroad.com/fcc-attraction-pages/immaculate-conception-church" TargetMode="External"/><Relationship Id="rId10" Type="http://schemas.openxmlformats.org/officeDocument/2006/relationships/hyperlink" Target="https://www.saveourcemeteries.org/cemeteries/cemeteries/holt-cemetery.html" TargetMode="External"/><Relationship Id="rId4" Type="http://schemas.openxmlformats.org/officeDocument/2006/relationships/hyperlink" Target="https://www.mnhs.org/lindbergh" TargetMode="External"/><Relationship Id="rId9" Type="http://schemas.openxmlformats.org/officeDocument/2006/relationships/hyperlink" Target="https://marinas.com/view/marina/n8c88w_Mud_Island_Marina_-_Memphis_Yacht_Club_Memphis_TN_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tristenjrouse@gmail.com</cp:lastModifiedBy>
  <cp:revision>2</cp:revision>
  <dcterms:created xsi:type="dcterms:W3CDTF">2022-11-02T18:45:00Z</dcterms:created>
  <dcterms:modified xsi:type="dcterms:W3CDTF">2022-11-02T18:45:00Z</dcterms:modified>
</cp:coreProperties>
</file>