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347B14">
          <w:headerReference w:type="default" r:id="rId8"/>
          <w:footerReference w:type="default" r:id="rId9"/>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3E9D679B" w:rsidR="00FE1443" w:rsidRPr="00FE1443" w:rsidRDefault="001E4D7B" w:rsidP="000A146A">
      <w:pPr>
        <w:spacing w:line="360" w:lineRule="auto"/>
        <w:jc w:val="both"/>
      </w:pPr>
      <w:r>
        <w:t>Děkuji především vedoucímu své práce panu Ing. Janu Mertovi, Ph.D.</w:t>
      </w:r>
      <w:r w:rsidR="00517740">
        <w:t>,</w:t>
      </w:r>
      <w:r>
        <w:t xml:space="preserve"> za cenné rady a podporu mé bakalářské práce.</w:t>
      </w:r>
      <w:r w:rsidR="00517740">
        <w:t xml:space="preserve"> Dále děkuji panu Ing. Janu Panušovi, Ph.D., vedoucímu katedry informačních technologií</w:t>
      </w:r>
      <w:r w:rsidR="007D7EB1">
        <w:t xml:space="preserve"> a též paní Daně Jablonské, studijní referentce, za pochopení a vstřícnost při řešení problémů spojených s mojí prací.</w:t>
      </w:r>
      <w:r w:rsidR="00923E93">
        <w:t xml:space="preserve"> Děkuji rovněž pracovníků</w:t>
      </w:r>
      <w:r w:rsidR="00FD78A7">
        <w:t>m</w:t>
      </w:r>
      <w:r w:rsidR="00923E93">
        <w:t xml:space="preserve"> studijního oddělení Fakulty elektrotechniky a informatiky za informační </w:t>
      </w:r>
      <w:r w:rsidR="00FD78A7">
        <w:t>pomoc</w:t>
      </w:r>
      <w:r w:rsidR="00923E93">
        <w:t>.</w:t>
      </w:r>
      <w:r w:rsidR="00B50E61">
        <w:t xml:space="preserve"> Mé díky za podporu t</w:t>
      </w:r>
      <w:r w:rsidR="00F559FD">
        <w:t>éž</w:t>
      </w:r>
      <w:r w:rsidR="00B50E61">
        <w:t xml:space="preserve"> patří mé rodině.</w:t>
      </w: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r>
        <w:rPr>
          <w:color w:val="000000"/>
          <w:szCs w:val="24"/>
          <w:shd w:val="clear" w:color="auto" w:fill="FFFFFF"/>
        </w:rPr>
        <w:t>Library for work with ten</w:t>
      </w:r>
      <w:r w:rsidR="00C70DD9">
        <w:rPr>
          <w:color w:val="000000"/>
          <w:szCs w:val="24"/>
          <w:shd w:val="clear" w:color="auto" w:fill="FFFFFF"/>
        </w:rPr>
        <w:t>s</w:t>
      </w:r>
      <w:r>
        <w:rPr>
          <w:color w:val="000000"/>
          <w:szCs w:val="24"/>
          <w:shd w:val="clear" w:color="auto" w:fill="FFFFFF"/>
        </w:rPr>
        <w:t>ors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r>
        <w:rPr>
          <w:color w:val="000000"/>
          <w:szCs w:val="24"/>
          <w:shd w:val="clear" w:color="auto" w:fill="FFFFFF"/>
        </w:rPr>
        <w:t>This work deals with implementation of library working with tensor as a data structure.</w:t>
      </w:r>
      <w:r w:rsidR="000D0A9F">
        <w:rPr>
          <w:color w:val="000000"/>
          <w:szCs w:val="24"/>
          <w:shd w:val="clear" w:color="auto" w:fill="FFFFFF"/>
        </w:rPr>
        <w:t xml:space="preserve"> Library allows parallelization of some tensor operations on graphics card.</w:t>
      </w:r>
      <w:r w:rsidR="00CB7789">
        <w:rPr>
          <w:color w:val="000000"/>
          <w:szCs w:val="24"/>
          <w:shd w:val="clear" w:color="auto" w:fill="FFFFFF"/>
        </w:rPr>
        <w:t xml:space="preserve"> Along with tensor there are available other helper data structures, for instance a tensor specialization as a matrix.</w:t>
      </w:r>
      <w:r w:rsidR="00F73ABD">
        <w:rPr>
          <w:color w:val="000000"/>
          <w:szCs w:val="24"/>
          <w:shd w:val="clear" w:color="auto" w:fill="FFFFFF"/>
        </w:rPr>
        <w:t xml:space="preserve"> This library is impemented in C++ programming language. This work also deals with theoretical use of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ensor, data structures, parallelization, library,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6F863ABF" w14:textId="25B71541" w:rsidR="00E6796C" w:rsidRDefault="00F239CA">
      <w:pPr>
        <w:pStyle w:val="Obsah1"/>
        <w:tabs>
          <w:tab w:val="right" w:leader="dot" w:pos="9060"/>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30197598" w:history="1">
        <w:r w:rsidR="00E6796C" w:rsidRPr="00152BEA">
          <w:rPr>
            <w:rStyle w:val="Hypertextovodkaz"/>
            <w:noProof/>
            <w:shd w:val="clear" w:color="auto" w:fill="FFFFFF"/>
          </w:rPr>
          <w:t>SEZNAM ILUSTRACÍ A TABULEK</w:t>
        </w:r>
        <w:r w:rsidR="00E6796C">
          <w:rPr>
            <w:noProof/>
            <w:webHidden/>
          </w:rPr>
          <w:tab/>
        </w:r>
        <w:r w:rsidR="00E6796C">
          <w:rPr>
            <w:noProof/>
            <w:webHidden/>
          </w:rPr>
          <w:fldChar w:fldCharType="begin"/>
        </w:r>
        <w:r w:rsidR="00E6796C">
          <w:rPr>
            <w:noProof/>
            <w:webHidden/>
          </w:rPr>
          <w:instrText xml:space="preserve"> PAGEREF _Toc230197598 \h </w:instrText>
        </w:r>
        <w:r w:rsidR="00E6796C">
          <w:rPr>
            <w:noProof/>
            <w:webHidden/>
          </w:rPr>
        </w:r>
        <w:r w:rsidR="00E6796C">
          <w:rPr>
            <w:noProof/>
            <w:webHidden/>
          </w:rPr>
          <w:fldChar w:fldCharType="separate"/>
        </w:r>
        <w:r w:rsidR="00E6796C">
          <w:rPr>
            <w:noProof/>
            <w:webHidden/>
          </w:rPr>
          <w:t>10</w:t>
        </w:r>
        <w:r w:rsidR="00E6796C">
          <w:rPr>
            <w:noProof/>
            <w:webHidden/>
          </w:rPr>
          <w:fldChar w:fldCharType="end"/>
        </w:r>
      </w:hyperlink>
    </w:p>
    <w:p w14:paraId="0B88A6BA" w14:textId="3E179629" w:rsidR="00E6796C" w:rsidRDefault="00E6796C">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197599" w:history="1">
        <w:r w:rsidRPr="00152BEA">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_Toc230197599 \h </w:instrText>
        </w:r>
        <w:r>
          <w:rPr>
            <w:noProof/>
            <w:webHidden/>
          </w:rPr>
        </w:r>
        <w:r>
          <w:rPr>
            <w:noProof/>
            <w:webHidden/>
          </w:rPr>
          <w:fldChar w:fldCharType="separate"/>
        </w:r>
        <w:r>
          <w:rPr>
            <w:noProof/>
            <w:webHidden/>
          </w:rPr>
          <w:t>11</w:t>
        </w:r>
        <w:r>
          <w:rPr>
            <w:noProof/>
            <w:webHidden/>
          </w:rPr>
          <w:fldChar w:fldCharType="end"/>
        </w:r>
      </w:hyperlink>
    </w:p>
    <w:p w14:paraId="1470F26F" w14:textId="54A4A563" w:rsidR="00E6796C" w:rsidRDefault="00E6796C">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197600" w:history="1">
        <w:r w:rsidRPr="00152BEA">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_Toc230197600 \h </w:instrText>
        </w:r>
        <w:r>
          <w:rPr>
            <w:noProof/>
            <w:webHidden/>
          </w:rPr>
        </w:r>
        <w:r>
          <w:rPr>
            <w:noProof/>
            <w:webHidden/>
          </w:rPr>
          <w:fldChar w:fldCharType="separate"/>
        </w:r>
        <w:r>
          <w:rPr>
            <w:noProof/>
            <w:webHidden/>
          </w:rPr>
          <w:t>12</w:t>
        </w:r>
        <w:r>
          <w:rPr>
            <w:noProof/>
            <w:webHidden/>
          </w:rPr>
          <w:fldChar w:fldCharType="end"/>
        </w:r>
      </w:hyperlink>
    </w:p>
    <w:p w14:paraId="4C113D07" w14:textId="2CEC2049" w:rsidR="00E6796C" w:rsidRDefault="00E6796C">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197601" w:history="1">
        <w:r w:rsidRPr="00152BEA">
          <w:rPr>
            <w:rStyle w:val="Hypertextovodkaz"/>
            <w:noProof/>
          </w:rPr>
          <w:t>ÚVOD</w:t>
        </w:r>
        <w:r>
          <w:rPr>
            <w:noProof/>
            <w:webHidden/>
          </w:rPr>
          <w:tab/>
        </w:r>
        <w:r>
          <w:rPr>
            <w:noProof/>
            <w:webHidden/>
          </w:rPr>
          <w:fldChar w:fldCharType="begin"/>
        </w:r>
        <w:r>
          <w:rPr>
            <w:noProof/>
            <w:webHidden/>
          </w:rPr>
          <w:instrText xml:space="preserve"> PAGEREF _Toc230197601 \h </w:instrText>
        </w:r>
        <w:r>
          <w:rPr>
            <w:noProof/>
            <w:webHidden/>
          </w:rPr>
        </w:r>
        <w:r>
          <w:rPr>
            <w:noProof/>
            <w:webHidden/>
          </w:rPr>
          <w:fldChar w:fldCharType="separate"/>
        </w:r>
        <w:r>
          <w:rPr>
            <w:noProof/>
            <w:webHidden/>
          </w:rPr>
          <w:t>13</w:t>
        </w:r>
        <w:r>
          <w:rPr>
            <w:noProof/>
            <w:webHidden/>
          </w:rPr>
          <w:fldChar w:fldCharType="end"/>
        </w:r>
      </w:hyperlink>
    </w:p>
    <w:p w14:paraId="4C5F11EE" w14:textId="744A16E2" w:rsidR="00E6796C" w:rsidRDefault="00E6796C">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197602" w:history="1">
        <w:r w:rsidRPr="00152BEA">
          <w:rPr>
            <w:rStyle w:val="Hypertextovodkaz"/>
            <w:noProof/>
          </w:rPr>
          <w:t>1 KONCEPT</w:t>
        </w:r>
        <w:r>
          <w:rPr>
            <w:noProof/>
            <w:webHidden/>
          </w:rPr>
          <w:tab/>
        </w:r>
        <w:r>
          <w:rPr>
            <w:noProof/>
            <w:webHidden/>
          </w:rPr>
          <w:fldChar w:fldCharType="begin"/>
        </w:r>
        <w:r>
          <w:rPr>
            <w:noProof/>
            <w:webHidden/>
          </w:rPr>
          <w:instrText xml:space="preserve"> PAGEREF _Toc230197602 \h </w:instrText>
        </w:r>
        <w:r>
          <w:rPr>
            <w:noProof/>
            <w:webHidden/>
          </w:rPr>
        </w:r>
        <w:r>
          <w:rPr>
            <w:noProof/>
            <w:webHidden/>
          </w:rPr>
          <w:fldChar w:fldCharType="separate"/>
        </w:r>
        <w:r>
          <w:rPr>
            <w:noProof/>
            <w:webHidden/>
          </w:rPr>
          <w:t>14</w:t>
        </w:r>
        <w:r>
          <w:rPr>
            <w:noProof/>
            <w:webHidden/>
          </w:rPr>
          <w:fldChar w:fldCharType="end"/>
        </w:r>
      </w:hyperlink>
    </w:p>
    <w:p w14:paraId="763FAFE0" w14:textId="598AF8F2" w:rsidR="00E6796C" w:rsidRDefault="00E6796C">
      <w:pPr>
        <w:pStyle w:val="Obsah2"/>
        <w:tabs>
          <w:tab w:val="left" w:pos="960"/>
        </w:tabs>
        <w:rPr>
          <w:rFonts w:asciiTheme="minorHAnsi" w:eastAsiaTheme="minorEastAsia" w:hAnsiTheme="minorHAnsi" w:cstheme="minorBidi"/>
          <w:noProof/>
          <w:kern w:val="2"/>
          <w:szCs w:val="24"/>
          <w14:ligatures w14:val="standardContextual"/>
        </w:rPr>
      </w:pPr>
      <w:hyperlink w:anchor="_Toc230197603" w:history="1">
        <w:r w:rsidRPr="00152BEA">
          <w:rPr>
            <w:rStyle w:val="Hypertextovodkaz"/>
            <w:noProof/>
          </w:rPr>
          <w:t>1.1</w:t>
        </w:r>
        <w:r>
          <w:rPr>
            <w:rFonts w:asciiTheme="minorHAnsi" w:eastAsiaTheme="minorEastAsia" w:hAnsiTheme="minorHAnsi" w:cstheme="minorBidi"/>
            <w:noProof/>
            <w:kern w:val="2"/>
            <w:szCs w:val="24"/>
            <w14:ligatures w14:val="standardContextual"/>
          </w:rPr>
          <w:tab/>
        </w:r>
        <w:r w:rsidRPr="00152BEA">
          <w:rPr>
            <w:rStyle w:val="Hypertextovodkaz"/>
            <w:noProof/>
          </w:rPr>
          <w:t>Co je to tenzor</w:t>
        </w:r>
        <w:r>
          <w:rPr>
            <w:noProof/>
            <w:webHidden/>
          </w:rPr>
          <w:tab/>
        </w:r>
        <w:r>
          <w:rPr>
            <w:noProof/>
            <w:webHidden/>
          </w:rPr>
          <w:fldChar w:fldCharType="begin"/>
        </w:r>
        <w:r>
          <w:rPr>
            <w:noProof/>
            <w:webHidden/>
          </w:rPr>
          <w:instrText xml:space="preserve"> PAGEREF _Toc230197603 \h </w:instrText>
        </w:r>
        <w:r>
          <w:rPr>
            <w:noProof/>
            <w:webHidden/>
          </w:rPr>
        </w:r>
        <w:r>
          <w:rPr>
            <w:noProof/>
            <w:webHidden/>
          </w:rPr>
          <w:fldChar w:fldCharType="separate"/>
        </w:r>
        <w:r>
          <w:rPr>
            <w:noProof/>
            <w:webHidden/>
          </w:rPr>
          <w:t>14</w:t>
        </w:r>
        <w:r>
          <w:rPr>
            <w:noProof/>
            <w:webHidden/>
          </w:rPr>
          <w:fldChar w:fldCharType="end"/>
        </w:r>
      </w:hyperlink>
    </w:p>
    <w:p w14:paraId="044B0B1B" w14:textId="36A091FC" w:rsidR="00E6796C" w:rsidRDefault="00E6796C">
      <w:pPr>
        <w:pStyle w:val="Obsah2"/>
        <w:rPr>
          <w:rFonts w:asciiTheme="minorHAnsi" w:eastAsiaTheme="minorEastAsia" w:hAnsiTheme="minorHAnsi" w:cstheme="minorBidi"/>
          <w:noProof/>
          <w:kern w:val="2"/>
          <w:szCs w:val="24"/>
          <w14:ligatures w14:val="standardContextual"/>
        </w:rPr>
      </w:pPr>
      <w:hyperlink w:anchor="_Toc230197604" w:history="1">
        <w:r w:rsidRPr="00152BEA">
          <w:rPr>
            <w:rStyle w:val="Hypertextovodkaz"/>
            <w:noProof/>
          </w:rPr>
          <w:t>1.2 Tato práce a tenzor</w:t>
        </w:r>
        <w:r>
          <w:rPr>
            <w:noProof/>
            <w:webHidden/>
          </w:rPr>
          <w:tab/>
        </w:r>
        <w:r>
          <w:rPr>
            <w:noProof/>
            <w:webHidden/>
          </w:rPr>
          <w:fldChar w:fldCharType="begin"/>
        </w:r>
        <w:r>
          <w:rPr>
            <w:noProof/>
            <w:webHidden/>
          </w:rPr>
          <w:instrText xml:space="preserve"> PAGEREF _Toc230197604 \h </w:instrText>
        </w:r>
        <w:r>
          <w:rPr>
            <w:noProof/>
            <w:webHidden/>
          </w:rPr>
        </w:r>
        <w:r>
          <w:rPr>
            <w:noProof/>
            <w:webHidden/>
          </w:rPr>
          <w:fldChar w:fldCharType="separate"/>
        </w:r>
        <w:r>
          <w:rPr>
            <w:noProof/>
            <w:webHidden/>
          </w:rPr>
          <w:t>15</w:t>
        </w:r>
        <w:r>
          <w:rPr>
            <w:noProof/>
            <w:webHidden/>
          </w:rPr>
          <w:fldChar w:fldCharType="end"/>
        </w:r>
      </w:hyperlink>
    </w:p>
    <w:p w14:paraId="4DF5BF7C" w14:textId="1A341472" w:rsidR="00E6796C" w:rsidRDefault="00E6796C">
      <w:pPr>
        <w:pStyle w:val="Obsah2"/>
        <w:rPr>
          <w:rFonts w:asciiTheme="minorHAnsi" w:eastAsiaTheme="minorEastAsia" w:hAnsiTheme="minorHAnsi" w:cstheme="minorBidi"/>
          <w:noProof/>
          <w:kern w:val="2"/>
          <w:szCs w:val="24"/>
          <w14:ligatures w14:val="standardContextual"/>
        </w:rPr>
      </w:pPr>
      <w:hyperlink w:anchor="_Toc230197605" w:history="1">
        <w:r w:rsidRPr="00152BEA">
          <w:rPr>
            <w:rStyle w:val="Hypertextovodkaz"/>
            <w:noProof/>
          </w:rPr>
          <w:t>1.3 Nutné vlastnosti tenzoru</w:t>
        </w:r>
        <w:r>
          <w:rPr>
            <w:noProof/>
            <w:webHidden/>
          </w:rPr>
          <w:tab/>
        </w:r>
        <w:r>
          <w:rPr>
            <w:noProof/>
            <w:webHidden/>
          </w:rPr>
          <w:fldChar w:fldCharType="begin"/>
        </w:r>
        <w:r>
          <w:rPr>
            <w:noProof/>
            <w:webHidden/>
          </w:rPr>
          <w:instrText xml:space="preserve"> PAGEREF _Toc230197605 \h </w:instrText>
        </w:r>
        <w:r>
          <w:rPr>
            <w:noProof/>
            <w:webHidden/>
          </w:rPr>
        </w:r>
        <w:r>
          <w:rPr>
            <w:noProof/>
            <w:webHidden/>
          </w:rPr>
          <w:fldChar w:fldCharType="separate"/>
        </w:r>
        <w:r>
          <w:rPr>
            <w:noProof/>
            <w:webHidden/>
          </w:rPr>
          <w:t>15</w:t>
        </w:r>
        <w:r>
          <w:rPr>
            <w:noProof/>
            <w:webHidden/>
          </w:rPr>
          <w:fldChar w:fldCharType="end"/>
        </w:r>
      </w:hyperlink>
    </w:p>
    <w:p w14:paraId="67BFC61F" w14:textId="557A546B" w:rsidR="00E6796C" w:rsidRDefault="00E6796C">
      <w:pPr>
        <w:pStyle w:val="Obsah2"/>
        <w:rPr>
          <w:rFonts w:asciiTheme="minorHAnsi" w:eastAsiaTheme="minorEastAsia" w:hAnsiTheme="minorHAnsi" w:cstheme="minorBidi"/>
          <w:noProof/>
          <w:kern w:val="2"/>
          <w:szCs w:val="24"/>
          <w14:ligatures w14:val="standardContextual"/>
        </w:rPr>
      </w:pPr>
      <w:hyperlink w:anchor="_Toc230197606" w:history="1">
        <w:r w:rsidRPr="00152BEA">
          <w:rPr>
            <w:rStyle w:val="Hypertextovodkaz"/>
            <w:noProof/>
          </w:rPr>
          <w:t>1.4 UML</w:t>
        </w:r>
        <w:r>
          <w:rPr>
            <w:noProof/>
            <w:webHidden/>
          </w:rPr>
          <w:tab/>
        </w:r>
        <w:r>
          <w:rPr>
            <w:noProof/>
            <w:webHidden/>
          </w:rPr>
          <w:fldChar w:fldCharType="begin"/>
        </w:r>
        <w:r>
          <w:rPr>
            <w:noProof/>
            <w:webHidden/>
          </w:rPr>
          <w:instrText xml:space="preserve"> PAGEREF _Toc230197606 \h </w:instrText>
        </w:r>
        <w:r>
          <w:rPr>
            <w:noProof/>
            <w:webHidden/>
          </w:rPr>
        </w:r>
        <w:r>
          <w:rPr>
            <w:noProof/>
            <w:webHidden/>
          </w:rPr>
          <w:fldChar w:fldCharType="separate"/>
        </w:r>
        <w:r>
          <w:rPr>
            <w:noProof/>
            <w:webHidden/>
          </w:rPr>
          <w:t>16</w:t>
        </w:r>
        <w:r>
          <w:rPr>
            <w:noProof/>
            <w:webHidden/>
          </w:rPr>
          <w:fldChar w:fldCharType="end"/>
        </w:r>
      </w:hyperlink>
    </w:p>
    <w:p w14:paraId="43207771" w14:textId="575C04A0" w:rsidR="00E6796C" w:rsidRDefault="00E6796C">
      <w:pPr>
        <w:pStyle w:val="Obsah2"/>
        <w:rPr>
          <w:rFonts w:asciiTheme="minorHAnsi" w:eastAsiaTheme="minorEastAsia" w:hAnsiTheme="minorHAnsi" w:cstheme="minorBidi"/>
          <w:noProof/>
          <w:kern w:val="2"/>
          <w:szCs w:val="24"/>
          <w14:ligatures w14:val="standardContextual"/>
        </w:rPr>
      </w:pPr>
      <w:hyperlink w:anchor="_Toc230197607" w:history="1">
        <w:r w:rsidRPr="00152BEA">
          <w:rPr>
            <w:rStyle w:val="Hypertextovodkaz"/>
            <w:noProof/>
          </w:rPr>
          <w:t>1.5 Logika</w:t>
        </w:r>
        <w:r>
          <w:rPr>
            <w:noProof/>
            <w:webHidden/>
          </w:rPr>
          <w:tab/>
        </w:r>
        <w:r>
          <w:rPr>
            <w:noProof/>
            <w:webHidden/>
          </w:rPr>
          <w:fldChar w:fldCharType="begin"/>
        </w:r>
        <w:r>
          <w:rPr>
            <w:noProof/>
            <w:webHidden/>
          </w:rPr>
          <w:instrText xml:space="preserve"> PAGEREF _Toc230197607 \h </w:instrText>
        </w:r>
        <w:r>
          <w:rPr>
            <w:noProof/>
            <w:webHidden/>
          </w:rPr>
        </w:r>
        <w:r>
          <w:rPr>
            <w:noProof/>
            <w:webHidden/>
          </w:rPr>
          <w:fldChar w:fldCharType="separate"/>
        </w:r>
        <w:r>
          <w:rPr>
            <w:noProof/>
            <w:webHidden/>
          </w:rPr>
          <w:t>17</w:t>
        </w:r>
        <w:r>
          <w:rPr>
            <w:noProof/>
            <w:webHidden/>
          </w:rPr>
          <w:fldChar w:fldCharType="end"/>
        </w:r>
      </w:hyperlink>
    </w:p>
    <w:p w14:paraId="4F92FE45" w14:textId="71373EFA" w:rsidR="00E6796C" w:rsidRDefault="00E6796C">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197608" w:history="1">
        <w:r w:rsidRPr="00152BEA">
          <w:rPr>
            <w:rStyle w:val="Hypertextovodkaz"/>
            <w:noProof/>
          </w:rPr>
          <w:t>1.5.1 Logika tenzoru</w:t>
        </w:r>
        <w:r>
          <w:rPr>
            <w:noProof/>
            <w:webHidden/>
          </w:rPr>
          <w:tab/>
        </w:r>
        <w:r>
          <w:rPr>
            <w:noProof/>
            <w:webHidden/>
          </w:rPr>
          <w:fldChar w:fldCharType="begin"/>
        </w:r>
        <w:r>
          <w:rPr>
            <w:noProof/>
            <w:webHidden/>
          </w:rPr>
          <w:instrText xml:space="preserve"> PAGEREF _Toc230197608 \h </w:instrText>
        </w:r>
        <w:r>
          <w:rPr>
            <w:noProof/>
            <w:webHidden/>
          </w:rPr>
        </w:r>
        <w:r>
          <w:rPr>
            <w:noProof/>
            <w:webHidden/>
          </w:rPr>
          <w:fldChar w:fldCharType="separate"/>
        </w:r>
        <w:r>
          <w:rPr>
            <w:noProof/>
            <w:webHidden/>
          </w:rPr>
          <w:t>17</w:t>
        </w:r>
        <w:r>
          <w:rPr>
            <w:noProof/>
            <w:webHidden/>
          </w:rPr>
          <w:fldChar w:fldCharType="end"/>
        </w:r>
      </w:hyperlink>
    </w:p>
    <w:p w14:paraId="55317D33" w14:textId="68161C0A" w:rsidR="00E6796C" w:rsidRDefault="00E6796C">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197609" w:history="1">
        <w:r w:rsidRPr="00152BEA">
          <w:rPr>
            <w:rStyle w:val="Hypertextovodkaz"/>
            <w:noProof/>
          </w:rPr>
          <w:t>1.3.2 Logika pole/lineárního kontejneru</w:t>
        </w:r>
        <w:r>
          <w:rPr>
            <w:noProof/>
            <w:webHidden/>
          </w:rPr>
          <w:tab/>
        </w:r>
        <w:r>
          <w:rPr>
            <w:noProof/>
            <w:webHidden/>
          </w:rPr>
          <w:fldChar w:fldCharType="begin"/>
        </w:r>
        <w:r>
          <w:rPr>
            <w:noProof/>
            <w:webHidden/>
          </w:rPr>
          <w:instrText xml:space="preserve"> PAGEREF _Toc230197609 \h </w:instrText>
        </w:r>
        <w:r>
          <w:rPr>
            <w:noProof/>
            <w:webHidden/>
          </w:rPr>
        </w:r>
        <w:r>
          <w:rPr>
            <w:noProof/>
            <w:webHidden/>
          </w:rPr>
          <w:fldChar w:fldCharType="separate"/>
        </w:r>
        <w:r>
          <w:rPr>
            <w:noProof/>
            <w:webHidden/>
          </w:rPr>
          <w:t>25</w:t>
        </w:r>
        <w:r>
          <w:rPr>
            <w:noProof/>
            <w:webHidden/>
          </w:rPr>
          <w:fldChar w:fldCharType="end"/>
        </w:r>
      </w:hyperlink>
    </w:p>
    <w:p w14:paraId="669CE916" w14:textId="03732387" w:rsidR="00E6796C" w:rsidRDefault="00E6796C">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197610" w:history="1">
        <w:r w:rsidRPr="00152BEA">
          <w:rPr>
            <w:rStyle w:val="Hypertextovodkaz"/>
            <w:noProof/>
          </w:rPr>
          <w:t>1.5.4 Logika paralelního tenzoru</w:t>
        </w:r>
        <w:r>
          <w:rPr>
            <w:noProof/>
            <w:webHidden/>
          </w:rPr>
          <w:tab/>
        </w:r>
        <w:r>
          <w:rPr>
            <w:noProof/>
            <w:webHidden/>
          </w:rPr>
          <w:fldChar w:fldCharType="begin"/>
        </w:r>
        <w:r>
          <w:rPr>
            <w:noProof/>
            <w:webHidden/>
          </w:rPr>
          <w:instrText xml:space="preserve"> PAGEREF _Toc230197610 \h </w:instrText>
        </w:r>
        <w:r>
          <w:rPr>
            <w:noProof/>
            <w:webHidden/>
          </w:rPr>
        </w:r>
        <w:r>
          <w:rPr>
            <w:noProof/>
            <w:webHidden/>
          </w:rPr>
          <w:fldChar w:fldCharType="separate"/>
        </w:r>
        <w:r>
          <w:rPr>
            <w:noProof/>
            <w:webHidden/>
          </w:rPr>
          <w:t>26</w:t>
        </w:r>
        <w:r>
          <w:rPr>
            <w:noProof/>
            <w:webHidden/>
          </w:rPr>
          <w:fldChar w:fldCharType="end"/>
        </w:r>
      </w:hyperlink>
    </w:p>
    <w:p w14:paraId="2CA6EFD9" w14:textId="29B792E0" w:rsidR="00E6796C" w:rsidRDefault="00E6796C">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197611" w:history="1">
        <w:r w:rsidRPr="00152BEA">
          <w:rPr>
            <w:rStyle w:val="Hypertextovodkaz"/>
            <w:noProof/>
          </w:rPr>
          <w:t>1.5.5 Logika matice</w:t>
        </w:r>
        <w:r>
          <w:rPr>
            <w:noProof/>
            <w:webHidden/>
          </w:rPr>
          <w:tab/>
        </w:r>
        <w:r>
          <w:rPr>
            <w:noProof/>
            <w:webHidden/>
          </w:rPr>
          <w:fldChar w:fldCharType="begin"/>
        </w:r>
        <w:r>
          <w:rPr>
            <w:noProof/>
            <w:webHidden/>
          </w:rPr>
          <w:instrText xml:space="preserve"> PAGEREF _Toc230197611 \h </w:instrText>
        </w:r>
        <w:r>
          <w:rPr>
            <w:noProof/>
            <w:webHidden/>
          </w:rPr>
        </w:r>
        <w:r>
          <w:rPr>
            <w:noProof/>
            <w:webHidden/>
          </w:rPr>
          <w:fldChar w:fldCharType="separate"/>
        </w:r>
        <w:r>
          <w:rPr>
            <w:noProof/>
            <w:webHidden/>
          </w:rPr>
          <w:t>27</w:t>
        </w:r>
        <w:r>
          <w:rPr>
            <w:noProof/>
            <w:webHidden/>
          </w:rPr>
          <w:fldChar w:fldCharType="end"/>
        </w:r>
      </w:hyperlink>
    </w:p>
    <w:p w14:paraId="1B4C1F2B" w14:textId="0FC34A14" w:rsidR="00E6796C" w:rsidRDefault="00E6796C">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197612" w:history="1">
        <w:r w:rsidRPr="00152BEA">
          <w:rPr>
            <w:rStyle w:val="Hypertextovodkaz"/>
            <w:noProof/>
          </w:rPr>
          <w:t>1.5.6 Logika paměťového backendu</w:t>
        </w:r>
        <w:r>
          <w:rPr>
            <w:noProof/>
            <w:webHidden/>
          </w:rPr>
          <w:tab/>
        </w:r>
        <w:r>
          <w:rPr>
            <w:noProof/>
            <w:webHidden/>
          </w:rPr>
          <w:fldChar w:fldCharType="begin"/>
        </w:r>
        <w:r>
          <w:rPr>
            <w:noProof/>
            <w:webHidden/>
          </w:rPr>
          <w:instrText xml:space="preserve"> PAGEREF _Toc230197612 \h </w:instrText>
        </w:r>
        <w:r>
          <w:rPr>
            <w:noProof/>
            <w:webHidden/>
          </w:rPr>
        </w:r>
        <w:r>
          <w:rPr>
            <w:noProof/>
            <w:webHidden/>
          </w:rPr>
          <w:fldChar w:fldCharType="separate"/>
        </w:r>
        <w:r>
          <w:rPr>
            <w:noProof/>
            <w:webHidden/>
          </w:rPr>
          <w:t>27</w:t>
        </w:r>
        <w:r>
          <w:rPr>
            <w:noProof/>
            <w:webHidden/>
          </w:rPr>
          <w:fldChar w:fldCharType="end"/>
        </w:r>
      </w:hyperlink>
    </w:p>
    <w:p w14:paraId="52546519" w14:textId="066E7AA7" w:rsidR="00E6796C" w:rsidRDefault="00E6796C">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197613" w:history="1">
        <w:r w:rsidRPr="00152BEA">
          <w:rPr>
            <w:rStyle w:val="Hypertextovodkaz"/>
            <w:noProof/>
          </w:rPr>
          <w:t>1.5.7 Logika poolingu</w:t>
        </w:r>
        <w:r>
          <w:rPr>
            <w:noProof/>
            <w:webHidden/>
          </w:rPr>
          <w:tab/>
        </w:r>
        <w:r>
          <w:rPr>
            <w:noProof/>
            <w:webHidden/>
          </w:rPr>
          <w:fldChar w:fldCharType="begin"/>
        </w:r>
        <w:r>
          <w:rPr>
            <w:noProof/>
            <w:webHidden/>
          </w:rPr>
          <w:instrText xml:space="preserve"> PAGEREF _Toc230197613 \h </w:instrText>
        </w:r>
        <w:r>
          <w:rPr>
            <w:noProof/>
            <w:webHidden/>
          </w:rPr>
        </w:r>
        <w:r>
          <w:rPr>
            <w:noProof/>
            <w:webHidden/>
          </w:rPr>
          <w:fldChar w:fldCharType="separate"/>
        </w:r>
        <w:r>
          <w:rPr>
            <w:noProof/>
            <w:webHidden/>
          </w:rPr>
          <w:t>28</w:t>
        </w:r>
        <w:r>
          <w:rPr>
            <w:noProof/>
            <w:webHidden/>
          </w:rPr>
          <w:fldChar w:fldCharType="end"/>
        </w:r>
      </w:hyperlink>
    </w:p>
    <w:p w14:paraId="0AB75DEE" w14:textId="3515CEE6" w:rsidR="00E6796C" w:rsidRDefault="00E6796C">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197614" w:history="1">
        <w:r w:rsidRPr="00152BEA">
          <w:rPr>
            <w:rStyle w:val="Hypertextovodkaz"/>
            <w:noProof/>
          </w:rPr>
          <w:t>2 IMPLEMENTACE</w:t>
        </w:r>
        <w:r>
          <w:rPr>
            <w:noProof/>
            <w:webHidden/>
          </w:rPr>
          <w:tab/>
        </w:r>
        <w:r>
          <w:rPr>
            <w:noProof/>
            <w:webHidden/>
          </w:rPr>
          <w:fldChar w:fldCharType="begin"/>
        </w:r>
        <w:r>
          <w:rPr>
            <w:noProof/>
            <w:webHidden/>
          </w:rPr>
          <w:instrText xml:space="preserve"> PAGEREF _Toc230197614 \h </w:instrText>
        </w:r>
        <w:r>
          <w:rPr>
            <w:noProof/>
            <w:webHidden/>
          </w:rPr>
        </w:r>
        <w:r>
          <w:rPr>
            <w:noProof/>
            <w:webHidden/>
          </w:rPr>
          <w:fldChar w:fldCharType="separate"/>
        </w:r>
        <w:r>
          <w:rPr>
            <w:noProof/>
            <w:webHidden/>
          </w:rPr>
          <w:t>29</w:t>
        </w:r>
        <w:r>
          <w:rPr>
            <w:noProof/>
            <w:webHidden/>
          </w:rPr>
          <w:fldChar w:fldCharType="end"/>
        </w:r>
      </w:hyperlink>
    </w:p>
    <w:p w14:paraId="379B31E1" w14:textId="77AA2057" w:rsidR="00E6796C" w:rsidRDefault="00E6796C">
      <w:pPr>
        <w:pStyle w:val="Obsah2"/>
        <w:rPr>
          <w:rFonts w:asciiTheme="minorHAnsi" w:eastAsiaTheme="minorEastAsia" w:hAnsiTheme="minorHAnsi" w:cstheme="minorBidi"/>
          <w:noProof/>
          <w:kern w:val="2"/>
          <w:szCs w:val="24"/>
          <w14:ligatures w14:val="standardContextual"/>
        </w:rPr>
      </w:pPr>
      <w:hyperlink w:anchor="_Toc230197615" w:history="1">
        <w:r w:rsidRPr="00152BEA">
          <w:rPr>
            <w:rStyle w:val="Hypertextovodkaz"/>
            <w:noProof/>
          </w:rPr>
          <w:t>2.1 Použité nástroje</w:t>
        </w:r>
        <w:r>
          <w:rPr>
            <w:noProof/>
            <w:webHidden/>
          </w:rPr>
          <w:tab/>
        </w:r>
        <w:r>
          <w:rPr>
            <w:noProof/>
            <w:webHidden/>
          </w:rPr>
          <w:fldChar w:fldCharType="begin"/>
        </w:r>
        <w:r>
          <w:rPr>
            <w:noProof/>
            <w:webHidden/>
          </w:rPr>
          <w:instrText xml:space="preserve"> PAGEREF _Toc230197615 \h </w:instrText>
        </w:r>
        <w:r>
          <w:rPr>
            <w:noProof/>
            <w:webHidden/>
          </w:rPr>
        </w:r>
        <w:r>
          <w:rPr>
            <w:noProof/>
            <w:webHidden/>
          </w:rPr>
          <w:fldChar w:fldCharType="separate"/>
        </w:r>
        <w:r>
          <w:rPr>
            <w:noProof/>
            <w:webHidden/>
          </w:rPr>
          <w:t>29</w:t>
        </w:r>
        <w:r>
          <w:rPr>
            <w:noProof/>
            <w:webHidden/>
          </w:rPr>
          <w:fldChar w:fldCharType="end"/>
        </w:r>
      </w:hyperlink>
    </w:p>
    <w:p w14:paraId="57D543FA" w14:textId="3B9B0505" w:rsidR="00E6796C" w:rsidRDefault="00E6796C">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197616" w:history="1">
        <w:r w:rsidRPr="00152BEA">
          <w:rPr>
            <w:rStyle w:val="Hypertextovodkaz"/>
            <w:noProof/>
          </w:rPr>
          <w:t>2.1.1 AdaptiveCpp</w:t>
        </w:r>
        <w:r>
          <w:rPr>
            <w:noProof/>
            <w:webHidden/>
          </w:rPr>
          <w:tab/>
        </w:r>
        <w:r>
          <w:rPr>
            <w:noProof/>
            <w:webHidden/>
          </w:rPr>
          <w:fldChar w:fldCharType="begin"/>
        </w:r>
        <w:r>
          <w:rPr>
            <w:noProof/>
            <w:webHidden/>
          </w:rPr>
          <w:instrText xml:space="preserve"> PAGEREF _Toc230197616 \h </w:instrText>
        </w:r>
        <w:r>
          <w:rPr>
            <w:noProof/>
            <w:webHidden/>
          </w:rPr>
        </w:r>
        <w:r>
          <w:rPr>
            <w:noProof/>
            <w:webHidden/>
          </w:rPr>
          <w:fldChar w:fldCharType="separate"/>
        </w:r>
        <w:r>
          <w:rPr>
            <w:noProof/>
            <w:webHidden/>
          </w:rPr>
          <w:t>29</w:t>
        </w:r>
        <w:r>
          <w:rPr>
            <w:noProof/>
            <w:webHidden/>
          </w:rPr>
          <w:fldChar w:fldCharType="end"/>
        </w:r>
      </w:hyperlink>
    </w:p>
    <w:p w14:paraId="2B9DB35A" w14:textId="6AC7C825" w:rsidR="00E6796C" w:rsidRDefault="00E6796C">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197617" w:history="1">
        <w:r w:rsidRPr="00152BEA">
          <w:rPr>
            <w:rStyle w:val="Hypertextovodkaz"/>
            <w:noProof/>
          </w:rPr>
          <w:t>2.1.2 Google test</w:t>
        </w:r>
        <w:r>
          <w:rPr>
            <w:noProof/>
            <w:webHidden/>
          </w:rPr>
          <w:tab/>
        </w:r>
        <w:r>
          <w:rPr>
            <w:noProof/>
            <w:webHidden/>
          </w:rPr>
          <w:fldChar w:fldCharType="begin"/>
        </w:r>
        <w:r>
          <w:rPr>
            <w:noProof/>
            <w:webHidden/>
          </w:rPr>
          <w:instrText xml:space="preserve"> PAGEREF _Toc230197617 \h </w:instrText>
        </w:r>
        <w:r>
          <w:rPr>
            <w:noProof/>
            <w:webHidden/>
          </w:rPr>
        </w:r>
        <w:r>
          <w:rPr>
            <w:noProof/>
            <w:webHidden/>
          </w:rPr>
          <w:fldChar w:fldCharType="separate"/>
        </w:r>
        <w:r>
          <w:rPr>
            <w:noProof/>
            <w:webHidden/>
          </w:rPr>
          <w:t>30</w:t>
        </w:r>
        <w:r>
          <w:rPr>
            <w:noProof/>
            <w:webHidden/>
          </w:rPr>
          <w:fldChar w:fldCharType="end"/>
        </w:r>
      </w:hyperlink>
    </w:p>
    <w:p w14:paraId="5BF63BE4" w14:textId="3D9B030A" w:rsidR="00E6796C" w:rsidRDefault="00E6796C">
      <w:pPr>
        <w:pStyle w:val="Obsah2"/>
        <w:rPr>
          <w:rFonts w:asciiTheme="minorHAnsi" w:eastAsiaTheme="minorEastAsia" w:hAnsiTheme="minorHAnsi" w:cstheme="minorBidi"/>
          <w:noProof/>
          <w:kern w:val="2"/>
          <w:szCs w:val="24"/>
          <w14:ligatures w14:val="standardContextual"/>
        </w:rPr>
      </w:pPr>
      <w:hyperlink w:anchor="_Toc230197618" w:history="1">
        <w:r w:rsidRPr="00152BEA">
          <w:rPr>
            <w:rStyle w:val="Hypertextovodkaz"/>
            <w:noProof/>
          </w:rPr>
          <w:t>2.2 Komponenty</w:t>
        </w:r>
        <w:r>
          <w:rPr>
            <w:noProof/>
            <w:webHidden/>
          </w:rPr>
          <w:tab/>
        </w:r>
        <w:r>
          <w:rPr>
            <w:noProof/>
            <w:webHidden/>
          </w:rPr>
          <w:fldChar w:fldCharType="begin"/>
        </w:r>
        <w:r>
          <w:rPr>
            <w:noProof/>
            <w:webHidden/>
          </w:rPr>
          <w:instrText xml:space="preserve"> PAGEREF _Toc230197618 \h </w:instrText>
        </w:r>
        <w:r>
          <w:rPr>
            <w:noProof/>
            <w:webHidden/>
          </w:rPr>
        </w:r>
        <w:r>
          <w:rPr>
            <w:noProof/>
            <w:webHidden/>
          </w:rPr>
          <w:fldChar w:fldCharType="separate"/>
        </w:r>
        <w:r>
          <w:rPr>
            <w:noProof/>
            <w:webHidden/>
          </w:rPr>
          <w:t>30</w:t>
        </w:r>
        <w:r>
          <w:rPr>
            <w:noProof/>
            <w:webHidden/>
          </w:rPr>
          <w:fldChar w:fldCharType="end"/>
        </w:r>
      </w:hyperlink>
    </w:p>
    <w:p w14:paraId="10647C83" w14:textId="1B585C13" w:rsidR="00E6796C" w:rsidRDefault="00E6796C">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197619" w:history="1">
        <w:r w:rsidRPr="00152BEA">
          <w:rPr>
            <w:rStyle w:val="Hypertextovodkaz"/>
            <w:noProof/>
          </w:rPr>
          <w:t>2.2.1 Koncepty</w:t>
        </w:r>
        <w:r>
          <w:rPr>
            <w:noProof/>
            <w:webHidden/>
          </w:rPr>
          <w:tab/>
        </w:r>
        <w:r>
          <w:rPr>
            <w:noProof/>
            <w:webHidden/>
          </w:rPr>
          <w:fldChar w:fldCharType="begin"/>
        </w:r>
        <w:r>
          <w:rPr>
            <w:noProof/>
            <w:webHidden/>
          </w:rPr>
          <w:instrText xml:space="preserve"> PAGEREF _Toc230197619 \h </w:instrText>
        </w:r>
        <w:r>
          <w:rPr>
            <w:noProof/>
            <w:webHidden/>
          </w:rPr>
        </w:r>
        <w:r>
          <w:rPr>
            <w:noProof/>
            <w:webHidden/>
          </w:rPr>
          <w:fldChar w:fldCharType="separate"/>
        </w:r>
        <w:r>
          <w:rPr>
            <w:noProof/>
            <w:webHidden/>
          </w:rPr>
          <w:t>30</w:t>
        </w:r>
        <w:r>
          <w:rPr>
            <w:noProof/>
            <w:webHidden/>
          </w:rPr>
          <w:fldChar w:fldCharType="end"/>
        </w:r>
      </w:hyperlink>
    </w:p>
    <w:p w14:paraId="7A096987" w14:textId="18849F84" w:rsidR="00E6796C" w:rsidRDefault="00E6796C">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197620" w:history="1">
        <w:r w:rsidRPr="00152BEA">
          <w:rPr>
            <w:rStyle w:val="Hypertextovodkaz"/>
            <w:noProof/>
          </w:rPr>
          <w:t>2.2.2 Paměťový backend</w:t>
        </w:r>
        <w:r>
          <w:rPr>
            <w:noProof/>
            <w:webHidden/>
          </w:rPr>
          <w:tab/>
        </w:r>
        <w:r>
          <w:rPr>
            <w:noProof/>
            <w:webHidden/>
          </w:rPr>
          <w:fldChar w:fldCharType="begin"/>
        </w:r>
        <w:r>
          <w:rPr>
            <w:noProof/>
            <w:webHidden/>
          </w:rPr>
          <w:instrText xml:space="preserve"> PAGEREF _Toc230197620 \h </w:instrText>
        </w:r>
        <w:r>
          <w:rPr>
            <w:noProof/>
            <w:webHidden/>
          </w:rPr>
        </w:r>
        <w:r>
          <w:rPr>
            <w:noProof/>
            <w:webHidden/>
          </w:rPr>
          <w:fldChar w:fldCharType="separate"/>
        </w:r>
        <w:r>
          <w:rPr>
            <w:noProof/>
            <w:webHidden/>
          </w:rPr>
          <w:t>31</w:t>
        </w:r>
        <w:r>
          <w:rPr>
            <w:noProof/>
            <w:webHidden/>
          </w:rPr>
          <w:fldChar w:fldCharType="end"/>
        </w:r>
      </w:hyperlink>
    </w:p>
    <w:p w14:paraId="56226C3C" w14:textId="11F7DBEA" w:rsidR="00E6796C" w:rsidRDefault="00E6796C">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197621" w:history="1">
        <w:r w:rsidRPr="00152BEA">
          <w:rPr>
            <w:rStyle w:val="Hypertextovodkaz"/>
            <w:noProof/>
          </w:rPr>
          <w:t>2.2.3</w:t>
        </w:r>
        <w:r w:rsidRPr="00152BEA">
          <w:rPr>
            <w:rStyle w:val="Hypertextovodkaz"/>
            <w:noProof/>
            <w:lang w:eastAsia="cs-CZ"/>
          </w:rPr>
          <w:t xml:space="preserve"> Lineární kontejner</w:t>
        </w:r>
        <w:r>
          <w:rPr>
            <w:noProof/>
            <w:webHidden/>
          </w:rPr>
          <w:tab/>
        </w:r>
        <w:r>
          <w:rPr>
            <w:noProof/>
            <w:webHidden/>
          </w:rPr>
          <w:fldChar w:fldCharType="begin"/>
        </w:r>
        <w:r>
          <w:rPr>
            <w:noProof/>
            <w:webHidden/>
          </w:rPr>
          <w:instrText xml:space="preserve"> PAGEREF _Toc230197621 \h </w:instrText>
        </w:r>
        <w:r>
          <w:rPr>
            <w:noProof/>
            <w:webHidden/>
          </w:rPr>
        </w:r>
        <w:r>
          <w:rPr>
            <w:noProof/>
            <w:webHidden/>
          </w:rPr>
          <w:fldChar w:fldCharType="separate"/>
        </w:r>
        <w:r>
          <w:rPr>
            <w:noProof/>
            <w:webHidden/>
          </w:rPr>
          <w:t>32</w:t>
        </w:r>
        <w:r>
          <w:rPr>
            <w:noProof/>
            <w:webHidden/>
          </w:rPr>
          <w:fldChar w:fldCharType="end"/>
        </w:r>
      </w:hyperlink>
    </w:p>
    <w:p w14:paraId="019F0DF2" w14:textId="0F1256C6" w:rsidR="00E6796C" w:rsidRDefault="00E6796C">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197622" w:history="1">
        <w:r w:rsidRPr="00152BEA">
          <w:rPr>
            <w:rStyle w:val="Hypertextovodkaz"/>
            <w:noProof/>
            <w:lang w:eastAsia="cs-CZ"/>
          </w:rPr>
          <w:t>2.2.4 Tenzor</w:t>
        </w:r>
        <w:r>
          <w:rPr>
            <w:noProof/>
            <w:webHidden/>
          </w:rPr>
          <w:tab/>
        </w:r>
        <w:r>
          <w:rPr>
            <w:noProof/>
            <w:webHidden/>
          </w:rPr>
          <w:fldChar w:fldCharType="begin"/>
        </w:r>
        <w:r>
          <w:rPr>
            <w:noProof/>
            <w:webHidden/>
          </w:rPr>
          <w:instrText xml:space="preserve"> PAGEREF _Toc230197622 \h </w:instrText>
        </w:r>
        <w:r>
          <w:rPr>
            <w:noProof/>
            <w:webHidden/>
          </w:rPr>
        </w:r>
        <w:r>
          <w:rPr>
            <w:noProof/>
            <w:webHidden/>
          </w:rPr>
          <w:fldChar w:fldCharType="separate"/>
        </w:r>
        <w:r>
          <w:rPr>
            <w:noProof/>
            <w:webHidden/>
          </w:rPr>
          <w:t>33</w:t>
        </w:r>
        <w:r>
          <w:rPr>
            <w:noProof/>
            <w:webHidden/>
          </w:rPr>
          <w:fldChar w:fldCharType="end"/>
        </w:r>
      </w:hyperlink>
    </w:p>
    <w:p w14:paraId="4DE6AFB7" w14:textId="4F69CED4" w:rsidR="00E6796C" w:rsidRDefault="00E6796C">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197623" w:history="1">
        <w:r w:rsidRPr="00152BEA">
          <w:rPr>
            <w:rStyle w:val="Hypertextovodkaz"/>
            <w:noProof/>
            <w:lang w:eastAsia="cs-CZ"/>
          </w:rPr>
          <w:t>2.2.5 Paralelní tenzor</w:t>
        </w:r>
        <w:r>
          <w:rPr>
            <w:noProof/>
            <w:webHidden/>
          </w:rPr>
          <w:tab/>
        </w:r>
        <w:r>
          <w:rPr>
            <w:noProof/>
            <w:webHidden/>
          </w:rPr>
          <w:fldChar w:fldCharType="begin"/>
        </w:r>
        <w:r>
          <w:rPr>
            <w:noProof/>
            <w:webHidden/>
          </w:rPr>
          <w:instrText xml:space="preserve"> PAGEREF _Toc230197623 \h </w:instrText>
        </w:r>
        <w:r>
          <w:rPr>
            <w:noProof/>
            <w:webHidden/>
          </w:rPr>
        </w:r>
        <w:r>
          <w:rPr>
            <w:noProof/>
            <w:webHidden/>
          </w:rPr>
          <w:fldChar w:fldCharType="separate"/>
        </w:r>
        <w:r>
          <w:rPr>
            <w:noProof/>
            <w:webHidden/>
          </w:rPr>
          <w:t>34</w:t>
        </w:r>
        <w:r>
          <w:rPr>
            <w:noProof/>
            <w:webHidden/>
          </w:rPr>
          <w:fldChar w:fldCharType="end"/>
        </w:r>
      </w:hyperlink>
    </w:p>
    <w:p w14:paraId="25EFDF2B" w14:textId="4356035A" w:rsidR="00E6796C" w:rsidRDefault="00E6796C">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197624" w:history="1">
        <w:r w:rsidRPr="00152BEA">
          <w:rPr>
            <w:rStyle w:val="Hypertextovodkaz"/>
            <w:noProof/>
            <w:lang w:eastAsia="cs-CZ"/>
          </w:rPr>
          <w:t>2.2.6 Matice</w:t>
        </w:r>
        <w:r>
          <w:rPr>
            <w:noProof/>
            <w:webHidden/>
          </w:rPr>
          <w:tab/>
        </w:r>
        <w:r>
          <w:rPr>
            <w:noProof/>
            <w:webHidden/>
          </w:rPr>
          <w:fldChar w:fldCharType="begin"/>
        </w:r>
        <w:r>
          <w:rPr>
            <w:noProof/>
            <w:webHidden/>
          </w:rPr>
          <w:instrText xml:space="preserve"> PAGEREF _Toc230197624 \h </w:instrText>
        </w:r>
        <w:r>
          <w:rPr>
            <w:noProof/>
            <w:webHidden/>
          </w:rPr>
        </w:r>
        <w:r>
          <w:rPr>
            <w:noProof/>
            <w:webHidden/>
          </w:rPr>
          <w:fldChar w:fldCharType="separate"/>
        </w:r>
        <w:r>
          <w:rPr>
            <w:noProof/>
            <w:webHidden/>
          </w:rPr>
          <w:t>35</w:t>
        </w:r>
        <w:r>
          <w:rPr>
            <w:noProof/>
            <w:webHidden/>
          </w:rPr>
          <w:fldChar w:fldCharType="end"/>
        </w:r>
      </w:hyperlink>
    </w:p>
    <w:p w14:paraId="7E5131D6" w14:textId="76DD01F5" w:rsidR="00E6796C" w:rsidRDefault="00E6796C">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197625" w:history="1">
        <w:r w:rsidRPr="00152BEA">
          <w:rPr>
            <w:rStyle w:val="Hypertextovodkaz"/>
            <w:noProof/>
            <w:lang w:eastAsia="cs-CZ"/>
          </w:rPr>
          <w:t>2.2.7 N-nární strom</w:t>
        </w:r>
        <w:r>
          <w:rPr>
            <w:noProof/>
            <w:webHidden/>
          </w:rPr>
          <w:tab/>
        </w:r>
        <w:r>
          <w:rPr>
            <w:noProof/>
            <w:webHidden/>
          </w:rPr>
          <w:fldChar w:fldCharType="begin"/>
        </w:r>
        <w:r>
          <w:rPr>
            <w:noProof/>
            <w:webHidden/>
          </w:rPr>
          <w:instrText xml:space="preserve"> PAGEREF _Toc230197625 \h </w:instrText>
        </w:r>
        <w:r>
          <w:rPr>
            <w:noProof/>
            <w:webHidden/>
          </w:rPr>
        </w:r>
        <w:r>
          <w:rPr>
            <w:noProof/>
            <w:webHidden/>
          </w:rPr>
          <w:fldChar w:fldCharType="separate"/>
        </w:r>
        <w:r>
          <w:rPr>
            <w:noProof/>
            <w:webHidden/>
          </w:rPr>
          <w:t>35</w:t>
        </w:r>
        <w:r>
          <w:rPr>
            <w:noProof/>
            <w:webHidden/>
          </w:rPr>
          <w:fldChar w:fldCharType="end"/>
        </w:r>
      </w:hyperlink>
    </w:p>
    <w:p w14:paraId="0BF1C7F2" w14:textId="18DECF06" w:rsidR="00E6796C" w:rsidRDefault="00E6796C">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197626" w:history="1">
        <w:r w:rsidRPr="00152BEA">
          <w:rPr>
            <w:rStyle w:val="Hypertextovodkaz"/>
            <w:noProof/>
            <w:lang w:eastAsia="cs-CZ"/>
          </w:rPr>
          <w:t>2.2.8 Abstraktní operace</w:t>
        </w:r>
        <w:r>
          <w:rPr>
            <w:noProof/>
            <w:webHidden/>
          </w:rPr>
          <w:tab/>
        </w:r>
        <w:r>
          <w:rPr>
            <w:noProof/>
            <w:webHidden/>
          </w:rPr>
          <w:fldChar w:fldCharType="begin"/>
        </w:r>
        <w:r>
          <w:rPr>
            <w:noProof/>
            <w:webHidden/>
          </w:rPr>
          <w:instrText xml:space="preserve"> PAGEREF _Toc230197626 \h </w:instrText>
        </w:r>
        <w:r>
          <w:rPr>
            <w:noProof/>
            <w:webHidden/>
          </w:rPr>
        </w:r>
        <w:r>
          <w:rPr>
            <w:noProof/>
            <w:webHidden/>
          </w:rPr>
          <w:fldChar w:fldCharType="separate"/>
        </w:r>
        <w:r>
          <w:rPr>
            <w:noProof/>
            <w:webHidden/>
          </w:rPr>
          <w:t>35</w:t>
        </w:r>
        <w:r>
          <w:rPr>
            <w:noProof/>
            <w:webHidden/>
          </w:rPr>
          <w:fldChar w:fldCharType="end"/>
        </w:r>
      </w:hyperlink>
    </w:p>
    <w:p w14:paraId="5590434A" w14:textId="699605F4" w:rsidR="00E6796C" w:rsidRDefault="00E6796C">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197627" w:history="1">
        <w:r w:rsidRPr="00152BEA">
          <w:rPr>
            <w:rStyle w:val="Hypertextovodkaz"/>
            <w:noProof/>
            <w:lang w:eastAsia="cs-CZ"/>
          </w:rPr>
          <w:t>2.2.9 Pooling USM</w:t>
        </w:r>
        <w:r>
          <w:rPr>
            <w:noProof/>
            <w:webHidden/>
          </w:rPr>
          <w:tab/>
        </w:r>
        <w:r>
          <w:rPr>
            <w:noProof/>
            <w:webHidden/>
          </w:rPr>
          <w:fldChar w:fldCharType="begin"/>
        </w:r>
        <w:r>
          <w:rPr>
            <w:noProof/>
            <w:webHidden/>
          </w:rPr>
          <w:instrText xml:space="preserve"> PAGEREF _Toc230197627 \h </w:instrText>
        </w:r>
        <w:r>
          <w:rPr>
            <w:noProof/>
            <w:webHidden/>
          </w:rPr>
        </w:r>
        <w:r>
          <w:rPr>
            <w:noProof/>
            <w:webHidden/>
          </w:rPr>
          <w:fldChar w:fldCharType="separate"/>
        </w:r>
        <w:r>
          <w:rPr>
            <w:noProof/>
            <w:webHidden/>
          </w:rPr>
          <w:t>35</w:t>
        </w:r>
        <w:r>
          <w:rPr>
            <w:noProof/>
            <w:webHidden/>
          </w:rPr>
          <w:fldChar w:fldCharType="end"/>
        </w:r>
      </w:hyperlink>
    </w:p>
    <w:p w14:paraId="1A724673" w14:textId="3735393E" w:rsidR="00E6796C" w:rsidRDefault="00E6796C">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197628" w:history="1">
        <w:r w:rsidRPr="00152BEA">
          <w:rPr>
            <w:rStyle w:val="Hypertextovodkaz"/>
            <w:noProof/>
            <w:lang w:eastAsia="cs-CZ"/>
          </w:rPr>
          <w:t>2.2.10 Pomocné</w:t>
        </w:r>
        <w:r>
          <w:rPr>
            <w:noProof/>
            <w:webHidden/>
          </w:rPr>
          <w:tab/>
        </w:r>
        <w:r>
          <w:rPr>
            <w:noProof/>
            <w:webHidden/>
          </w:rPr>
          <w:fldChar w:fldCharType="begin"/>
        </w:r>
        <w:r>
          <w:rPr>
            <w:noProof/>
            <w:webHidden/>
          </w:rPr>
          <w:instrText xml:space="preserve"> PAGEREF _Toc230197628 \h </w:instrText>
        </w:r>
        <w:r>
          <w:rPr>
            <w:noProof/>
            <w:webHidden/>
          </w:rPr>
        </w:r>
        <w:r>
          <w:rPr>
            <w:noProof/>
            <w:webHidden/>
          </w:rPr>
          <w:fldChar w:fldCharType="separate"/>
        </w:r>
        <w:r>
          <w:rPr>
            <w:noProof/>
            <w:webHidden/>
          </w:rPr>
          <w:t>36</w:t>
        </w:r>
        <w:r>
          <w:rPr>
            <w:noProof/>
            <w:webHidden/>
          </w:rPr>
          <w:fldChar w:fldCharType="end"/>
        </w:r>
      </w:hyperlink>
    </w:p>
    <w:p w14:paraId="2D057814" w14:textId="642C0FAC" w:rsidR="00E6796C" w:rsidRDefault="00E6796C">
      <w:pPr>
        <w:pStyle w:val="Obsah2"/>
        <w:rPr>
          <w:rFonts w:asciiTheme="minorHAnsi" w:eastAsiaTheme="minorEastAsia" w:hAnsiTheme="minorHAnsi" w:cstheme="minorBidi"/>
          <w:noProof/>
          <w:kern w:val="2"/>
          <w:szCs w:val="24"/>
          <w14:ligatures w14:val="standardContextual"/>
        </w:rPr>
      </w:pPr>
      <w:hyperlink w:anchor="_Toc230197629" w:history="1">
        <w:r w:rsidRPr="00152BEA">
          <w:rPr>
            <w:rStyle w:val="Hypertextovodkaz"/>
            <w:noProof/>
            <w:lang w:eastAsia="cs-CZ"/>
          </w:rPr>
          <w:t>2.3 Testy</w:t>
        </w:r>
        <w:r>
          <w:rPr>
            <w:noProof/>
            <w:webHidden/>
          </w:rPr>
          <w:tab/>
        </w:r>
        <w:r>
          <w:rPr>
            <w:noProof/>
            <w:webHidden/>
          </w:rPr>
          <w:fldChar w:fldCharType="begin"/>
        </w:r>
        <w:r>
          <w:rPr>
            <w:noProof/>
            <w:webHidden/>
          </w:rPr>
          <w:instrText xml:space="preserve"> PAGEREF _Toc230197629 \h </w:instrText>
        </w:r>
        <w:r>
          <w:rPr>
            <w:noProof/>
            <w:webHidden/>
          </w:rPr>
        </w:r>
        <w:r>
          <w:rPr>
            <w:noProof/>
            <w:webHidden/>
          </w:rPr>
          <w:fldChar w:fldCharType="separate"/>
        </w:r>
        <w:r>
          <w:rPr>
            <w:noProof/>
            <w:webHidden/>
          </w:rPr>
          <w:t>36</w:t>
        </w:r>
        <w:r>
          <w:rPr>
            <w:noProof/>
            <w:webHidden/>
          </w:rPr>
          <w:fldChar w:fldCharType="end"/>
        </w:r>
      </w:hyperlink>
    </w:p>
    <w:p w14:paraId="45DC69FD" w14:textId="17ED0AE1" w:rsidR="00E6796C" w:rsidRDefault="00E6796C">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197630" w:history="1">
        <w:r w:rsidRPr="00152BEA">
          <w:rPr>
            <w:rStyle w:val="Hypertextovodkaz"/>
            <w:noProof/>
            <w:lang w:eastAsia="cs-CZ"/>
          </w:rPr>
          <w:t>2.3.1 Unit testování</w:t>
        </w:r>
        <w:r>
          <w:rPr>
            <w:noProof/>
            <w:webHidden/>
          </w:rPr>
          <w:tab/>
        </w:r>
        <w:r>
          <w:rPr>
            <w:noProof/>
            <w:webHidden/>
          </w:rPr>
          <w:fldChar w:fldCharType="begin"/>
        </w:r>
        <w:r>
          <w:rPr>
            <w:noProof/>
            <w:webHidden/>
          </w:rPr>
          <w:instrText xml:space="preserve"> PAGEREF _Toc230197630 \h </w:instrText>
        </w:r>
        <w:r>
          <w:rPr>
            <w:noProof/>
            <w:webHidden/>
          </w:rPr>
        </w:r>
        <w:r>
          <w:rPr>
            <w:noProof/>
            <w:webHidden/>
          </w:rPr>
          <w:fldChar w:fldCharType="separate"/>
        </w:r>
        <w:r>
          <w:rPr>
            <w:noProof/>
            <w:webHidden/>
          </w:rPr>
          <w:t>36</w:t>
        </w:r>
        <w:r>
          <w:rPr>
            <w:noProof/>
            <w:webHidden/>
          </w:rPr>
          <w:fldChar w:fldCharType="end"/>
        </w:r>
      </w:hyperlink>
    </w:p>
    <w:p w14:paraId="33DAD6C4" w14:textId="21638559" w:rsidR="00E6796C" w:rsidRDefault="00E6796C">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30197631" w:history="1">
        <w:r w:rsidRPr="00152BEA">
          <w:rPr>
            <w:rStyle w:val="Hypertextovodkaz"/>
            <w:noProof/>
            <w:lang w:eastAsia="cs-CZ"/>
          </w:rPr>
          <w:t>2.3.2 Zátěžové testování</w:t>
        </w:r>
        <w:r>
          <w:rPr>
            <w:noProof/>
            <w:webHidden/>
          </w:rPr>
          <w:tab/>
        </w:r>
        <w:r>
          <w:rPr>
            <w:noProof/>
            <w:webHidden/>
          </w:rPr>
          <w:fldChar w:fldCharType="begin"/>
        </w:r>
        <w:r>
          <w:rPr>
            <w:noProof/>
            <w:webHidden/>
          </w:rPr>
          <w:instrText xml:space="preserve"> PAGEREF _Toc230197631 \h </w:instrText>
        </w:r>
        <w:r>
          <w:rPr>
            <w:noProof/>
            <w:webHidden/>
          </w:rPr>
        </w:r>
        <w:r>
          <w:rPr>
            <w:noProof/>
            <w:webHidden/>
          </w:rPr>
          <w:fldChar w:fldCharType="separate"/>
        </w:r>
        <w:r>
          <w:rPr>
            <w:noProof/>
            <w:webHidden/>
          </w:rPr>
          <w:t>37</w:t>
        </w:r>
        <w:r>
          <w:rPr>
            <w:noProof/>
            <w:webHidden/>
          </w:rPr>
          <w:fldChar w:fldCharType="end"/>
        </w:r>
      </w:hyperlink>
    </w:p>
    <w:p w14:paraId="6D6DFE75" w14:textId="401CDCE7" w:rsidR="00E6796C" w:rsidRDefault="00E6796C">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197632" w:history="1">
        <w:r w:rsidRPr="00152BEA">
          <w:rPr>
            <w:rStyle w:val="Hypertextovodkaz"/>
            <w:noProof/>
          </w:rPr>
          <w:t>3 VYUŽITÍ</w:t>
        </w:r>
        <w:r>
          <w:rPr>
            <w:noProof/>
            <w:webHidden/>
          </w:rPr>
          <w:tab/>
        </w:r>
        <w:r>
          <w:rPr>
            <w:noProof/>
            <w:webHidden/>
          </w:rPr>
          <w:fldChar w:fldCharType="begin"/>
        </w:r>
        <w:r>
          <w:rPr>
            <w:noProof/>
            <w:webHidden/>
          </w:rPr>
          <w:instrText xml:space="preserve"> PAGEREF _Toc230197632 \h </w:instrText>
        </w:r>
        <w:r>
          <w:rPr>
            <w:noProof/>
            <w:webHidden/>
          </w:rPr>
        </w:r>
        <w:r>
          <w:rPr>
            <w:noProof/>
            <w:webHidden/>
          </w:rPr>
          <w:fldChar w:fldCharType="separate"/>
        </w:r>
        <w:r>
          <w:rPr>
            <w:noProof/>
            <w:webHidden/>
          </w:rPr>
          <w:t>39</w:t>
        </w:r>
        <w:r>
          <w:rPr>
            <w:noProof/>
            <w:webHidden/>
          </w:rPr>
          <w:fldChar w:fldCharType="end"/>
        </w:r>
      </w:hyperlink>
    </w:p>
    <w:p w14:paraId="2FC7C5DE" w14:textId="4D135596" w:rsidR="00E6796C" w:rsidRDefault="00E6796C">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197633" w:history="1">
        <w:r w:rsidRPr="00152BEA">
          <w:rPr>
            <w:rStyle w:val="Hypertextovodkaz"/>
            <w:noProof/>
          </w:rPr>
          <w:t>ZÁVĚR</w:t>
        </w:r>
        <w:r>
          <w:rPr>
            <w:noProof/>
            <w:webHidden/>
          </w:rPr>
          <w:tab/>
        </w:r>
        <w:r>
          <w:rPr>
            <w:noProof/>
            <w:webHidden/>
          </w:rPr>
          <w:fldChar w:fldCharType="begin"/>
        </w:r>
        <w:r>
          <w:rPr>
            <w:noProof/>
            <w:webHidden/>
          </w:rPr>
          <w:instrText xml:space="preserve"> PAGEREF _Toc230197633 \h </w:instrText>
        </w:r>
        <w:r>
          <w:rPr>
            <w:noProof/>
            <w:webHidden/>
          </w:rPr>
        </w:r>
        <w:r>
          <w:rPr>
            <w:noProof/>
            <w:webHidden/>
          </w:rPr>
          <w:fldChar w:fldCharType="separate"/>
        </w:r>
        <w:r>
          <w:rPr>
            <w:noProof/>
            <w:webHidden/>
          </w:rPr>
          <w:t>43</w:t>
        </w:r>
        <w:r>
          <w:rPr>
            <w:noProof/>
            <w:webHidden/>
          </w:rPr>
          <w:fldChar w:fldCharType="end"/>
        </w:r>
      </w:hyperlink>
    </w:p>
    <w:p w14:paraId="1DFE96C3" w14:textId="6B66E343" w:rsidR="00E6796C" w:rsidRDefault="00E6796C">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30197634" w:history="1">
        <w:r w:rsidRPr="00152BEA">
          <w:rPr>
            <w:rStyle w:val="Hypertextovodkaz"/>
            <w:noProof/>
          </w:rPr>
          <w:t>POUŽITÁ LITERATURA</w:t>
        </w:r>
        <w:r>
          <w:rPr>
            <w:noProof/>
            <w:webHidden/>
          </w:rPr>
          <w:tab/>
        </w:r>
        <w:r>
          <w:rPr>
            <w:noProof/>
            <w:webHidden/>
          </w:rPr>
          <w:fldChar w:fldCharType="begin"/>
        </w:r>
        <w:r>
          <w:rPr>
            <w:noProof/>
            <w:webHidden/>
          </w:rPr>
          <w:instrText xml:space="preserve"> PAGEREF _Toc230197634 \h </w:instrText>
        </w:r>
        <w:r>
          <w:rPr>
            <w:noProof/>
            <w:webHidden/>
          </w:rPr>
        </w:r>
        <w:r>
          <w:rPr>
            <w:noProof/>
            <w:webHidden/>
          </w:rPr>
          <w:fldChar w:fldCharType="separate"/>
        </w:r>
        <w:r>
          <w:rPr>
            <w:noProof/>
            <w:webHidden/>
          </w:rPr>
          <w:t>44</w:t>
        </w:r>
        <w:r>
          <w:rPr>
            <w:noProof/>
            <w:webHidden/>
          </w:rPr>
          <w:fldChar w:fldCharType="end"/>
        </w:r>
      </w:hyperlink>
    </w:p>
    <w:p w14:paraId="1479679D" w14:textId="4AEA8AC2" w:rsidR="00E87EF5" w:rsidRPr="005C44B1" w:rsidRDefault="00F239CA">
      <w:r>
        <w:rPr>
          <w:b/>
          <w:bCs/>
        </w:rPr>
        <w:fldChar w:fldCharType="end"/>
      </w:r>
      <w:r w:rsidR="00E87EF5">
        <w:rPr>
          <w:color w:val="000000"/>
          <w:szCs w:val="24"/>
          <w:shd w:val="clear" w:color="auto" w:fill="FFFFFF"/>
        </w:rPr>
        <w:br w:type="page"/>
      </w:r>
    </w:p>
    <w:p w14:paraId="1088AAAF" w14:textId="77777777" w:rsidR="005A19C8" w:rsidRPr="005A19C8" w:rsidRDefault="00E87EF5" w:rsidP="00A01A00">
      <w:pPr>
        <w:pStyle w:val="Nadpis1"/>
      </w:pPr>
      <w:bookmarkStart w:id="0" w:name="_Toc230197598"/>
      <w:r>
        <w:rPr>
          <w:shd w:val="clear" w:color="auto" w:fill="FFFFFF"/>
        </w:rPr>
        <w:lastRenderedPageBreak/>
        <w:t>SEZNAM ILUSTRACÍ A TABULEK</w:t>
      </w:r>
      <w:bookmarkEnd w:id="0"/>
    </w:p>
    <w:p w14:paraId="6022480A" w14:textId="77777777" w:rsidR="00E6796C"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1E329D7F" w14:textId="6E57E9A1" w:rsidR="00E6796C" w:rsidRDefault="00E6796C">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30197593" w:history="1">
        <w:r w:rsidRPr="001E6B38">
          <w:rPr>
            <w:rStyle w:val="Hypertextovodkaz"/>
            <w:noProof/>
          </w:rPr>
          <w:t>Obrázek 1: Ilustrace příkladů tenzoru [1]</w:t>
        </w:r>
        <w:r>
          <w:rPr>
            <w:noProof/>
            <w:webHidden/>
          </w:rPr>
          <w:tab/>
        </w:r>
        <w:r>
          <w:rPr>
            <w:noProof/>
            <w:webHidden/>
          </w:rPr>
          <w:fldChar w:fldCharType="begin"/>
        </w:r>
        <w:r>
          <w:rPr>
            <w:noProof/>
            <w:webHidden/>
          </w:rPr>
          <w:instrText xml:space="preserve"> PAGEREF _Toc230197593 \h </w:instrText>
        </w:r>
        <w:r>
          <w:rPr>
            <w:noProof/>
            <w:webHidden/>
          </w:rPr>
        </w:r>
        <w:r>
          <w:rPr>
            <w:noProof/>
            <w:webHidden/>
          </w:rPr>
          <w:fldChar w:fldCharType="separate"/>
        </w:r>
        <w:r>
          <w:rPr>
            <w:noProof/>
            <w:webHidden/>
          </w:rPr>
          <w:t>14</w:t>
        </w:r>
        <w:r>
          <w:rPr>
            <w:noProof/>
            <w:webHidden/>
          </w:rPr>
          <w:fldChar w:fldCharType="end"/>
        </w:r>
      </w:hyperlink>
    </w:p>
    <w:p w14:paraId="16D0E044" w14:textId="5ACB107E" w:rsidR="00E6796C" w:rsidRDefault="00E6796C">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30197594" w:history="1">
        <w:r w:rsidRPr="001E6B38">
          <w:rPr>
            <w:rStyle w:val="Hypertextovodkaz"/>
            <w:noProof/>
          </w:rPr>
          <w:t>Obrázek 2: UML diagram kostry projektu</w:t>
        </w:r>
        <w:r>
          <w:rPr>
            <w:noProof/>
            <w:webHidden/>
          </w:rPr>
          <w:tab/>
        </w:r>
        <w:r>
          <w:rPr>
            <w:noProof/>
            <w:webHidden/>
          </w:rPr>
          <w:fldChar w:fldCharType="begin"/>
        </w:r>
        <w:r>
          <w:rPr>
            <w:noProof/>
            <w:webHidden/>
          </w:rPr>
          <w:instrText xml:space="preserve"> PAGEREF _Toc230197594 \h </w:instrText>
        </w:r>
        <w:r>
          <w:rPr>
            <w:noProof/>
            <w:webHidden/>
          </w:rPr>
        </w:r>
        <w:r>
          <w:rPr>
            <w:noProof/>
            <w:webHidden/>
          </w:rPr>
          <w:fldChar w:fldCharType="separate"/>
        </w:r>
        <w:r>
          <w:rPr>
            <w:noProof/>
            <w:webHidden/>
          </w:rPr>
          <w:t>16</w:t>
        </w:r>
        <w:r>
          <w:rPr>
            <w:noProof/>
            <w:webHidden/>
          </w:rPr>
          <w:fldChar w:fldCharType="end"/>
        </w:r>
      </w:hyperlink>
    </w:p>
    <w:p w14:paraId="66383CFC" w14:textId="52675848" w:rsidR="00E6796C" w:rsidRDefault="00E6796C">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30197595" w:history="1">
        <w:r w:rsidRPr="001E6B38">
          <w:rPr>
            <w:rStyle w:val="Hypertextovodkaz"/>
            <w:noProof/>
          </w:rPr>
          <w:t>Obrázek 3: Hlavní menu hry</w:t>
        </w:r>
        <w:r>
          <w:rPr>
            <w:noProof/>
            <w:webHidden/>
          </w:rPr>
          <w:tab/>
        </w:r>
        <w:r>
          <w:rPr>
            <w:noProof/>
            <w:webHidden/>
          </w:rPr>
          <w:fldChar w:fldCharType="begin"/>
        </w:r>
        <w:r>
          <w:rPr>
            <w:noProof/>
            <w:webHidden/>
          </w:rPr>
          <w:instrText xml:space="preserve"> PAGEREF _Toc230197595 \h </w:instrText>
        </w:r>
        <w:r>
          <w:rPr>
            <w:noProof/>
            <w:webHidden/>
          </w:rPr>
        </w:r>
        <w:r>
          <w:rPr>
            <w:noProof/>
            <w:webHidden/>
          </w:rPr>
          <w:fldChar w:fldCharType="separate"/>
        </w:r>
        <w:r>
          <w:rPr>
            <w:noProof/>
            <w:webHidden/>
          </w:rPr>
          <w:t>40</w:t>
        </w:r>
        <w:r>
          <w:rPr>
            <w:noProof/>
            <w:webHidden/>
          </w:rPr>
          <w:fldChar w:fldCharType="end"/>
        </w:r>
      </w:hyperlink>
    </w:p>
    <w:p w14:paraId="168876CD" w14:textId="1B6DBEF1" w:rsidR="00E6796C" w:rsidRDefault="00E6796C">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30197596" w:history="1">
        <w:r w:rsidRPr="001E6B38">
          <w:rPr>
            <w:rStyle w:val="Hypertextovodkaz"/>
            <w:noProof/>
          </w:rPr>
          <w:t>Obrázek 4: Nastavení nové hry</w:t>
        </w:r>
        <w:r>
          <w:rPr>
            <w:noProof/>
            <w:webHidden/>
          </w:rPr>
          <w:tab/>
        </w:r>
        <w:r>
          <w:rPr>
            <w:noProof/>
            <w:webHidden/>
          </w:rPr>
          <w:fldChar w:fldCharType="begin"/>
        </w:r>
        <w:r>
          <w:rPr>
            <w:noProof/>
            <w:webHidden/>
          </w:rPr>
          <w:instrText xml:space="preserve"> PAGEREF _Toc230197596 \h </w:instrText>
        </w:r>
        <w:r>
          <w:rPr>
            <w:noProof/>
            <w:webHidden/>
          </w:rPr>
        </w:r>
        <w:r>
          <w:rPr>
            <w:noProof/>
            <w:webHidden/>
          </w:rPr>
          <w:fldChar w:fldCharType="separate"/>
        </w:r>
        <w:r>
          <w:rPr>
            <w:noProof/>
            <w:webHidden/>
          </w:rPr>
          <w:t>40</w:t>
        </w:r>
        <w:r>
          <w:rPr>
            <w:noProof/>
            <w:webHidden/>
          </w:rPr>
          <w:fldChar w:fldCharType="end"/>
        </w:r>
      </w:hyperlink>
    </w:p>
    <w:p w14:paraId="0C42557E" w14:textId="0D20039F" w:rsidR="00E6796C" w:rsidRDefault="00E6796C">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30197597" w:history="1">
        <w:r w:rsidRPr="001E6B38">
          <w:rPr>
            <w:rStyle w:val="Hypertextovodkaz"/>
            <w:noProof/>
          </w:rPr>
          <w:t>Obrázek 5: Prohra</w:t>
        </w:r>
        <w:r>
          <w:rPr>
            <w:noProof/>
            <w:webHidden/>
          </w:rPr>
          <w:tab/>
        </w:r>
        <w:r>
          <w:rPr>
            <w:noProof/>
            <w:webHidden/>
          </w:rPr>
          <w:fldChar w:fldCharType="begin"/>
        </w:r>
        <w:r>
          <w:rPr>
            <w:noProof/>
            <w:webHidden/>
          </w:rPr>
          <w:instrText xml:space="preserve"> PAGEREF _Toc230197597 \h </w:instrText>
        </w:r>
        <w:r>
          <w:rPr>
            <w:noProof/>
            <w:webHidden/>
          </w:rPr>
        </w:r>
        <w:r>
          <w:rPr>
            <w:noProof/>
            <w:webHidden/>
          </w:rPr>
          <w:fldChar w:fldCharType="separate"/>
        </w:r>
        <w:r>
          <w:rPr>
            <w:noProof/>
            <w:webHidden/>
          </w:rPr>
          <w:t>41</w:t>
        </w:r>
        <w:r>
          <w:rPr>
            <w:noProof/>
            <w:webHidden/>
          </w:rPr>
          <w:fldChar w:fldCharType="end"/>
        </w:r>
      </w:hyperlink>
    </w:p>
    <w:p w14:paraId="1F9A67A1" w14:textId="77777777" w:rsidR="003B6666"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01864915" w14:textId="3CACDF18" w:rsidR="003B6666" w:rsidRDefault="003B6666">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30112809" w:history="1">
        <w:r w:rsidRPr="00864FD1">
          <w:rPr>
            <w:rStyle w:val="Hypertextovodkaz"/>
            <w:noProof/>
          </w:rPr>
          <w:t>Tabulka 1: Porovnání zátěžových testů</w:t>
        </w:r>
        <w:r>
          <w:rPr>
            <w:noProof/>
            <w:webHidden/>
          </w:rPr>
          <w:tab/>
        </w:r>
        <w:r>
          <w:rPr>
            <w:noProof/>
            <w:webHidden/>
          </w:rPr>
          <w:fldChar w:fldCharType="begin"/>
        </w:r>
        <w:r>
          <w:rPr>
            <w:noProof/>
            <w:webHidden/>
          </w:rPr>
          <w:instrText xml:space="preserve"> PAGEREF _Toc230112809 \h </w:instrText>
        </w:r>
        <w:r>
          <w:rPr>
            <w:noProof/>
            <w:webHidden/>
          </w:rPr>
        </w:r>
        <w:r>
          <w:rPr>
            <w:noProof/>
            <w:webHidden/>
          </w:rPr>
          <w:fldChar w:fldCharType="separate"/>
        </w:r>
        <w:r>
          <w:rPr>
            <w:noProof/>
            <w:webHidden/>
          </w:rPr>
          <w:t>36</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481D6D8" w14:textId="141C1196" w:rsidR="00725304" w:rsidRDefault="00E87EF5" w:rsidP="00725304">
      <w:pPr>
        <w:pStyle w:val="Nadpis1"/>
        <w:rPr>
          <w:shd w:val="clear" w:color="auto" w:fill="FFFFFF"/>
        </w:rPr>
      </w:pPr>
      <w:bookmarkStart w:id="1" w:name="_Toc230197599"/>
      <w:r>
        <w:rPr>
          <w:shd w:val="clear" w:color="auto" w:fill="FFFFFF"/>
        </w:rPr>
        <w:lastRenderedPageBreak/>
        <w:t>SEZNAM ZKRATEK A ZNAČEK</w:t>
      </w:r>
      <w:bookmarkEnd w:id="1"/>
    </w:p>
    <w:p w14:paraId="60B0D41A" w14:textId="77777777" w:rsidR="00725304" w:rsidRPr="00725304" w:rsidRDefault="00725304" w:rsidP="00725304"/>
    <w:p w14:paraId="52700E0A" w14:textId="4743768C" w:rsidR="00605C72" w:rsidRDefault="00605C72" w:rsidP="00D05211">
      <w:pPr>
        <w:spacing w:line="360" w:lineRule="auto"/>
        <w:rPr>
          <w:lang w:eastAsia="cs-CZ"/>
        </w:rPr>
      </w:pPr>
      <w:r w:rsidRPr="00605C72">
        <w:rPr>
          <w:lang w:eastAsia="cs-CZ"/>
        </w:rPr>
        <w:t xml:space="preserve">J </w:t>
      </w:r>
      <w:r>
        <w:rPr>
          <w:lang w:eastAsia="cs-CZ"/>
        </w:rPr>
        <w:t>–</w:t>
      </w:r>
      <w:r w:rsidRPr="00605C72">
        <w:rPr>
          <w:lang w:eastAsia="cs-CZ"/>
        </w:rPr>
        <w:t xml:space="preserve"> </w:t>
      </w:r>
      <w:r w:rsidR="0019302A">
        <w:rPr>
          <w:lang w:eastAsia="cs-CZ"/>
        </w:rPr>
        <w:t>Vektor</w:t>
      </w:r>
      <w:r>
        <w:rPr>
          <w:lang w:eastAsia="cs-CZ"/>
        </w:rPr>
        <w:t xml:space="preserve"> </w:t>
      </w:r>
      <w:r w:rsidRPr="00605C72">
        <w:rPr>
          <w:lang w:eastAsia="cs-CZ"/>
        </w:rPr>
        <w:t>kumulativních součinů předchozích velikostí dimenzí</w:t>
      </w:r>
    </w:p>
    <w:p w14:paraId="0E9BEA9C" w14:textId="3710DE41" w:rsidR="00725304" w:rsidRDefault="00725304" w:rsidP="00D05211">
      <w:pPr>
        <w:spacing w:line="360" w:lineRule="auto"/>
        <w:rPr>
          <w:lang w:eastAsia="cs-CZ"/>
        </w:rPr>
      </w:pPr>
      <w:r>
        <w:rPr>
          <w:lang w:eastAsia="cs-CZ"/>
        </w:rPr>
        <w:t xml:space="preserve">D – </w:t>
      </w:r>
      <w:r w:rsidR="0019302A">
        <w:rPr>
          <w:lang w:eastAsia="cs-CZ"/>
        </w:rPr>
        <w:t xml:space="preserve">Vektor </w:t>
      </w:r>
      <w:r>
        <w:rPr>
          <w:lang w:eastAsia="cs-CZ"/>
        </w:rPr>
        <w:t>velikostí dimenzí</w:t>
      </w:r>
    </w:p>
    <w:p w14:paraId="75A2EFB3" w14:textId="688CB97C" w:rsidR="009E7E2E" w:rsidRDefault="009E7E2E" w:rsidP="00D05211">
      <w:pPr>
        <w:spacing w:line="360" w:lineRule="auto"/>
        <w:rPr>
          <w:lang w:eastAsia="cs-CZ"/>
        </w:rPr>
      </w:pPr>
      <w:r>
        <w:rPr>
          <w:lang w:eastAsia="cs-CZ"/>
        </w:rPr>
        <w:t xml:space="preserve">S – </w:t>
      </w:r>
      <w:r w:rsidR="00CC0892">
        <w:rPr>
          <w:lang w:eastAsia="cs-CZ"/>
        </w:rPr>
        <w:t>V</w:t>
      </w:r>
      <w:r>
        <w:rPr>
          <w:lang w:eastAsia="cs-CZ"/>
        </w:rPr>
        <w:t>ektor souřadnic</w:t>
      </w:r>
    </w:p>
    <w:p w14:paraId="294E6859" w14:textId="7564D207" w:rsidR="0083169A" w:rsidRDefault="0083169A" w:rsidP="00D05211">
      <w:pPr>
        <w:spacing w:line="360" w:lineRule="auto"/>
        <w:rPr>
          <w:lang w:eastAsia="cs-CZ"/>
        </w:rPr>
      </w:pPr>
      <w:r>
        <w:rPr>
          <w:lang w:eastAsia="cs-CZ"/>
        </w:rPr>
        <w:t xml:space="preserve">T – </w:t>
      </w:r>
      <w:r w:rsidR="0019302A">
        <w:rPr>
          <w:lang w:eastAsia="cs-CZ"/>
        </w:rPr>
        <w:t xml:space="preserve">Vektor </w:t>
      </w:r>
      <w:r>
        <w:rPr>
          <w:lang w:eastAsia="cs-CZ"/>
        </w:rPr>
        <w:t>prvků</w:t>
      </w:r>
    </w:p>
    <w:p w14:paraId="4E7120A6" w14:textId="04DCE02E" w:rsidR="0009372C" w:rsidRDefault="0009372C" w:rsidP="00D05211">
      <w:pPr>
        <w:spacing w:line="360" w:lineRule="auto"/>
        <w:rPr>
          <w:lang w:eastAsia="cs-CZ"/>
        </w:rPr>
      </w:pPr>
      <w:r>
        <w:rPr>
          <w:lang w:eastAsia="cs-CZ"/>
        </w:rPr>
        <w:t>len(T) – velikost pole v závorkách, v tomto případě velikost pole T</w:t>
      </w:r>
    </w:p>
    <w:p w14:paraId="6EBC53DE" w14:textId="4A600F65" w:rsidR="00F10410" w:rsidRPr="00F10410" w:rsidRDefault="00F10410" w:rsidP="00D05211">
      <w:pPr>
        <w:spacing w:line="360" w:lineRule="auto"/>
        <w:rPr>
          <w:lang w:eastAsia="cs-CZ"/>
        </w:rPr>
      </w:pPr>
      <w:r w:rsidRPr="00F10410">
        <w:rPr>
          <w:lang w:eastAsia="cs-CZ"/>
        </w:rPr>
        <w:t>J</w:t>
      </w:r>
      <w:r w:rsidRPr="00F10410">
        <w:rPr>
          <w:i/>
          <w:iCs/>
          <w:vertAlign w:val="subscript"/>
          <w:lang w:eastAsia="cs-CZ"/>
        </w:rPr>
        <w:t>i</w:t>
      </w:r>
      <w:r>
        <w:rPr>
          <w:vertAlign w:val="subscript"/>
          <w:lang w:eastAsia="cs-CZ"/>
        </w:rPr>
        <w:t xml:space="preserve"> </w:t>
      </w:r>
      <w:r>
        <w:rPr>
          <w:lang w:eastAsia="cs-CZ"/>
        </w:rPr>
        <w:t xml:space="preserve">– konkrétní prvek z J na pozici </w:t>
      </w:r>
      <w:r w:rsidRPr="00F10410">
        <w:rPr>
          <w:i/>
          <w:iCs/>
          <w:lang w:eastAsia="cs-CZ"/>
        </w:rPr>
        <w:t>i</w:t>
      </w:r>
    </w:p>
    <w:p w14:paraId="793C3659" w14:textId="482D6D70" w:rsidR="005B7EC9" w:rsidRDefault="005B7EC9" w:rsidP="00D05211">
      <w:pPr>
        <w:spacing w:line="360" w:lineRule="auto"/>
        <w:rPr>
          <w:lang w:eastAsia="cs-CZ"/>
        </w:rPr>
      </w:pPr>
      <w:r>
        <w:rPr>
          <w:lang w:eastAsia="cs-CZ"/>
        </w:rPr>
        <w:t>GPU – grafická karta</w:t>
      </w:r>
    </w:p>
    <w:p w14:paraId="4E068CBC" w14:textId="5603D118" w:rsidR="001E328C" w:rsidRDefault="005B7EC9" w:rsidP="00D05211">
      <w:pPr>
        <w:spacing w:line="360" w:lineRule="auto"/>
        <w:rPr>
          <w:lang w:eastAsia="cs-CZ"/>
        </w:rPr>
      </w:pPr>
      <w:r>
        <w:rPr>
          <w:lang w:eastAsia="cs-CZ"/>
        </w:rPr>
        <w:t xml:space="preserve">CPU </w:t>
      </w:r>
      <w:r w:rsidR="000D50D6">
        <w:rPr>
          <w:lang w:eastAsia="cs-CZ"/>
        </w:rPr>
        <w:t>–</w:t>
      </w:r>
      <w:r>
        <w:rPr>
          <w:lang w:eastAsia="cs-CZ"/>
        </w:rPr>
        <w:t xml:space="preserve"> procesor</w:t>
      </w:r>
    </w:p>
    <w:p w14:paraId="36FAC841" w14:textId="251188B0" w:rsidR="001E328C" w:rsidRDefault="001E328C" w:rsidP="00D05211">
      <w:pPr>
        <w:spacing w:line="360" w:lineRule="auto"/>
        <w:rPr>
          <w:lang w:eastAsia="cs-CZ"/>
        </w:rPr>
      </w:pPr>
      <w:r>
        <w:rPr>
          <w:lang w:eastAsia="cs-CZ"/>
        </w:rPr>
        <w:t>SYCL – standard definující knihovnu umožňující heterogenní programování</w:t>
      </w:r>
    </w:p>
    <w:p w14:paraId="29E992FF" w14:textId="707CCCFA" w:rsidR="000D50D6" w:rsidRDefault="000D50D6" w:rsidP="00D05211">
      <w:pPr>
        <w:spacing w:line="360" w:lineRule="auto"/>
        <w:rPr>
          <w:lang w:eastAsia="cs-CZ"/>
        </w:rPr>
      </w:pPr>
      <w:r>
        <w:rPr>
          <w:lang w:eastAsia="cs-CZ"/>
        </w:rPr>
        <w:t>USM – unifikovaný paměťový prostor, jeden z konceptů SYCL standardu při správě paměti</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230197600"/>
      <w:r>
        <w:rPr>
          <w:shd w:val="clear" w:color="auto" w:fill="FFFFFF"/>
        </w:rPr>
        <w:lastRenderedPageBreak/>
        <w:t>TERMINOLOGIE</w:t>
      </w:r>
      <w:bookmarkEnd w:id="2"/>
    </w:p>
    <w:p w14:paraId="6F8BF5CE" w14:textId="77777777" w:rsidR="00501624" w:rsidRDefault="00501624"/>
    <w:p w14:paraId="4DF819AB" w14:textId="047A6BFF" w:rsidR="00BE0C1E" w:rsidRDefault="00342FD9">
      <w:pPr>
        <w:rPr>
          <w:color w:val="000000"/>
          <w:szCs w:val="24"/>
          <w:shd w:val="clear" w:color="auto" w:fill="FFFFFF"/>
        </w:rPr>
      </w:pPr>
      <w:r w:rsidRPr="00342FD9">
        <w:rPr>
          <w:b/>
          <w:bCs/>
          <w:color w:val="000000"/>
          <w:szCs w:val="24"/>
          <w:shd w:val="clear" w:color="auto" w:fill="FFFFFF"/>
        </w:rPr>
        <w:t>Index</w:t>
      </w:r>
      <w:r>
        <w:rPr>
          <w:color w:val="000000"/>
          <w:szCs w:val="24"/>
          <w:shd w:val="clear" w:color="auto" w:fill="FFFFFF"/>
        </w:rPr>
        <w:t xml:space="preserve"> </w:t>
      </w:r>
      <w:r w:rsidR="00753C35">
        <w:rPr>
          <w:color w:val="000000"/>
          <w:szCs w:val="24"/>
          <w:shd w:val="clear" w:color="auto" w:fill="FFFFFF"/>
        </w:rPr>
        <w:t xml:space="preserve">– </w:t>
      </w:r>
      <w:r w:rsidR="00326D71">
        <w:rPr>
          <w:color w:val="000000"/>
          <w:szCs w:val="24"/>
          <w:shd w:val="clear" w:color="auto" w:fill="FFFFFF"/>
        </w:rPr>
        <w:t>pokud</w:t>
      </w:r>
      <w:r w:rsidR="00753C35">
        <w:rPr>
          <w:color w:val="000000"/>
          <w:szCs w:val="24"/>
          <w:shd w:val="clear" w:color="auto" w:fill="FFFFFF"/>
        </w:rPr>
        <w:t xml:space="preserve"> </w:t>
      </w:r>
      <w:r w:rsidR="00326D71">
        <w:rPr>
          <w:color w:val="000000"/>
          <w:szCs w:val="24"/>
          <w:shd w:val="clear" w:color="auto" w:fill="FFFFFF"/>
        </w:rPr>
        <w:t xml:space="preserve">není řečeno jinak, tak </w:t>
      </w:r>
      <w:r>
        <w:rPr>
          <w:color w:val="000000"/>
          <w:szCs w:val="24"/>
          <w:shd w:val="clear" w:color="auto" w:fill="FFFFFF"/>
        </w:rPr>
        <w:t>indexem se v tomto kontextu myslí celočíselná hodnota určující částečně či definitivně pozici prvku v</w:t>
      </w:r>
      <w:r w:rsidR="0099787E">
        <w:rPr>
          <w:color w:val="000000"/>
          <w:szCs w:val="24"/>
          <w:shd w:val="clear" w:color="auto" w:fill="FFFFFF"/>
        </w:rPr>
        <w:t xml:space="preserve"> </w:t>
      </w:r>
      <w:r>
        <w:rPr>
          <w:color w:val="000000"/>
          <w:szCs w:val="24"/>
          <w:shd w:val="clear" w:color="auto" w:fill="FFFFFF"/>
        </w:rPr>
        <w:t>kolekci.</w:t>
      </w:r>
    </w:p>
    <w:p w14:paraId="785A6E04" w14:textId="77777777" w:rsidR="00BE0C1E" w:rsidRDefault="00BE0C1E">
      <w:pPr>
        <w:rPr>
          <w:color w:val="000000"/>
          <w:szCs w:val="24"/>
          <w:shd w:val="clear" w:color="auto" w:fill="FFFFFF"/>
        </w:rPr>
      </w:pPr>
      <w:r w:rsidRPr="00BE0C1E">
        <w:rPr>
          <w:b/>
          <w:bCs/>
          <w:color w:val="000000"/>
          <w:szCs w:val="24"/>
          <w:shd w:val="clear" w:color="auto" w:fill="FFFFFF"/>
        </w:rPr>
        <w:t>Overhead</w:t>
      </w:r>
      <w:r>
        <w:rPr>
          <w:color w:val="000000"/>
          <w:szCs w:val="24"/>
          <w:shd w:val="clear" w:color="auto" w:fill="FFFFFF"/>
        </w:rPr>
        <w:t xml:space="preserve"> – </w:t>
      </w:r>
      <w:r w:rsidR="002C45E8">
        <w:rPr>
          <w:color w:val="000000"/>
          <w:szCs w:val="24"/>
          <w:shd w:val="clear" w:color="auto" w:fill="FFFFFF"/>
        </w:rPr>
        <w:t>více práce programu oproti jinému v</w:t>
      </w:r>
      <w:r w:rsidR="006D46A5">
        <w:rPr>
          <w:color w:val="000000"/>
          <w:szCs w:val="24"/>
          <w:shd w:val="clear" w:color="auto" w:fill="FFFFFF"/>
        </w:rPr>
        <w:t xml:space="preserve"> </w:t>
      </w:r>
      <w:r w:rsidR="002C45E8">
        <w:rPr>
          <w:color w:val="000000"/>
          <w:szCs w:val="24"/>
          <w:shd w:val="clear" w:color="auto" w:fill="FFFFFF"/>
        </w:rPr>
        <w:t>oblasti režie.</w:t>
      </w:r>
    </w:p>
    <w:p w14:paraId="1B633275" w14:textId="240E8A21" w:rsidR="00AB3D62" w:rsidRDefault="00AB3D62">
      <w:pPr>
        <w:rPr>
          <w:color w:val="000000"/>
          <w:szCs w:val="24"/>
          <w:shd w:val="clear" w:color="auto" w:fill="FFFFFF"/>
        </w:rPr>
        <w:sectPr w:rsidR="00AB3D62" w:rsidSect="00D05211">
          <w:pgSz w:w="11906" w:h="16838"/>
          <w:pgMar w:top="1418" w:right="851" w:bottom="1418" w:left="1985" w:header="709" w:footer="709" w:gutter="0"/>
          <w:cols w:space="708"/>
          <w:docGrid w:linePitch="360"/>
        </w:sectPr>
      </w:pPr>
      <w:r w:rsidRPr="00AB3D62">
        <w:rPr>
          <w:b/>
          <w:bCs/>
          <w:color w:val="000000"/>
          <w:szCs w:val="24"/>
          <w:shd w:val="clear" w:color="auto" w:fill="FFFFFF"/>
        </w:rPr>
        <w:t>Pooling</w:t>
      </w:r>
      <w:r w:rsidRPr="00AB3D62">
        <w:rPr>
          <w:color w:val="000000"/>
          <w:szCs w:val="24"/>
          <w:shd w:val="clear" w:color="auto" w:fill="FFFFFF"/>
        </w:rPr>
        <w:t xml:space="preserve"> – v kontextu projektu se jedná o recyklaci paměti místo její neustálé alokace</w:t>
      </w:r>
    </w:p>
    <w:p w14:paraId="47937C75" w14:textId="77777777" w:rsidR="00521A4A" w:rsidRPr="00521A4A" w:rsidRDefault="00E87EF5" w:rsidP="00A01A00">
      <w:pPr>
        <w:pStyle w:val="Nadpis1"/>
      </w:pPr>
      <w:bookmarkStart w:id="3" w:name="_Toc230197601"/>
      <w:r w:rsidRPr="00521A4A">
        <w:lastRenderedPageBreak/>
        <w:t>ÚVOD</w:t>
      </w:r>
      <w:bookmarkEnd w:id="3"/>
    </w:p>
    <w:p w14:paraId="13094E56" w14:textId="426C5584"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w:t>
      </w:r>
      <w:r w:rsidR="002F1F12">
        <w:rPr>
          <w:szCs w:val="24"/>
        </w:rPr>
        <w:t>, jak</w:t>
      </w:r>
      <w:r>
        <w:rPr>
          <w:szCs w:val="24"/>
        </w:rPr>
        <w:t xml:space="preserve"> takové seskupení uskutečnit.</w:t>
      </w:r>
      <w:r w:rsidR="00902F65">
        <w:rPr>
          <w:szCs w:val="24"/>
        </w:rPr>
        <w:t xml:space="preserve"> V této práci nás nejvíce budou zajímat taková seskupení (či možná lépe kolekce), u kterých jsou jednotlivé objekty stejné velikosti a</w:t>
      </w:r>
      <w:r w:rsidR="009D5C14">
        <w:rPr>
          <w:szCs w:val="24"/>
        </w:rPr>
        <w:t> </w:t>
      </w:r>
      <w:r w:rsidR="00902F65">
        <w:rPr>
          <w:szCs w:val="24"/>
        </w:rPr>
        <w:t>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 xml:space="preserve">index, pokud </w:t>
      </w:r>
      <w:r w:rsidR="002F1F12">
        <w:rPr>
          <w:szCs w:val="24"/>
        </w:rPr>
        <w:t>nehovoříme</w:t>
      </w:r>
      <w:r w:rsidR="009D33FE">
        <w:rPr>
          <w:szCs w:val="24"/>
        </w:rPr>
        <w:t xml:space="preserve"> o kolekcích, které navenek schválně zanedbávají pořadí (například množiny).</w:t>
      </w:r>
    </w:p>
    <w:p w14:paraId="6C5561BB" w14:textId="5C593024"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 xml:space="preserve">se skládá z bytů a každý byte má svoji adresu. Uživatel, </w:t>
      </w:r>
      <w:r w:rsidR="00327F7C">
        <w:rPr>
          <w:szCs w:val="24"/>
        </w:rPr>
        <w:t>který</w:t>
      </w:r>
      <w:r w:rsidR="009270FA">
        <w:rPr>
          <w:szCs w:val="24"/>
        </w:rPr>
        <w:t xml:space="preserve"> má tuto adresu</w:t>
      </w:r>
      <w:r w:rsidR="006E2FAF">
        <w:rPr>
          <w:szCs w:val="24"/>
        </w:rPr>
        <w:t>, manifestující se jako jedno číslo</w:t>
      </w:r>
      <w:r w:rsidR="009270FA">
        <w:rPr>
          <w:szCs w:val="24"/>
        </w:rPr>
        <w:t>, může přistoupit na daný byte, za podmínky</w:t>
      </w:r>
      <w:r w:rsidR="00B60935">
        <w:rPr>
          <w:szCs w:val="24"/>
        </w:rPr>
        <w:t>,</w:t>
      </w:r>
      <w:r w:rsidR="009270FA">
        <w:rPr>
          <w:szCs w:val="24"/>
        </w:rPr>
        <w:t xml:space="preserve">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579526FA"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w:t>
      </w:r>
      <w:r w:rsidR="00342FF5">
        <w:rPr>
          <w:szCs w:val="24"/>
        </w:rPr>
        <w:t>d</w:t>
      </w:r>
      <w:r w:rsidR="00CC5281">
        <w:rPr>
          <w:szCs w:val="24"/>
        </w:rPr>
        <w:t>ních knihov</w:t>
      </w:r>
      <w:r w:rsidR="000F0A55">
        <w:rPr>
          <w:szCs w:val="24"/>
        </w:rPr>
        <w:t>nách</w:t>
      </w:r>
      <w:r w:rsidR="00CC5281">
        <w:rPr>
          <w:szCs w:val="24"/>
        </w:rPr>
        <w:t xml:space="preserve"> jazyků – včetně C++.</w:t>
      </w:r>
      <w:r w:rsidR="00BD460D">
        <w:rPr>
          <w:szCs w:val="24"/>
        </w:rPr>
        <w:t xml:space="preserve"> </w:t>
      </w:r>
      <w:r w:rsidR="00791816">
        <w:rPr>
          <w:szCs w:val="24"/>
        </w:rPr>
        <w:t>Všechny běžné jazyky mají statická i dynamická pole. T</w:t>
      </w:r>
      <w:r w:rsidR="00B60935">
        <w:rPr>
          <w:szCs w:val="24"/>
        </w:rPr>
        <w:t>a</w:t>
      </w:r>
      <w:r w:rsidR="00791816">
        <w:rPr>
          <w:szCs w:val="24"/>
        </w:rPr>
        <w:t xml:space="preserve">to pole jdou rozšířit na vícerozměrná. To je ovšem statické. </w:t>
      </w:r>
      <w:r w:rsidR="000F0A55">
        <w:rPr>
          <w:szCs w:val="24"/>
        </w:rPr>
        <w:t>Co běžně není dostupné v základní výbavě jazyka</w:t>
      </w:r>
      <w:r w:rsidR="00B60935">
        <w:rPr>
          <w:szCs w:val="24"/>
        </w:rPr>
        <w:t>,</w:t>
      </w:r>
      <w:r w:rsidR="000F0A55">
        <w:rPr>
          <w:szCs w:val="24"/>
        </w:rPr>
        <w:t xml:space="preserve">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3AF99EF2"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w:t>
      </w:r>
      <w:r w:rsidR="006D1031">
        <w:rPr>
          <w:szCs w:val="24"/>
        </w:rPr>
        <w:t>z</w:t>
      </w:r>
      <w:r w:rsidR="002D1504">
        <w:rPr>
          <w:szCs w:val="24"/>
        </w:rPr>
        <w:t>oru uživatel může veliké ulehčení práce a přehlednost.</w:t>
      </w:r>
      <w:r w:rsidR="00804834">
        <w:rPr>
          <w:szCs w:val="24"/>
        </w:rPr>
        <w:t xml:space="preserve"> Ten</w:t>
      </w:r>
      <w:r w:rsidR="006D1031">
        <w:rPr>
          <w:szCs w:val="24"/>
        </w:rPr>
        <w:t>z</w:t>
      </w:r>
      <w:r w:rsidR="00804834">
        <w:rPr>
          <w:szCs w:val="24"/>
        </w:rPr>
        <w:t>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n-nární strom založený na implicitních vztazích.</w:t>
      </w:r>
    </w:p>
    <w:p w14:paraId="670EFEAE" w14:textId="41576C02" w:rsidR="00521A4A" w:rsidRDefault="00951B06" w:rsidP="00F27368">
      <w:pPr>
        <w:pStyle w:val="Nadpis1"/>
        <w:numPr>
          <w:ilvl w:val="0"/>
          <w:numId w:val="14"/>
        </w:numPr>
      </w:pPr>
      <w:r>
        <w:br w:type="page"/>
      </w:r>
      <w:bookmarkStart w:id="4" w:name="_Toc230197602"/>
      <w:r w:rsidR="004D061D">
        <w:lastRenderedPageBreak/>
        <w:t>KONCEPT</w:t>
      </w:r>
      <w:bookmarkEnd w:id="4"/>
      <w:r w:rsidR="003551B8">
        <w:t xml:space="preserve"> </w:t>
      </w:r>
    </w:p>
    <w:p w14:paraId="60553ECF" w14:textId="1AEBB388" w:rsidR="00F27368" w:rsidRPr="00F27368" w:rsidRDefault="00F27368" w:rsidP="00F27368">
      <w:pPr>
        <w:spacing w:line="360" w:lineRule="auto"/>
        <w:jc w:val="both"/>
      </w:pPr>
      <w:r>
        <w:t>Tato část rozebírá teorii tenzoru jako matematické struktury a vytváří z ní návrh projektu.</w:t>
      </w:r>
    </w:p>
    <w:p w14:paraId="0F0FCBD9" w14:textId="6E949160" w:rsidR="0002749F" w:rsidRDefault="0002749F" w:rsidP="0002749F">
      <w:pPr>
        <w:pStyle w:val="Nadpis2"/>
        <w:numPr>
          <w:ilvl w:val="1"/>
          <w:numId w:val="14"/>
        </w:numPr>
      </w:pPr>
      <w:bookmarkStart w:id="5" w:name="_Toc230197603"/>
      <w:r>
        <w:t>Co je to tenzor</w:t>
      </w:r>
      <w:bookmarkEnd w:id="5"/>
    </w:p>
    <w:p w14:paraId="5F1F5694" w14:textId="526A5E98" w:rsidR="00AD660E" w:rsidRDefault="0002749F" w:rsidP="00F87BB3">
      <w:pPr>
        <w:spacing w:line="360" w:lineRule="auto"/>
        <w:jc w:val="both"/>
      </w:pPr>
      <w:r>
        <w:t xml:space="preserve">Tenzor (anglicky </w:t>
      </w:r>
      <w:r w:rsidRPr="008273C4">
        <w:rPr>
          <w:i/>
          <w:iCs/>
        </w:rPr>
        <w:t>tensor</w:t>
      </w:r>
      <w:r>
        <w:t>) je matematická struktura.</w:t>
      </w:r>
      <w:r w:rsidR="00B7357E">
        <w:t xml:space="preserve"> Tato struktura v sobě drží prvky.</w:t>
      </w:r>
      <w:r w:rsidR="00436AAD">
        <w:t xml:space="preserve"> Vyznačuje se tím, že k jednoznačnému určení konkrétního prvku je třeba znát N indexů.</w:t>
      </w:r>
      <w:r w:rsidR="00A9428B">
        <w:t xml:space="preserve"> Podle počtu nutných indexů se určuje počet rozměrů, nebo také dimenzí tenzoru.</w:t>
      </w:r>
      <w:r w:rsidR="00FC1819">
        <w:t xml:space="preserve"> Příkladem jednorozměrného tenzoru je vektor</w:t>
      </w:r>
      <w:r w:rsidR="00482FEA">
        <w:t>, tam je totiž třeba akorát jednoho indexu k určení prvku.</w:t>
      </w:r>
      <w:r w:rsidR="006F20C8">
        <w:t xml:space="preserve"> Pro dvě dimenze by byl příkladem matice.</w:t>
      </w:r>
      <w:r w:rsidR="00C539B1">
        <w:t xml:space="preserve"> Tímto způsobe</w:t>
      </w:r>
      <w:r w:rsidR="00AA7CE3">
        <w:t>m</w:t>
      </w:r>
      <w:r w:rsidR="00C539B1">
        <w:t xml:space="preserve"> jde mít i tenzor o N dimenzích.</w:t>
      </w:r>
      <w:r w:rsidR="000D4DAB">
        <w:t xml:space="preserve"> Speciálním případem tenzoru je i skalár.</w:t>
      </w:r>
      <w:r w:rsidR="00F9003A">
        <w:t xml:space="preserve"> Tam se jedná o tenzor, kde není třeba ani jednoho indexu.</w:t>
      </w:r>
      <w:r w:rsidR="00AD660E">
        <w:t xml:space="preserve"> Obrázek 1 ilustruje některé konkrétní příklady tenzoru.</w:t>
      </w:r>
    </w:p>
    <w:p w14:paraId="43B08221" w14:textId="77777777" w:rsidR="00AD660E" w:rsidRDefault="00F8521A" w:rsidP="00AD660E">
      <w:pPr>
        <w:keepNext/>
        <w:spacing w:line="360" w:lineRule="auto"/>
        <w:jc w:val="both"/>
      </w:pPr>
      <w:r>
        <w:rPr>
          <w:noProof/>
        </w:rPr>
        <w:drawing>
          <wp:inline distT="0" distB="0" distL="0" distR="0" wp14:anchorId="2ECD070D" wp14:editId="46ADA242">
            <wp:extent cx="5753100" cy="3238500"/>
            <wp:effectExtent l="0" t="0" r="0" b="0"/>
            <wp:docPr id="118436962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94B4953" w14:textId="15EE7079" w:rsidR="00AD660E" w:rsidRPr="00AD660E" w:rsidRDefault="00AD660E" w:rsidP="002D3AE1">
      <w:pPr>
        <w:pStyle w:val="Titulek"/>
        <w:jc w:val="center"/>
        <w:rPr>
          <w:i w:val="0"/>
          <w:iCs w:val="0"/>
          <w:color w:val="000000" w:themeColor="text1"/>
        </w:rPr>
      </w:pPr>
      <w:bookmarkStart w:id="6" w:name="_Toc230197593"/>
      <w:r w:rsidRPr="00AD660E">
        <w:rPr>
          <w:i w:val="0"/>
          <w:iCs w:val="0"/>
          <w:color w:val="000000" w:themeColor="text1"/>
        </w:rPr>
        <w:t xml:space="preserve">Obrázek </w:t>
      </w:r>
      <w:r w:rsidRPr="00AD660E">
        <w:rPr>
          <w:i w:val="0"/>
          <w:iCs w:val="0"/>
          <w:color w:val="000000" w:themeColor="text1"/>
        </w:rPr>
        <w:fldChar w:fldCharType="begin"/>
      </w:r>
      <w:r w:rsidRPr="00AD660E">
        <w:rPr>
          <w:i w:val="0"/>
          <w:iCs w:val="0"/>
          <w:color w:val="000000" w:themeColor="text1"/>
        </w:rPr>
        <w:instrText xml:space="preserve"> SEQ Obrázek \* ARABIC </w:instrText>
      </w:r>
      <w:r w:rsidRPr="00AD660E">
        <w:rPr>
          <w:i w:val="0"/>
          <w:iCs w:val="0"/>
          <w:color w:val="000000" w:themeColor="text1"/>
        </w:rPr>
        <w:fldChar w:fldCharType="separate"/>
      </w:r>
      <w:r w:rsidRPr="00AD660E">
        <w:rPr>
          <w:i w:val="0"/>
          <w:iCs w:val="0"/>
          <w:noProof/>
          <w:color w:val="000000" w:themeColor="text1"/>
        </w:rPr>
        <w:t>1</w:t>
      </w:r>
      <w:r w:rsidRPr="00AD660E">
        <w:rPr>
          <w:i w:val="0"/>
          <w:iCs w:val="0"/>
          <w:color w:val="000000" w:themeColor="text1"/>
        </w:rPr>
        <w:fldChar w:fldCharType="end"/>
      </w:r>
      <w:r w:rsidRPr="00AD660E">
        <w:rPr>
          <w:i w:val="0"/>
          <w:iCs w:val="0"/>
          <w:color w:val="000000" w:themeColor="text1"/>
        </w:rPr>
        <w:t>: Ilustrace příkladů tenzoru</w:t>
      </w:r>
      <w:r w:rsidR="0035453E">
        <w:rPr>
          <w:i w:val="0"/>
          <w:iCs w:val="0"/>
          <w:color w:val="000000" w:themeColor="text1"/>
        </w:rPr>
        <w:t xml:space="preserve"> [1]</w:t>
      </w:r>
      <w:bookmarkEnd w:id="6"/>
    </w:p>
    <w:p w14:paraId="337B01E2" w14:textId="6F89C40F" w:rsidR="00A04BE9" w:rsidRDefault="001543C1" w:rsidP="00A04BE9">
      <w:pPr>
        <w:spacing w:line="360" w:lineRule="auto"/>
        <w:jc w:val="both"/>
      </w:pPr>
      <w:r>
        <w:t>Na takovéto struktuře se dá provádět mnoho operací.</w:t>
      </w:r>
      <w:r w:rsidR="001A6CC9">
        <w:t xml:space="preserve"> Pokud mají dva tenzory stejné rozměry, tak se mezi prvky stejných indexů dá provést jakákoliv binární operace.</w:t>
      </w:r>
      <w:r w:rsidR="00BB7718">
        <w:t xml:space="preserve"> Výsledek lze poté uložit do nového tenzoru </w:t>
      </w:r>
      <w:r w:rsidR="009E2233">
        <w:t>nebo</w:t>
      </w:r>
      <w:r w:rsidR="00BB7718">
        <w:t xml:space="preserve"> do prvního </w:t>
      </w:r>
      <w:r w:rsidR="00C11CC4">
        <w:t xml:space="preserve">tenzorového </w:t>
      </w:r>
      <w:r w:rsidR="007F3413">
        <w:t>operandu</w:t>
      </w:r>
      <w:r w:rsidR="00BB7718">
        <w:t>.</w:t>
      </w:r>
      <w:r w:rsidR="007F3413">
        <w:t xml:space="preserve"> </w:t>
      </w:r>
      <w:r w:rsidR="009E2233">
        <w:t>Dále je možné provést s tenzorem transpozici.</w:t>
      </w:r>
      <w:r w:rsidR="00140B7F">
        <w:t xml:space="preserve"> Tato operace vymění dva rozměry mezi sebou.</w:t>
      </w:r>
      <w:r w:rsidR="00703E2C">
        <w:t xml:space="preserve"> Prvky v tenzoru se tak přesunou na místo, které odpovídá jeho původním indexům, až na indexy prohozených dimenzí.</w:t>
      </w:r>
      <w:r w:rsidR="00D54F90">
        <w:t xml:space="preserve"> Počet prvků v tomto případě zůstává stejný.</w:t>
      </w:r>
      <w:r w:rsidR="00DB7236">
        <w:t xml:space="preserve"> </w:t>
      </w:r>
      <w:r w:rsidR="006337B7">
        <w:t>Povšimnout</w:t>
      </w:r>
      <w:r w:rsidR="00DB7236">
        <w:t xml:space="preserve"> si lze také faktu, že není třeba přesouvat prvky, které mají všechny indexy stejné hodnoty.</w:t>
      </w:r>
      <w:r w:rsidR="006337B7">
        <w:t xml:space="preserve"> Tenzoru se dají měnit velikosti dimenzí, nebo také přidávat a odstraňovat.</w:t>
      </w:r>
      <w:r w:rsidR="00B54322">
        <w:t xml:space="preserve"> V takovém případě se počet prvků násobně mění.</w:t>
      </w:r>
    </w:p>
    <w:p w14:paraId="6ACA510F" w14:textId="69C486FA" w:rsidR="0002749F" w:rsidRPr="0002749F" w:rsidRDefault="0002749F" w:rsidP="0002749F">
      <w:pPr>
        <w:pStyle w:val="Nadpis2"/>
      </w:pPr>
      <w:bookmarkStart w:id="7" w:name="_Toc230197604"/>
      <w:r>
        <w:lastRenderedPageBreak/>
        <w:t>1.2 Tato práce a tenzor</w:t>
      </w:r>
      <w:bookmarkEnd w:id="7"/>
    </w:p>
    <w:p w14:paraId="28799981" w14:textId="64009C04" w:rsidR="002F08BA" w:rsidRPr="002F08BA" w:rsidRDefault="002F08BA" w:rsidP="002F08BA">
      <w:pPr>
        <w:spacing w:line="360" w:lineRule="auto"/>
        <w:jc w:val="both"/>
      </w:pPr>
      <w:r>
        <w:t>Jak si jde všimnout již ze zadání, tak jedním z hlavních cílů této práce je implementovat knihovnu pro práci s tenzory.</w:t>
      </w:r>
      <w:r w:rsidR="00E36375">
        <w:t xml:space="preserve"> Bude se tedy jednat o datovou strukturu schraňující prvky, která svým vnějším chováním bude napodobovat matematický tenzor.</w:t>
      </w:r>
      <w:r w:rsidR="00E664B8">
        <w:t xml:space="preserve"> Rozdílem bude možnost ukládat prvky jakéhokoliv typu (z hlediska implementace ale jenom pokud je daný typ kopírovatelný, přesouvatelný a vytvořitelný ber parametrů)</w:t>
      </w:r>
      <w:r w:rsidR="00BA5598">
        <w:t>, ne jenom čísla</w:t>
      </w:r>
      <w:r w:rsidR="00E664B8">
        <w:t>.</w:t>
      </w:r>
      <w:r w:rsidR="008273C4">
        <w:t xml:space="preserve"> Dále tato práce bude k některým výpočtům využívat grafické karty</w:t>
      </w:r>
    </w:p>
    <w:p w14:paraId="454D4982" w14:textId="2084D7D8" w:rsidR="00C87F66" w:rsidRDefault="00866A6D" w:rsidP="00A01A00">
      <w:pPr>
        <w:spacing w:line="360" w:lineRule="auto"/>
        <w:jc w:val="both"/>
        <w:rPr>
          <w:szCs w:val="24"/>
        </w:rPr>
      </w:pPr>
      <w:r>
        <w:rPr>
          <w:szCs w:val="24"/>
        </w:rPr>
        <w:t>Tato knihovna není</w:t>
      </w:r>
      <w:r w:rsidR="00B60935">
        <w:rPr>
          <w:szCs w:val="24"/>
        </w:rPr>
        <w:t xml:space="preserve"> –</w:t>
      </w:r>
      <w:r>
        <w:rPr>
          <w:szCs w:val="24"/>
        </w:rPr>
        <w:t xml:space="preserve"> bez žádného překvapení </w:t>
      </w:r>
      <w:r w:rsidR="00B60935">
        <w:rPr>
          <w:szCs w:val="24"/>
        </w:rPr>
        <w:t xml:space="preserve">– </w:t>
      </w:r>
      <w:r>
        <w:rPr>
          <w:szCs w:val="24"/>
        </w:rPr>
        <w:t>první knihovnou</w:t>
      </w:r>
      <w:r w:rsidR="00321594">
        <w:rPr>
          <w:szCs w:val="24"/>
        </w:rPr>
        <w:t>,</w:t>
      </w:r>
      <w:r>
        <w:rPr>
          <w:szCs w:val="24"/>
        </w:rPr>
        <w:t xml:space="preserve"> </w:t>
      </w:r>
      <w:r w:rsidR="0072169D">
        <w:rPr>
          <w:szCs w:val="24"/>
        </w:rPr>
        <w:t>která</w:t>
      </w:r>
      <w:r>
        <w:rPr>
          <w:szCs w:val="24"/>
        </w:rPr>
        <w:t xml:space="preserve"> by pracovala s tenzorem. Existuje knihovna</w:t>
      </w:r>
      <w:r w:rsidR="004D061D">
        <w:rPr>
          <w:szCs w:val="24"/>
        </w:rPr>
        <w:t xml:space="preserve"> XTENSOR</w:t>
      </w:r>
      <w:r w:rsidR="001B4AB6">
        <w:rPr>
          <w:szCs w:val="24"/>
        </w:rPr>
        <w:t xml:space="preserve"> [</w:t>
      </w:r>
      <w:r w:rsidR="006F59D0">
        <w:rPr>
          <w:szCs w:val="24"/>
        </w:rPr>
        <w:t>2</w:t>
      </w:r>
      <w:r w:rsidR="001B4AB6">
        <w:rPr>
          <w:szCs w:val="24"/>
        </w:rPr>
        <w:t>]</w:t>
      </w:r>
      <w:r>
        <w:rPr>
          <w:szCs w:val="24"/>
        </w:rPr>
        <w:t>, která ovšem nabízí jen statické rozměry a slabou podporu pro GPU paralelizaci. R</w:t>
      </w:r>
      <w:r w:rsidR="004D061D">
        <w:rPr>
          <w:szCs w:val="24"/>
        </w:rPr>
        <w:t>ozšíření knihovny Eigen</w:t>
      </w:r>
      <w:r w:rsidR="001B4AB6">
        <w:rPr>
          <w:szCs w:val="24"/>
        </w:rPr>
        <w:t xml:space="preserve"> [</w:t>
      </w:r>
      <w:r w:rsidR="006F59D0">
        <w:rPr>
          <w:szCs w:val="24"/>
        </w:rPr>
        <w:t>3</w:t>
      </w:r>
      <w:r w:rsidR="001B4AB6">
        <w:rPr>
          <w:szCs w:val="24"/>
        </w:rPr>
        <w:t xml:space="preserve">] </w:t>
      </w:r>
      <w:r>
        <w:rPr>
          <w:szCs w:val="24"/>
        </w:rPr>
        <w:t>také nabízí tenzor, to rozšíření je ovšem označeno jako „unsupported“</w:t>
      </w:r>
      <w:r w:rsidR="0008697D">
        <w:rPr>
          <w:szCs w:val="24"/>
        </w:rPr>
        <w:t xml:space="preserve"> (česky: „nepodporováno“)</w:t>
      </w:r>
      <w:r>
        <w:rPr>
          <w:szCs w:val="24"/>
        </w:rPr>
        <w:t xml:space="preserve"> a považováno jako nestabilní.</w:t>
      </w:r>
      <w:r w:rsidR="009011F1">
        <w:rPr>
          <w:szCs w:val="24"/>
        </w:rPr>
        <w:t xml:space="preserve"> Zajímavý je také </w:t>
      </w:r>
      <w:r w:rsidR="009011F1" w:rsidRPr="009011F1">
        <w:rPr>
          <w:szCs w:val="24"/>
        </w:rPr>
        <w:t>Cyclops Tensor Framework</w:t>
      </w:r>
      <w:r w:rsidR="002D4E23">
        <w:rPr>
          <w:szCs w:val="24"/>
        </w:rPr>
        <w:t xml:space="preserve"> [</w:t>
      </w:r>
      <w:r w:rsidR="006F59D0">
        <w:rPr>
          <w:szCs w:val="24"/>
        </w:rPr>
        <w:t>4</w:t>
      </w:r>
      <w:r w:rsidR="002D4E23">
        <w:rPr>
          <w:szCs w:val="24"/>
        </w:rPr>
        <w:t>]</w:t>
      </w:r>
      <w:r w:rsidR="009011F1">
        <w:rPr>
          <w:szCs w:val="24"/>
        </w:rPr>
        <w:t>, který nabízí distribuci pro superpočítače. Je schopen využívat stovky jader. Takový framework je ovšem příliš složitý na užití pro běžného uživatele.</w:t>
      </w:r>
    </w:p>
    <w:p w14:paraId="4109ECA6" w14:textId="1DFDB67B" w:rsidR="00521A4A" w:rsidRPr="00521A4A" w:rsidRDefault="002F2BA7" w:rsidP="00A01A00">
      <w:pPr>
        <w:pStyle w:val="Nadpis2"/>
        <w:jc w:val="both"/>
      </w:pPr>
      <w:bookmarkStart w:id="8" w:name="_Toc230197605"/>
      <w:r>
        <w:t>1.</w:t>
      </w:r>
      <w:r w:rsidR="00131CE3">
        <w:t>3</w:t>
      </w:r>
      <w:r>
        <w:t xml:space="preserve"> </w:t>
      </w:r>
      <w:r w:rsidR="00A37707">
        <w:t>Nutné vlastnosti tenzoru</w:t>
      </w:r>
      <w:bookmarkEnd w:id="8"/>
    </w:p>
    <w:p w14:paraId="0874E61C" w14:textId="4817A8E7" w:rsidR="002F2BA7" w:rsidRPr="00EF3E77" w:rsidRDefault="000C767B" w:rsidP="00D261C8">
      <w:pPr>
        <w:spacing w:line="360" w:lineRule="auto"/>
        <w:jc w:val="both"/>
      </w:pPr>
      <w:r>
        <w:rPr>
          <w:szCs w:val="24"/>
        </w:rPr>
        <w:t>Tenzor by měl být v užívaní dynamický s možností změnit jakýkoli rozměr či dokonce změnit jejich počet.</w:t>
      </w:r>
      <w:r w:rsidR="0066507F">
        <w:rPr>
          <w:szCs w:val="24"/>
        </w:rPr>
        <w:t xml:space="preserve"> Měl by být vytvořen tak aby umožňoval široké využití a neměl by se omezovat na nějaký konkrétní datový typ.</w:t>
      </w:r>
      <w:r w:rsidR="00BB30CE">
        <w:rPr>
          <w:szCs w:val="24"/>
        </w:rPr>
        <w:t xml:space="preserve"> Tenzor by měl být kompatibilní sám se sebou tím, že je ho možné použít sám v sobě.</w:t>
      </w:r>
      <w:r w:rsidR="00D34316">
        <w:rPr>
          <w:szCs w:val="24"/>
        </w:rPr>
        <w:t xml:space="preserve"> Není nutné zcela schovávat vše z vnitřní implementace</w:t>
      </w:r>
      <w:r w:rsidR="005A32F3">
        <w:rPr>
          <w:szCs w:val="24"/>
        </w:rPr>
        <w:t>,</w:t>
      </w:r>
      <w:r w:rsidR="00D34316">
        <w:rPr>
          <w:szCs w:val="24"/>
        </w:rPr>
        <w:t xml:space="preserve"> pokud se to může uživateli hodit bez toho, aby to bylo matoucí (ale může to být nebezpečné).</w:t>
      </w:r>
      <w:r w:rsidR="002F2BA7">
        <w:t xml:space="preserve"> </w:t>
      </w:r>
    </w:p>
    <w:p w14:paraId="07AC7839" w14:textId="3F8A88F9" w:rsidR="00521A4A" w:rsidRDefault="007662F0" w:rsidP="00A01A00">
      <w:pPr>
        <w:spacing w:line="360" w:lineRule="auto"/>
        <w:jc w:val="both"/>
        <w:rPr>
          <w:szCs w:val="24"/>
        </w:rPr>
      </w:pPr>
      <w:r>
        <w:rPr>
          <w:szCs w:val="24"/>
        </w:rPr>
        <w:t>Ten</w:t>
      </w:r>
      <w:r w:rsidR="006D1031">
        <w:rPr>
          <w:szCs w:val="24"/>
        </w:rPr>
        <w:t>z</w:t>
      </w:r>
      <w:r>
        <w:rPr>
          <w:szCs w:val="24"/>
        </w:rPr>
        <w:t>or je kopírovatelný</w:t>
      </w:r>
      <w:r w:rsidR="00CD136B">
        <w:rPr>
          <w:szCs w:val="24"/>
        </w:rPr>
        <w:t xml:space="preserve"> (copyable) a stěhovatelný (moveable)</w:t>
      </w:r>
      <w:r w:rsidR="00254BA1">
        <w:rPr>
          <w:szCs w:val="24"/>
        </w:rPr>
        <w:t xml:space="preserve"> a také je konstruktibilní</w:t>
      </w:r>
      <w:r w:rsidR="00E47CBD">
        <w:rPr>
          <w:szCs w:val="24"/>
        </w:rPr>
        <w:t xml:space="preserve"> bez parametrů</w:t>
      </w:r>
      <w:r w:rsidR="00254BA1">
        <w:rPr>
          <w:szCs w:val="24"/>
        </w:rPr>
        <w:t xml:space="preserve"> (default constructible).</w:t>
      </w:r>
      <w:r w:rsidR="00562891">
        <w:rPr>
          <w:szCs w:val="24"/>
        </w:rPr>
        <w:t xml:space="preserve"> </w:t>
      </w:r>
      <w:r w:rsidR="006F080B">
        <w:rPr>
          <w:szCs w:val="24"/>
        </w:rPr>
        <w:t>Je možné ho vyjádřit pomocí řetězce.</w:t>
      </w:r>
      <w:r w:rsidR="00705A98">
        <w:rPr>
          <w:szCs w:val="24"/>
        </w:rPr>
        <w:t xml:space="preserve"> Má metody na zjištění jeho vlastností</w:t>
      </w:r>
      <w:r w:rsidR="00187743">
        <w:rPr>
          <w:szCs w:val="24"/>
        </w:rPr>
        <w:t xml:space="preserve"> jako jsou velikosti dimenzí</w:t>
      </w:r>
      <w:r w:rsidR="00705A98">
        <w:rPr>
          <w:szCs w:val="24"/>
        </w:rPr>
        <w:t>.</w:t>
      </w:r>
      <w:r w:rsidR="00187743">
        <w:rPr>
          <w:szCs w:val="24"/>
        </w:rPr>
        <w:t xml:space="preserve"> Je možné nad ním provádět operace jak unární</w:t>
      </w:r>
      <w:r w:rsidR="008075BD">
        <w:rPr>
          <w:szCs w:val="24"/>
        </w:rPr>
        <w:t>,</w:t>
      </w:r>
      <w:r w:rsidR="00187743">
        <w:rPr>
          <w:szCs w:val="24"/>
        </w:rPr>
        <w:t xml:space="preserve"> tak binární.</w:t>
      </w:r>
    </w:p>
    <w:p w14:paraId="4F23EAB5" w14:textId="7D42F215" w:rsidR="00903B38" w:rsidRDefault="00FD3F68" w:rsidP="00F75864">
      <w:pPr>
        <w:spacing w:line="360" w:lineRule="auto"/>
        <w:jc w:val="both"/>
        <w:rPr>
          <w:szCs w:val="24"/>
        </w:rPr>
      </w:pPr>
      <w:r>
        <w:rPr>
          <w:szCs w:val="24"/>
        </w:rPr>
        <w:t>Projekt je strukturovaný tak, aby tenzor samotný uměl dostatek metod</w:t>
      </w:r>
      <w:r w:rsidR="0072169D">
        <w:rPr>
          <w:szCs w:val="24"/>
        </w:rPr>
        <w:t>,</w:t>
      </w:r>
      <w:r>
        <w:rPr>
          <w:szCs w:val="24"/>
        </w:rPr>
        <w:t xml:space="preserve"> a tím pádem </w:t>
      </w:r>
      <w:r w:rsidR="0072169D">
        <w:rPr>
          <w:szCs w:val="24"/>
        </w:rPr>
        <w:t xml:space="preserve">aby </w:t>
      </w:r>
      <w:r>
        <w:rPr>
          <w:szCs w:val="24"/>
        </w:rPr>
        <w:t>jakékoli jeho rozšíření, pomocí dědění, kompozice či jinak, bylo již jen o delegaci a minimálních nutných úpravách.</w:t>
      </w:r>
      <w:r w:rsidR="00BC64D9">
        <w:rPr>
          <w:szCs w:val="24"/>
        </w:rPr>
        <w:t xml:space="preserve"> Příkladem </w:t>
      </w:r>
      <w:r w:rsidR="00146EEC">
        <w:rPr>
          <w:szCs w:val="24"/>
        </w:rPr>
        <w:t xml:space="preserve">je třída </w:t>
      </w:r>
      <w:r w:rsidR="00BC64D9">
        <w:rPr>
          <w:szCs w:val="24"/>
        </w:rPr>
        <w:t>matice, která v sobě komponuje tenzor</w:t>
      </w:r>
      <w:r w:rsidR="005A3F78">
        <w:rPr>
          <w:szCs w:val="24"/>
        </w:rPr>
        <w:t>,</w:t>
      </w:r>
      <w:r w:rsidR="00BC64D9">
        <w:rPr>
          <w:szCs w:val="24"/>
        </w:rPr>
        <w:t xml:space="preserve"> a navíc implementuje jen metody specifické pro matici.</w:t>
      </w:r>
      <w:r w:rsidR="004D0BC4">
        <w:rPr>
          <w:szCs w:val="24"/>
        </w:rPr>
        <w:t xml:space="preserve"> Navíc je také umožněno</w:t>
      </w:r>
      <w:r w:rsidR="00146EEC">
        <w:rPr>
          <w:szCs w:val="24"/>
        </w:rPr>
        <w:t xml:space="preserve"> použití paralelního tenzoru namísto normálního a tím pádem vlastně rovnou umožnit paralelizaci na matici.</w:t>
      </w:r>
    </w:p>
    <w:p w14:paraId="0C4E0160" w14:textId="77777777" w:rsidR="00903B38" w:rsidRDefault="00903B38">
      <w:pPr>
        <w:spacing w:after="0" w:line="240" w:lineRule="auto"/>
        <w:rPr>
          <w:szCs w:val="24"/>
        </w:rPr>
      </w:pPr>
      <w:r>
        <w:rPr>
          <w:szCs w:val="24"/>
        </w:rPr>
        <w:br w:type="page"/>
      </w:r>
    </w:p>
    <w:p w14:paraId="4C6D1496" w14:textId="39A43AB5" w:rsidR="006B6357" w:rsidRDefault="006B6357" w:rsidP="00F75864">
      <w:pPr>
        <w:pStyle w:val="Nadpis2"/>
        <w:jc w:val="both"/>
      </w:pPr>
      <w:bookmarkStart w:id="9" w:name="_Toc230197606"/>
      <w:r>
        <w:lastRenderedPageBreak/>
        <w:t>1.</w:t>
      </w:r>
      <w:r w:rsidR="00131CE3">
        <w:t>4</w:t>
      </w:r>
      <w:r>
        <w:t xml:space="preserve"> UML</w:t>
      </w:r>
      <w:bookmarkEnd w:id="9"/>
    </w:p>
    <w:p w14:paraId="3313CE78" w14:textId="4DDC2A23" w:rsidR="002C37FE" w:rsidRDefault="002D7DA2" w:rsidP="002C37FE">
      <w:pPr>
        <w:spacing w:line="360" w:lineRule="auto"/>
        <w:jc w:val="both"/>
        <w:rPr>
          <w:noProof/>
        </w:rPr>
      </w:pPr>
      <w:r>
        <w:t>UML projektu.</w:t>
      </w:r>
      <w:r w:rsidR="00252EF9">
        <w:t xml:space="preserve"> Menší </w:t>
      </w:r>
      <w:r w:rsidR="00EB2F6C">
        <w:t>entity a vztahy mohly být zanedbány z důvodu přehlednosti grafu.</w:t>
      </w:r>
      <w:r w:rsidR="009C1FC1">
        <w:t xml:space="preserve"> Šipky: diamant</w:t>
      </w:r>
      <w:r w:rsidR="001234C6">
        <w:t>ová</w:t>
      </w:r>
      <w:r w:rsidR="00613455">
        <w:t xml:space="preserve"> plná:</w:t>
      </w:r>
      <w:r w:rsidR="009C1FC1">
        <w:t xml:space="preserve"> </w:t>
      </w:r>
      <w:r w:rsidR="0020727E">
        <w:t>„je zakomponovaná“</w:t>
      </w:r>
      <w:r w:rsidR="009C1FC1">
        <w:t xml:space="preserve">, </w:t>
      </w:r>
      <w:r w:rsidR="00593D6B">
        <w:t xml:space="preserve">diamantová prázdná: „je agregovaná“, </w:t>
      </w:r>
      <w:r w:rsidR="009C1FC1">
        <w:t xml:space="preserve">plná </w:t>
      </w:r>
      <w:r w:rsidR="007539E7">
        <w:t>šipka</w:t>
      </w:r>
      <w:r w:rsidR="00613455">
        <w:t>:</w:t>
      </w:r>
      <w:r w:rsidR="009C1FC1">
        <w:t xml:space="preserve"> </w:t>
      </w:r>
      <w:r w:rsidR="0020727E">
        <w:t>„rozšiřuje“</w:t>
      </w:r>
      <w:r w:rsidR="00B121C3">
        <w:t>,</w:t>
      </w:r>
      <w:r w:rsidR="009C1FC1">
        <w:t xml:space="preserve"> </w:t>
      </w:r>
      <w:r w:rsidR="00613455">
        <w:t>hustě přerušovaná:</w:t>
      </w:r>
      <w:r w:rsidR="009C1FC1">
        <w:t xml:space="preserve"> </w:t>
      </w:r>
      <w:r w:rsidR="0020727E">
        <w:t>„potřebuje vložit závislost“</w:t>
      </w:r>
      <w:r w:rsidR="00613455">
        <w:t xml:space="preserve"> a řídce přerušovaná: „</w:t>
      </w:r>
      <w:r w:rsidR="00485F3D">
        <w:t>vytváří alias</w:t>
      </w:r>
      <w:r w:rsidR="00613455">
        <w:t>“</w:t>
      </w:r>
      <w:r w:rsidR="009C1FC1">
        <w:t>.</w:t>
      </w:r>
    </w:p>
    <w:p w14:paraId="6FEEA8E9" w14:textId="77777777" w:rsidR="001A260C" w:rsidRDefault="002C37FE" w:rsidP="001A260C">
      <w:pPr>
        <w:keepNext/>
        <w:jc w:val="both"/>
      </w:pPr>
      <w:r>
        <w:rPr>
          <w:noProof/>
        </w:rPr>
        <w:drawing>
          <wp:inline distT="0" distB="0" distL="0" distR="0" wp14:anchorId="585E016F" wp14:editId="3EC350C8">
            <wp:extent cx="5762625" cy="7267575"/>
            <wp:effectExtent l="0" t="0" r="9525" b="9525"/>
            <wp:docPr id="929894711"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894711" name="Obrázek 2"/>
                    <pic:cNvPicPr>
                      <a:picLocks noChangeAspect="1" noChangeArrowheads="1"/>
                    </pic:cNvPicPr>
                  </pic:nvPicPr>
                  <pic:blipFill>
                    <a:blip r:embed="rId13" cstate="print">
                      <a:extLst>
                        <a:ext uri="{28A0092B-C50C-407E-A947-70E740481C1C}">
                          <a14:useLocalDpi xmlns:a14="http://schemas.microsoft.com/office/drawing/2010/main" val="0"/>
                        </a:ext>
                      </a:extLst>
                    </a:blip>
                    <a:srcRect t="4140" b="4140"/>
                    <a:stretch>
                      <a:fillRect/>
                    </a:stretch>
                  </pic:blipFill>
                  <pic:spPr bwMode="auto">
                    <a:xfrm>
                      <a:off x="0" y="0"/>
                      <a:ext cx="5762625" cy="7267575"/>
                    </a:xfrm>
                    <a:prstGeom prst="rect">
                      <a:avLst/>
                    </a:prstGeom>
                    <a:noFill/>
                    <a:ln>
                      <a:noFill/>
                    </a:ln>
                    <a:extLst>
                      <a:ext uri="{53640926-AAD7-44D8-BBD7-CCE9431645EC}">
                        <a14:shadowObscured xmlns:a14="http://schemas.microsoft.com/office/drawing/2010/main"/>
                      </a:ext>
                    </a:extLst>
                  </pic:spPr>
                </pic:pic>
              </a:graphicData>
            </a:graphic>
          </wp:inline>
        </w:drawing>
      </w:r>
    </w:p>
    <w:p w14:paraId="17D3340F" w14:textId="0D9229EC" w:rsidR="0041275E" w:rsidRPr="002D7396" w:rsidRDefault="001A260C" w:rsidP="00C74665">
      <w:pPr>
        <w:pStyle w:val="Titulek"/>
        <w:jc w:val="center"/>
        <w:rPr>
          <w:i w:val="0"/>
          <w:iCs w:val="0"/>
          <w:color w:val="000000" w:themeColor="text1"/>
        </w:rPr>
      </w:pPr>
      <w:bookmarkStart w:id="10" w:name="_Toc230197594"/>
      <w:r w:rsidRPr="002D7396">
        <w:rPr>
          <w:i w:val="0"/>
          <w:iCs w:val="0"/>
          <w:color w:val="000000" w:themeColor="text1"/>
        </w:rPr>
        <w:t xml:space="preserve">Obrázek </w:t>
      </w:r>
      <w:r w:rsidRPr="002D7396">
        <w:rPr>
          <w:i w:val="0"/>
          <w:iCs w:val="0"/>
          <w:color w:val="000000" w:themeColor="text1"/>
        </w:rPr>
        <w:fldChar w:fldCharType="begin"/>
      </w:r>
      <w:r w:rsidRPr="002D7396">
        <w:rPr>
          <w:i w:val="0"/>
          <w:iCs w:val="0"/>
          <w:color w:val="000000" w:themeColor="text1"/>
        </w:rPr>
        <w:instrText xml:space="preserve"> SEQ Obrázek \* ARABIC </w:instrText>
      </w:r>
      <w:r w:rsidRPr="002D7396">
        <w:rPr>
          <w:i w:val="0"/>
          <w:iCs w:val="0"/>
          <w:color w:val="000000" w:themeColor="text1"/>
        </w:rPr>
        <w:fldChar w:fldCharType="separate"/>
      </w:r>
      <w:r w:rsidR="00AD660E" w:rsidRPr="002D7396">
        <w:rPr>
          <w:i w:val="0"/>
          <w:iCs w:val="0"/>
          <w:noProof/>
          <w:color w:val="000000" w:themeColor="text1"/>
        </w:rPr>
        <w:t>2</w:t>
      </w:r>
      <w:r w:rsidRPr="002D7396">
        <w:rPr>
          <w:i w:val="0"/>
          <w:iCs w:val="0"/>
          <w:color w:val="000000" w:themeColor="text1"/>
        </w:rPr>
        <w:fldChar w:fldCharType="end"/>
      </w:r>
      <w:r w:rsidRPr="002D7396">
        <w:rPr>
          <w:i w:val="0"/>
          <w:iCs w:val="0"/>
          <w:color w:val="000000" w:themeColor="text1"/>
        </w:rPr>
        <w:t>: UML diagram kostry projektu</w:t>
      </w:r>
      <w:bookmarkEnd w:id="10"/>
    </w:p>
    <w:p w14:paraId="66E47BA8" w14:textId="18D37265" w:rsidR="0041275E" w:rsidRDefault="0041275E" w:rsidP="00F75864">
      <w:pPr>
        <w:pStyle w:val="Nadpis2"/>
        <w:jc w:val="both"/>
      </w:pPr>
      <w:bookmarkStart w:id="11" w:name="_Toc230197607"/>
      <w:r>
        <w:lastRenderedPageBreak/>
        <w:t>1.</w:t>
      </w:r>
      <w:r w:rsidR="00CC27F6">
        <w:t>5</w:t>
      </w:r>
      <w:r>
        <w:t xml:space="preserve"> Logika</w:t>
      </w:r>
      <w:bookmarkEnd w:id="11"/>
    </w:p>
    <w:p w14:paraId="4BD9363C" w14:textId="3AA6C7E8" w:rsidR="00701856" w:rsidRPr="00701856" w:rsidRDefault="00701856" w:rsidP="00B3479A">
      <w:pPr>
        <w:spacing w:line="360" w:lineRule="auto"/>
        <w:jc w:val="both"/>
      </w:pPr>
      <w:r>
        <w:t>Zde je popis logiky a algoritmů, které později budou použity při implementaci.</w:t>
      </w:r>
      <w:r w:rsidR="00D67730">
        <w:t xml:space="preserve"> </w:t>
      </w:r>
      <w:r w:rsidR="00B3479A">
        <w:t>Jedná se také o</w:t>
      </w:r>
      <w:r w:rsidR="004F730B">
        <w:t> </w:t>
      </w:r>
      <w:r w:rsidR="00B3479A">
        <w:t xml:space="preserve">dobrý </w:t>
      </w:r>
      <w:r w:rsidR="00765F2F">
        <w:t>zdroj,</w:t>
      </w:r>
      <w:r w:rsidR="00B3479A">
        <w:t xml:space="preserve"> jak více pochopit operace nad tenzory.</w:t>
      </w:r>
    </w:p>
    <w:p w14:paraId="5E76BA27" w14:textId="415B52AB" w:rsidR="008A5298" w:rsidRPr="008A5298" w:rsidRDefault="008A5298" w:rsidP="008A5298">
      <w:pPr>
        <w:pStyle w:val="Nadpis3"/>
      </w:pPr>
      <w:bookmarkStart w:id="12" w:name="_Toc230197608"/>
      <w:r>
        <w:t>1.</w:t>
      </w:r>
      <w:r w:rsidR="00CC27F6">
        <w:t>5</w:t>
      </w:r>
      <w:r>
        <w:t>.1 Logika tenzoru</w:t>
      </w:r>
      <w:bookmarkEnd w:id="12"/>
    </w:p>
    <w:p w14:paraId="512A6ED8" w14:textId="1C130073" w:rsidR="00393033" w:rsidRDefault="00F62642" w:rsidP="00F75864">
      <w:pPr>
        <w:spacing w:line="360" w:lineRule="auto"/>
        <w:jc w:val="both"/>
      </w:pPr>
      <w:r>
        <w:t>Tenzor byl implementován tak, že uvnitř udržuje informace v jednorozměrném poli</w:t>
      </w:r>
      <w:r w:rsidR="00BF6C03">
        <w:t>. Udržuje také pole s velikostmi dimenzí.</w:t>
      </w:r>
      <w:r w:rsidR="0093196C">
        <w:t xml:space="preserve"> Navenek pracuje se souřadnicemi, kde definitivní souřadnice </w:t>
      </w:r>
      <w:r w:rsidR="00EC47BD">
        <w:t>je sada</w:t>
      </w:r>
      <w:r w:rsidR="0093196C">
        <w:t xml:space="preserve"> cel</w:t>
      </w:r>
      <w:r w:rsidR="00EC47BD">
        <w:t>ých</w:t>
      </w:r>
      <w:r w:rsidR="0093196C">
        <w:t xml:space="preserve"> čís</w:t>
      </w:r>
      <w:r w:rsidR="00EC47BD">
        <w:t>e</w:t>
      </w:r>
      <w:r w:rsidR="0093196C">
        <w:t>l v poli o stejné velikosti</w:t>
      </w:r>
      <w:r w:rsidR="0072169D">
        <w:t xml:space="preserve"> </w:t>
      </w:r>
      <w:r w:rsidR="0093196C">
        <w:t>jako pole udržující velikosti dimenzí.</w:t>
      </w:r>
      <w:r w:rsidR="00137906">
        <w:t xml:space="preserve"> Uvnitř tenzoru dochází k přepočítávání daných souřadnic na jedno číslo – index pro pole</w:t>
      </w:r>
      <w:r w:rsidR="0072169D">
        <w:t>, které</w:t>
      </w:r>
      <w:r w:rsidR="00137906">
        <w:t xml:space="preserve"> udržuje data.</w:t>
      </w:r>
      <w:r w:rsidR="00464B9E">
        <w:t xml:space="preserve"> Jako konvence pro souřadnice byla vybrána big-endian.</w:t>
      </w:r>
      <w:r w:rsidR="00E065CA">
        <w:t xml:space="preserve"> To zde znamená, že změna posledního čísla souřadnic posune vnitřní index dat o jednu a změna první souřadnice změní index o součin všech velikostí dimenzí kromě první (čili o největší číslo, o které se index může posunou u</w:t>
      </w:r>
      <w:r w:rsidR="00912F9A">
        <w:t> </w:t>
      </w:r>
      <w:r w:rsidR="00E065CA">
        <w:t>změny libovolné souřadnice o jed</w:t>
      </w:r>
      <w:r w:rsidR="0090066B">
        <w:t>na</w:t>
      </w:r>
      <w:r w:rsidR="00E065CA">
        <w:t>).</w:t>
      </w:r>
      <w:r w:rsidR="003B43F3">
        <w:t xml:space="preserve"> V ten</w:t>
      </w:r>
      <w:r w:rsidR="006D1031">
        <w:t>z</w:t>
      </w:r>
      <w:r w:rsidR="003B43F3">
        <w:t xml:space="preserve">oru jsou dvě </w:t>
      </w:r>
      <w:r w:rsidR="00F23717">
        <w:t>klíčové a nav</w:t>
      </w:r>
      <w:r w:rsidR="00037974">
        <w:t>z</w:t>
      </w:r>
      <w:r w:rsidR="00F23717">
        <w:t xml:space="preserve">ájem </w:t>
      </w:r>
      <w:r w:rsidR="003B43F3">
        <w:t>inverzní metody. Jedna pro konverzi souřadnic na vnitřní index a druhá na opačný proces.</w:t>
      </w:r>
    </w:p>
    <w:p w14:paraId="19024EFA" w14:textId="7FDDAF5F" w:rsidR="00A63D42" w:rsidRDefault="00A63D42" w:rsidP="00F75864">
      <w:pPr>
        <w:spacing w:line="360" w:lineRule="auto"/>
        <w:jc w:val="both"/>
      </w:pPr>
      <w:r>
        <w:t>Tenzoru také bude možné změnit rozměry či nějaký rozměr přidat či vymazat.</w:t>
      </w:r>
      <w:r w:rsidR="00F82C62" w:rsidRPr="00F82C62">
        <w:t xml:space="preserve"> Jelikož je počet prvků rovný součinu všech velikostí dimenzí, tak je jakákoli změna rozměru doprovázena velkým množstvím nových či zaniklých prvků (rovný kumulativnímu souč</w:t>
      </w:r>
      <w:r w:rsidR="002C386C">
        <w:t>inu</w:t>
      </w:r>
      <w:r w:rsidR="00F82C62" w:rsidRPr="00F82C62">
        <w:t xml:space="preserve"> předešlých velikostí dimenzí).</w:t>
      </w:r>
      <w:r w:rsidR="00F82C62">
        <w:t xml:space="preserve"> </w:t>
      </w:r>
      <w:r w:rsidR="003E095B">
        <w:t>To v implementaci povede k realokaci paměti při takovémto úkonu.</w:t>
      </w:r>
      <w:r w:rsidR="00CF62C3">
        <w:t xml:space="preserve"> Znamená to, že z algoritmického hlediska tyto transformace nejsou na místě (in-place)</w:t>
      </w:r>
      <w:r w:rsidR="00EB313E">
        <w:t>, jelikož by to výpočetně bylo méně efektivní.</w:t>
      </w:r>
    </w:p>
    <w:p w14:paraId="5CD933CB" w14:textId="6B4715DA" w:rsidR="009E1DD4" w:rsidRDefault="009E1DD4" w:rsidP="00F75864">
      <w:pPr>
        <w:spacing w:line="360" w:lineRule="auto"/>
        <w:jc w:val="both"/>
        <w:rPr>
          <w:lang w:eastAsia="cs-CZ"/>
        </w:rPr>
      </w:pPr>
      <w:r>
        <w:rPr>
          <w:lang w:eastAsia="cs-CZ"/>
        </w:rPr>
        <w:t xml:space="preserve">Dobré </w:t>
      </w:r>
      <w:r w:rsidR="0072169D">
        <w:rPr>
          <w:lang w:eastAsia="cs-CZ"/>
        </w:rPr>
        <w:t>je</w:t>
      </w:r>
      <w:r>
        <w:rPr>
          <w:lang w:eastAsia="cs-CZ"/>
        </w:rPr>
        <w:t xml:space="preserve"> nyní </w:t>
      </w:r>
      <w:r w:rsidR="0072169D">
        <w:rPr>
          <w:lang w:eastAsia="cs-CZ"/>
        </w:rPr>
        <w:t xml:space="preserve">si </w:t>
      </w:r>
      <w:r>
        <w:rPr>
          <w:lang w:eastAsia="cs-CZ"/>
        </w:rPr>
        <w:t xml:space="preserve">definovat definitivní a nedefinitivní souřadnice. </w:t>
      </w:r>
      <w:r w:rsidRPr="004507C9">
        <w:rPr>
          <w:b/>
          <w:bCs/>
          <w:lang w:eastAsia="cs-CZ"/>
        </w:rPr>
        <w:t>Definitivní souřadnice</w:t>
      </w:r>
      <w:r>
        <w:rPr>
          <w:lang w:eastAsia="cs-CZ"/>
        </w:rPr>
        <w:t xml:space="preserve"> jsou svými hodnotami validní pro daný tenzor (hodnota jedné souřadnice </w:t>
      </w:r>
      <w:r w:rsidR="0072169D">
        <w:rPr>
          <w:lang w:eastAsia="cs-CZ"/>
        </w:rPr>
        <w:t xml:space="preserve">je </w:t>
      </w:r>
      <w:r>
        <w:rPr>
          <w:lang w:eastAsia="cs-CZ"/>
        </w:rPr>
        <w:t>větší</w:t>
      </w:r>
      <w:r w:rsidR="0072169D">
        <w:rPr>
          <w:lang w:eastAsia="cs-CZ"/>
        </w:rPr>
        <w:t xml:space="preserve"> nebo rovna</w:t>
      </w:r>
      <w:r>
        <w:rPr>
          <w:lang w:eastAsia="cs-CZ"/>
        </w:rPr>
        <w:t xml:space="preserve"> než 0</w:t>
      </w:r>
      <w:r w:rsidR="009C2722">
        <w:rPr>
          <w:lang w:eastAsia="cs-CZ"/>
        </w:rPr>
        <w:t> </w:t>
      </w:r>
      <w:r>
        <w:rPr>
          <w:lang w:eastAsia="cs-CZ"/>
        </w:rPr>
        <w:t>a</w:t>
      </w:r>
      <w:r w:rsidR="009A4067">
        <w:rPr>
          <w:lang w:eastAsia="cs-CZ"/>
        </w:rPr>
        <w:t> </w:t>
      </w:r>
      <w:r>
        <w:rPr>
          <w:lang w:eastAsia="cs-CZ"/>
        </w:rPr>
        <w:t xml:space="preserve">menší než velikost dané dimenze) a délkou stejnou jako je počet dimenzí. Tyto souřadnice ukazují na jeden konkrétní prvek. </w:t>
      </w:r>
      <w:r w:rsidRPr="004507C9">
        <w:rPr>
          <w:b/>
          <w:bCs/>
          <w:lang w:eastAsia="cs-CZ"/>
        </w:rPr>
        <w:t>Nedefinitivní souřadnice</w:t>
      </w:r>
      <w:r>
        <w:rPr>
          <w:lang w:eastAsia="cs-CZ"/>
        </w:rPr>
        <w:t xml:space="preserve"> jsou souřadnice s validními hodnotami (stejně jako u definitivních), ale na rozdíl od definitivních souřadnic mají délku menší, než je počet dimenzí. Všechny souřadnice (definitivní i nedefinitivní) mají vždy jednotlivé hodnoty korespondující k dimenzím o</w:t>
      </w:r>
      <w:r w:rsidR="00463155">
        <w:rPr>
          <w:lang w:eastAsia="cs-CZ"/>
        </w:rPr>
        <w:t>d</w:t>
      </w:r>
      <w:r>
        <w:rPr>
          <w:lang w:eastAsia="cs-CZ"/>
        </w:rPr>
        <w:t xml:space="preserve"> té největší (první dimenzi podle big-endian). Příkladem to znamená, že nedefinitivní souřadnice o </w:t>
      </w:r>
      <w:r w:rsidR="00463155">
        <w:rPr>
          <w:lang w:eastAsia="cs-CZ"/>
        </w:rPr>
        <w:t>délce</w:t>
      </w:r>
      <w:r>
        <w:rPr>
          <w:lang w:eastAsia="cs-CZ"/>
        </w:rPr>
        <w:t xml:space="preserve"> </w:t>
      </w:r>
      <w:r w:rsidR="00463155">
        <w:rPr>
          <w:lang w:eastAsia="cs-CZ"/>
        </w:rPr>
        <w:t xml:space="preserve">o </w:t>
      </w:r>
      <w:r>
        <w:rPr>
          <w:lang w:eastAsia="cs-CZ"/>
        </w:rPr>
        <w:t>jedn</w:t>
      </w:r>
      <w:r w:rsidR="00463155">
        <w:rPr>
          <w:lang w:eastAsia="cs-CZ"/>
        </w:rPr>
        <w:t>u</w:t>
      </w:r>
      <w:r>
        <w:rPr>
          <w:lang w:eastAsia="cs-CZ"/>
        </w:rPr>
        <w:t xml:space="preserve"> </w:t>
      </w:r>
      <w:r w:rsidR="00B37D6A">
        <w:rPr>
          <w:lang w:eastAsia="cs-CZ"/>
        </w:rPr>
        <w:t>menší</w:t>
      </w:r>
      <w:r>
        <w:rPr>
          <w:lang w:eastAsia="cs-CZ"/>
        </w:rPr>
        <w:t xml:space="preserve"> než počet dimenzí, mají </w:t>
      </w:r>
      <w:r w:rsidRPr="004507C9">
        <w:rPr>
          <w:lang w:eastAsia="cs-CZ"/>
        </w:rPr>
        <w:t>nejednoznačný výběr</w:t>
      </w:r>
      <w:r>
        <w:rPr>
          <w:lang w:eastAsia="cs-CZ"/>
        </w:rPr>
        <w:t xml:space="preserve"> velikosti poslední velikosti dimenze (té</w:t>
      </w:r>
      <w:r w:rsidR="00463155">
        <w:rPr>
          <w:lang w:eastAsia="cs-CZ"/>
        </w:rPr>
        <w:t>,</w:t>
      </w:r>
      <w:r>
        <w:rPr>
          <w:lang w:eastAsia="cs-CZ"/>
        </w:rPr>
        <w:t xml:space="preserve"> u které změna </w:t>
      </w:r>
      <w:r w:rsidRPr="00B91DBE">
        <w:rPr>
          <w:lang w:eastAsia="cs-CZ"/>
        </w:rPr>
        <w:t>o</w:t>
      </w:r>
      <w:r w:rsidR="004370B5">
        <w:t> </w:t>
      </w:r>
      <w:r w:rsidRPr="00B91DBE">
        <w:rPr>
          <w:lang w:eastAsia="cs-CZ"/>
        </w:rPr>
        <w:t>jeden</w:t>
      </w:r>
      <w:r>
        <w:rPr>
          <w:lang w:eastAsia="cs-CZ"/>
        </w:rPr>
        <w:t xml:space="preserve"> znamená změna o jeden u vnitřního indexu). </w:t>
      </w:r>
      <w:r w:rsidRPr="002B3E26">
        <w:rPr>
          <w:b/>
          <w:bCs/>
          <w:lang w:eastAsia="cs-CZ"/>
        </w:rPr>
        <w:t>Nejednoznačný výběr</w:t>
      </w:r>
      <w:r>
        <w:rPr>
          <w:lang w:eastAsia="cs-CZ"/>
        </w:rPr>
        <w:t xml:space="preserve"> zde znamená všechny prvky, na které by mohly ukazovat nedefinitivní souřadnice po jejich validním doplnění na definitivní souřadnice.</w:t>
      </w:r>
    </w:p>
    <w:p w14:paraId="13A4E5B0" w14:textId="2739CC83" w:rsidR="009E1DD4" w:rsidRDefault="009E1DD4" w:rsidP="00F75864">
      <w:pPr>
        <w:spacing w:line="360" w:lineRule="auto"/>
        <w:jc w:val="both"/>
        <w:rPr>
          <w:lang w:eastAsia="cs-CZ"/>
        </w:rPr>
      </w:pPr>
      <w:r>
        <w:rPr>
          <w:lang w:eastAsia="cs-CZ"/>
        </w:rPr>
        <w:lastRenderedPageBreak/>
        <w:t>Z vlastností tenzoru jako matematické struktury vyplývá, že bude často nutné</w:t>
      </w:r>
      <w:r w:rsidR="003E0394">
        <w:rPr>
          <w:lang w:eastAsia="cs-CZ"/>
        </w:rPr>
        <w:t xml:space="preserve"> </w:t>
      </w:r>
      <w:r>
        <w:rPr>
          <w:lang w:eastAsia="cs-CZ"/>
        </w:rPr>
        <w:t>pro jednu dimenzi vypočítat kumulativní součin předešlých velikostí dimenzí. Kvůli tomu také při konstrukci a</w:t>
      </w:r>
      <w:r w:rsidR="00A9615A">
        <w:rPr>
          <w:lang w:eastAsia="cs-CZ"/>
        </w:rPr>
        <w:t> </w:t>
      </w:r>
      <w:r>
        <w:rPr>
          <w:lang w:eastAsia="cs-CZ"/>
        </w:rPr>
        <w:t xml:space="preserve">změnách struktury bude vypočítán další </w:t>
      </w:r>
      <w:r w:rsidR="00714A7C">
        <w:rPr>
          <w:lang w:eastAsia="cs-CZ"/>
        </w:rPr>
        <w:t>vektor</w:t>
      </w:r>
      <w:r>
        <w:rPr>
          <w:lang w:eastAsia="cs-CZ"/>
        </w:rPr>
        <w:t>, bijektivní s vektorem schraňujícím velikosti dimenzí, kde tyto součiny budou. To přináší potenciál pro optimalizaci, kde místo potřeby vypočítat takový součin</w:t>
      </w:r>
      <w:r w:rsidR="00714A7C">
        <w:rPr>
          <w:lang w:eastAsia="cs-CZ"/>
        </w:rPr>
        <w:t xml:space="preserve"> se složitostí</w:t>
      </w:r>
      <w:r>
        <w:rPr>
          <w:lang w:eastAsia="cs-CZ"/>
        </w:rPr>
        <w:t xml:space="preserve"> </w:t>
      </w:r>
      <m:oMath>
        <m:r>
          <w:rPr>
            <w:rFonts w:ascii="Cambria Math" w:hAnsi="Cambria Math"/>
            <w:lang w:eastAsia="cs-CZ"/>
          </w:rPr>
          <m:t>O(len(D))</m:t>
        </m:r>
      </m:oMath>
      <w:r>
        <w:rPr>
          <w:lang w:eastAsia="cs-CZ"/>
        </w:rPr>
        <w:t xml:space="preserve"> </w:t>
      </w:r>
      <w:r w:rsidR="00714A7C">
        <w:rPr>
          <w:lang w:eastAsia="cs-CZ"/>
        </w:rPr>
        <w:t>(</w:t>
      </w:r>
      <w:r>
        <w:rPr>
          <w:lang w:eastAsia="cs-CZ"/>
        </w:rPr>
        <w:t xml:space="preserve">kde </w:t>
      </w:r>
      <m:oMath>
        <m:r>
          <w:rPr>
            <w:rFonts w:ascii="Cambria Math" w:hAnsi="Cambria Math"/>
            <w:lang w:eastAsia="cs-CZ"/>
          </w:rPr>
          <m:t>len(D)</m:t>
        </m:r>
      </m:oMath>
      <w:r>
        <w:rPr>
          <w:lang w:eastAsia="cs-CZ"/>
        </w:rPr>
        <w:t xml:space="preserve"> je počet dimenzí) stačí pouze přečíst náležící prvek z tohoto vypočítaného pole pro složitost </w:t>
      </w:r>
      <m:oMath>
        <m:r>
          <w:rPr>
            <w:rFonts w:ascii="Cambria Math" w:hAnsi="Cambria Math"/>
            <w:lang w:eastAsia="cs-CZ"/>
          </w:rPr>
          <m:t>O(1)</m:t>
        </m:r>
      </m:oMath>
      <w:r>
        <w:rPr>
          <w:lang w:eastAsia="cs-CZ"/>
        </w:rPr>
        <w:t>.</w:t>
      </w:r>
      <w:r w:rsidR="00610740">
        <w:rPr>
          <w:lang w:eastAsia="cs-CZ"/>
        </w:rPr>
        <w:t xml:space="preserve"> Nutné je sice tyto ukládané součiny aktualizovat v momentě, kdy se změní vektor rozměrů tenzoru, ale díky výhodám na výkonu a programátorské přívětivosti se to vyplatí mít.</w:t>
      </w:r>
    </w:p>
    <w:p w14:paraId="380C5CD7" w14:textId="725F60FF" w:rsidR="009E1DD4" w:rsidRDefault="009E1DD4" w:rsidP="00F75864">
      <w:pPr>
        <w:spacing w:line="360" w:lineRule="auto"/>
        <w:jc w:val="both"/>
        <w:rPr>
          <w:lang w:eastAsia="cs-CZ"/>
        </w:rPr>
      </w:pPr>
      <w:r w:rsidRPr="001F620E">
        <w:rPr>
          <w:b/>
          <w:bCs/>
          <w:lang w:eastAsia="cs-CZ"/>
        </w:rPr>
        <w:t xml:space="preserve">Kumulativní součin předešlých </w:t>
      </w:r>
      <w:r w:rsidR="00FC3C08">
        <w:rPr>
          <w:b/>
          <w:bCs/>
          <w:lang w:eastAsia="cs-CZ"/>
        </w:rPr>
        <w:t xml:space="preserve">velikostí </w:t>
      </w:r>
      <w:r w:rsidRPr="001F620E">
        <w:rPr>
          <w:b/>
          <w:bCs/>
          <w:lang w:eastAsia="cs-CZ"/>
        </w:rPr>
        <w:t>dimenzí</w:t>
      </w:r>
      <w:r w:rsidRPr="005A288A">
        <w:rPr>
          <w:lang w:eastAsia="cs-CZ"/>
        </w:rPr>
        <w:t xml:space="preserve"> tedy udává, o kolik se vnitřní index změní při změně souřadnice dané dimenze o jedna.</w:t>
      </w:r>
      <w:r>
        <w:rPr>
          <w:lang w:eastAsia="cs-CZ"/>
        </w:rPr>
        <w:t xml:space="preserve"> </w:t>
      </w:r>
    </w:p>
    <w:p w14:paraId="4D527E05" w14:textId="5A7F2694" w:rsidR="009E1DD4" w:rsidRPr="008112F5" w:rsidRDefault="00DF4AC0" w:rsidP="00F75864">
      <w:pPr>
        <w:spacing w:line="360" w:lineRule="auto"/>
        <w:jc w:val="both"/>
        <w:rPr>
          <w:lang w:eastAsia="cs-CZ"/>
        </w:rPr>
      </w:pPr>
      <m:oMathPara>
        <m:oMath>
          <m:sSub>
            <m:sSubPr>
              <m:ctrlPr>
                <w:rPr>
                  <w:rFonts w:ascii="Cambria Math" w:hAnsi="Cambria Math"/>
                  <w:i/>
                  <w:lang w:eastAsia="cs-CZ"/>
                </w:rPr>
              </m:ctrlPr>
            </m:sSubPr>
            <m:e>
              <m:r>
                <w:rPr>
                  <w:rFonts w:ascii="Cambria Math" w:hAnsi="Cambria Math"/>
                  <w:lang w:eastAsia="cs-CZ"/>
                </w:rPr>
                <m:t>J</m:t>
              </m:r>
            </m:e>
            <m:sub>
              <m:r>
                <w:rPr>
                  <w:rFonts w:ascii="Cambria Math" w:hAnsi="Cambria Math"/>
                  <w:lang w:eastAsia="cs-CZ"/>
                </w:rPr>
                <m:t>i</m:t>
              </m:r>
            </m:sub>
          </m:sSub>
          <m:r>
            <w:rPr>
              <w:rFonts w:ascii="Cambria Math" w:hAnsi="Cambria Math"/>
              <w:lang w:eastAsia="cs-CZ"/>
            </w:rPr>
            <m:t>=</m:t>
          </m:r>
          <m:d>
            <m:dPr>
              <m:begChr m:val="{"/>
              <m:endChr m:val=""/>
              <m:ctrlPr>
                <w:rPr>
                  <w:rFonts w:ascii="Cambria Math" w:hAnsi="Cambria Math"/>
                  <w:i/>
                  <w:lang w:eastAsia="cs-CZ"/>
                </w:rPr>
              </m:ctrlPr>
            </m:dPr>
            <m:e>
              <m:eqArr>
                <m:eqArrPr>
                  <m:ctrlPr>
                    <w:rPr>
                      <w:rFonts w:ascii="Cambria Math" w:hAnsi="Cambria Math"/>
                      <w:i/>
                      <w:lang w:eastAsia="cs-CZ"/>
                    </w:rPr>
                  </m:ctrlPr>
                </m:eqArrPr>
                <m:e>
                  <m:nary>
                    <m:naryPr>
                      <m:chr m:val="∏"/>
                      <m:limLoc m:val="undOvr"/>
                      <m:ctrlPr>
                        <w:rPr>
                          <w:rFonts w:ascii="Cambria Math" w:hAnsi="Cambria Math"/>
                          <w:i/>
                          <w:lang w:eastAsia="cs-CZ"/>
                        </w:rPr>
                      </m:ctrlPr>
                    </m:naryPr>
                    <m:sub>
                      <m:r>
                        <w:rPr>
                          <w:rFonts w:ascii="Cambria Math" w:hAnsi="Cambria Math"/>
                          <w:lang w:eastAsia="cs-CZ"/>
                        </w:rPr>
                        <m:t>k=0</m:t>
                      </m:r>
                    </m:sub>
                    <m:sup>
                      <m:r>
                        <w:rPr>
                          <w:rFonts w:ascii="Cambria Math" w:hAnsi="Cambria Math"/>
                          <w:lang w:eastAsia="cs-CZ"/>
                        </w:rPr>
                        <m:t>i-1</m:t>
                      </m:r>
                    </m:sup>
                    <m:e>
                      <m:sSub>
                        <m:sSubPr>
                          <m:ctrlPr>
                            <w:rPr>
                              <w:rFonts w:ascii="Cambria Math" w:hAnsi="Cambria Math"/>
                              <w:i/>
                              <w:lang w:eastAsia="cs-CZ"/>
                            </w:rPr>
                          </m:ctrlPr>
                        </m:sSubPr>
                        <m:e>
                          <m:r>
                            <w:rPr>
                              <w:rFonts w:ascii="Cambria Math" w:hAnsi="Cambria Math"/>
                              <w:lang w:eastAsia="cs-CZ"/>
                            </w:rPr>
                            <m:t>D</m:t>
                          </m:r>
                        </m:e>
                        <m:sub>
                          <m:r>
                            <w:rPr>
                              <w:rFonts w:ascii="Cambria Math" w:hAnsi="Cambria Math"/>
                              <w:lang w:eastAsia="cs-CZ"/>
                            </w:rPr>
                            <m:t>k</m:t>
                          </m:r>
                        </m:sub>
                      </m:sSub>
                    </m:e>
                  </m:nary>
                  <m:r>
                    <w:rPr>
                      <w:rFonts w:ascii="Cambria Math" w:hAnsi="Cambria Math"/>
                      <w:lang w:eastAsia="cs-CZ"/>
                    </w:rPr>
                    <m:t>;pro i&gt;0</m:t>
                  </m:r>
                </m:e>
                <m:e>
                  <m:r>
                    <w:rPr>
                      <w:rFonts w:ascii="Cambria Math" w:hAnsi="Cambria Math"/>
                      <w:lang w:eastAsia="cs-CZ"/>
                    </w:rPr>
                    <m:t>1 ;pro i=0</m:t>
                  </m:r>
                </m:e>
              </m:eqArr>
            </m:e>
          </m:d>
        </m:oMath>
      </m:oMathPara>
    </w:p>
    <w:p w14:paraId="4BCE8DC7" w14:textId="4F9BD4F6" w:rsidR="00867ED8" w:rsidRDefault="009E1DD4" w:rsidP="00F75864">
      <w:pPr>
        <w:spacing w:line="360" w:lineRule="auto"/>
        <w:jc w:val="both"/>
        <w:rPr>
          <w:lang w:eastAsia="cs-CZ"/>
        </w:rPr>
      </w:pPr>
      <w:r>
        <w:rPr>
          <w:lang w:eastAsia="cs-CZ"/>
        </w:rPr>
        <w:t xml:space="preserve">Kde </w:t>
      </w:r>
      <w:r w:rsidRPr="00186AC1">
        <w:rPr>
          <w:i/>
          <w:iCs/>
          <w:lang w:eastAsia="cs-CZ"/>
        </w:rPr>
        <w:t>i</w:t>
      </w:r>
      <w:r>
        <w:rPr>
          <w:lang w:eastAsia="cs-CZ"/>
        </w:rPr>
        <w:t xml:space="preserve"> udává dimenzi, ke které se počítá tento kumulativní součin předešlých dimenzí – označen jako </w:t>
      </w:r>
      <w:r w:rsidR="009931D3">
        <w:rPr>
          <w:i/>
          <w:iCs/>
          <w:lang w:eastAsia="cs-CZ"/>
        </w:rPr>
        <w:t>J</w:t>
      </w:r>
      <w:r w:rsidRPr="00FF5960">
        <w:rPr>
          <w:i/>
          <w:iCs/>
          <w:vertAlign w:val="subscript"/>
          <w:lang w:eastAsia="cs-CZ"/>
        </w:rPr>
        <w:t>i</w:t>
      </w:r>
      <w:r>
        <w:rPr>
          <w:lang w:eastAsia="cs-CZ"/>
        </w:rPr>
        <w:t xml:space="preserve">. Velikost dimenze zahrnutá do výpočtu je zde jako </w:t>
      </w:r>
      <w:r w:rsidR="004F78D1">
        <w:rPr>
          <w:i/>
          <w:iCs/>
          <w:lang w:eastAsia="cs-CZ"/>
        </w:rPr>
        <w:t>D</w:t>
      </w:r>
      <w:r w:rsidRPr="00685DC7">
        <w:rPr>
          <w:i/>
          <w:iCs/>
          <w:vertAlign w:val="subscript"/>
          <w:lang w:eastAsia="cs-CZ"/>
        </w:rPr>
        <w:t>k</w:t>
      </w:r>
      <w:r>
        <w:rPr>
          <w:lang w:eastAsia="cs-CZ"/>
        </w:rPr>
        <w:t xml:space="preserve">. </w:t>
      </w:r>
      <w:r w:rsidR="00867ED8">
        <w:rPr>
          <w:lang w:eastAsia="cs-CZ"/>
        </w:rPr>
        <w:t xml:space="preserve">Tato operace vykonaná pro všechny velikosti dimenzí a uložená do vektoru zachovávající pořadí vůči dimenzím se nazývá </w:t>
      </w:r>
      <w:r w:rsidR="00867ED8" w:rsidRPr="00867ED8">
        <w:rPr>
          <w:b/>
          <w:bCs/>
          <w:lang w:eastAsia="cs-CZ"/>
        </w:rPr>
        <w:t xml:space="preserve">vektor kumulativních součinů předchozích </w:t>
      </w:r>
      <w:r w:rsidR="002E69F8">
        <w:rPr>
          <w:b/>
          <w:bCs/>
          <w:lang w:eastAsia="cs-CZ"/>
        </w:rPr>
        <w:t xml:space="preserve">velikostí </w:t>
      </w:r>
      <w:r w:rsidR="00867ED8" w:rsidRPr="00867ED8">
        <w:rPr>
          <w:b/>
          <w:bCs/>
          <w:lang w:eastAsia="cs-CZ"/>
        </w:rPr>
        <w:t>dimenzí</w:t>
      </w:r>
      <w:r w:rsidR="00867ED8">
        <w:rPr>
          <w:lang w:eastAsia="cs-CZ"/>
        </w:rPr>
        <w:t xml:space="preserve"> a bude se značit </w:t>
      </w:r>
      <w:r w:rsidR="00867ED8" w:rsidRPr="00867ED8">
        <w:rPr>
          <w:i/>
          <w:iCs/>
          <w:lang w:eastAsia="cs-CZ"/>
        </w:rPr>
        <w:t>J</w:t>
      </w:r>
      <w:r w:rsidR="00867ED8">
        <w:rPr>
          <w:lang w:eastAsia="cs-CZ"/>
        </w:rPr>
        <w:t>.</w:t>
      </w:r>
    </w:p>
    <w:p w14:paraId="0A6B98FF" w14:textId="22872C53" w:rsidR="009E1DD4" w:rsidRPr="0021220C" w:rsidRDefault="003E0394" w:rsidP="00F75864">
      <w:pPr>
        <w:spacing w:line="360" w:lineRule="auto"/>
        <w:jc w:val="both"/>
        <w:rPr>
          <w:lang w:eastAsia="cs-CZ"/>
        </w:rPr>
      </w:pPr>
      <w:r>
        <w:rPr>
          <w:lang w:eastAsia="cs-CZ"/>
        </w:rPr>
        <w:t>Je d</w:t>
      </w:r>
      <w:r w:rsidR="009E1DD4">
        <w:rPr>
          <w:lang w:eastAsia="cs-CZ"/>
        </w:rPr>
        <w:t xml:space="preserve">obré si uvědomit, že když vynásobíme </w:t>
      </w:r>
      <w:r w:rsidR="00E93477">
        <w:rPr>
          <w:i/>
          <w:iCs/>
          <w:lang w:eastAsia="cs-CZ"/>
        </w:rPr>
        <w:t>J</w:t>
      </w:r>
      <w:r w:rsidR="009E1DD4" w:rsidRPr="00540E47">
        <w:rPr>
          <w:i/>
          <w:iCs/>
          <w:vertAlign w:val="subscript"/>
          <w:lang w:eastAsia="cs-CZ"/>
        </w:rPr>
        <w:t>i</w:t>
      </w:r>
      <w:r w:rsidR="009E1DD4">
        <w:rPr>
          <w:lang w:eastAsia="cs-CZ"/>
        </w:rPr>
        <w:t xml:space="preserve"> rozměrem dimenze, ke které je toto </w:t>
      </w:r>
      <w:r w:rsidR="002E262D">
        <w:rPr>
          <w:i/>
          <w:iCs/>
          <w:lang w:eastAsia="cs-CZ"/>
        </w:rPr>
        <w:t>J</w:t>
      </w:r>
      <w:r w:rsidR="009E1DD4" w:rsidRPr="00540E47">
        <w:rPr>
          <w:i/>
          <w:iCs/>
          <w:vertAlign w:val="subscript"/>
          <w:lang w:eastAsia="cs-CZ"/>
        </w:rPr>
        <w:t>i</w:t>
      </w:r>
      <w:r w:rsidR="009E1DD4">
        <w:rPr>
          <w:lang w:eastAsia="cs-CZ"/>
        </w:rPr>
        <w:t xml:space="preserve"> počítáno, tak dostaneme </w:t>
      </w:r>
      <w:r w:rsidR="009E1DD4" w:rsidRPr="00C277DC">
        <w:rPr>
          <w:b/>
          <w:bCs/>
          <w:lang w:eastAsia="cs-CZ"/>
        </w:rPr>
        <w:t>velikost nejednoznačného výběru</w:t>
      </w:r>
      <w:r w:rsidR="009E1DD4">
        <w:rPr>
          <w:lang w:eastAsia="cs-CZ"/>
        </w:rPr>
        <w:t xml:space="preserve"> v případě, kdyby souřadnice byly vyplněny až po dimenzi </w:t>
      </w:r>
      <w:r w:rsidR="009E1DD4" w:rsidRPr="00540E47">
        <w:rPr>
          <w:i/>
          <w:iCs/>
          <w:lang w:eastAsia="cs-CZ"/>
        </w:rPr>
        <w:t>i</w:t>
      </w:r>
      <w:r w:rsidR="009E1DD4">
        <w:rPr>
          <w:lang w:eastAsia="cs-CZ"/>
        </w:rPr>
        <w:t xml:space="preserve"> </w:t>
      </w:r>
      <w:r w:rsidR="00CA4C94">
        <w:rPr>
          <w:lang w:eastAsia="cs-CZ"/>
        </w:rPr>
        <w:t xml:space="preserve">kromě </w:t>
      </w:r>
      <w:r w:rsidR="00CA4C94" w:rsidRPr="00CA4C94">
        <w:rPr>
          <w:i/>
          <w:iCs/>
          <w:lang w:eastAsia="cs-CZ"/>
        </w:rPr>
        <w:t>i</w:t>
      </w:r>
      <w:r w:rsidR="00CA4C94">
        <w:rPr>
          <w:lang w:eastAsia="cs-CZ"/>
        </w:rPr>
        <w:t xml:space="preserve"> samotné.</w:t>
      </w:r>
      <w:r w:rsidR="0021220C">
        <w:rPr>
          <w:lang w:eastAsia="cs-CZ"/>
        </w:rPr>
        <w:t xml:space="preserve"> Čili samotné </w:t>
      </w:r>
      <w:r w:rsidR="0021220C">
        <w:rPr>
          <w:i/>
          <w:iCs/>
          <w:lang w:eastAsia="cs-CZ"/>
        </w:rPr>
        <w:t>J</w:t>
      </w:r>
      <w:r w:rsidR="0021220C" w:rsidRPr="00540E47">
        <w:rPr>
          <w:i/>
          <w:iCs/>
          <w:vertAlign w:val="subscript"/>
          <w:lang w:eastAsia="cs-CZ"/>
        </w:rPr>
        <w:t>i</w:t>
      </w:r>
      <w:r w:rsidR="0021220C">
        <w:rPr>
          <w:i/>
          <w:iCs/>
          <w:vertAlign w:val="subscript"/>
          <w:lang w:eastAsia="cs-CZ"/>
        </w:rPr>
        <w:t xml:space="preserve"> </w:t>
      </w:r>
      <w:r w:rsidR="0021220C">
        <w:rPr>
          <w:lang w:eastAsia="cs-CZ"/>
        </w:rPr>
        <w:t xml:space="preserve">je vlastně velikostí nejednoznačného výběru, pokud by souřadnice byly vyplněny až po </w:t>
      </w:r>
      <w:r w:rsidR="0021220C" w:rsidRPr="00540E47">
        <w:rPr>
          <w:i/>
          <w:iCs/>
          <w:lang w:eastAsia="cs-CZ"/>
        </w:rPr>
        <w:t>i</w:t>
      </w:r>
      <w:r w:rsidR="0021220C">
        <w:rPr>
          <w:lang w:eastAsia="cs-CZ"/>
        </w:rPr>
        <w:t xml:space="preserve"> včetně.</w:t>
      </w:r>
    </w:p>
    <w:p w14:paraId="27C96398" w14:textId="4F97AE1F" w:rsidR="00993630" w:rsidRDefault="00DA1E51" w:rsidP="00F75864">
      <w:pPr>
        <w:spacing w:line="360" w:lineRule="auto"/>
        <w:jc w:val="both"/>
        <w:rPr>
          <w:lang w:eastAsia="cs-CZ"/>
        </w:rPr>
      </w:pPr>
      <w:r>
        <w:rPr>
          <w:lang w:eastAsia="cs-CZ"/>
        </w:rPr>
        <w:t>Samotný</w:t>
      </w:r>
      <w:r w:rsidR="0061111C">
        <w:rPr>
          <w:lang w:eastAsia="cs-CZ"/>
        </w:rPr>
        <w:t xml:space="preserve"> přístup na prvky je složitosti </w:t>
      </w:r>
      <m:oMath>
        <m:r>
          <w:rPr>
            <w:rFonts w:ascii="Cambria Math" w:hAnsi="Cambria Math"/>
            <w:lang w:eastAsia="cs-CZ"/>
          </w:rPr>
          <m:t>O(len(D))</m:t>
        </m:r>
      </m:oMath>
      <w:r w:rsidR="0061111C">
        <w:rPr>
          <w:lang w:eastAsia="cs-CZ"/>
        </w:rPr>
        <w:t xml:space="preserve">, kde </w:t>
      </w:r>
      <m:oMath>
        <m:r>
          <w:rPr>
            <w:rFonts w:ascii="Cambria Math" w:hAnsi="Cambria Math"/>
            <w:lang w:eastAsia="cs-CZ"/>
          </w:rPr>
          <m:t>len(D)</m:t>
        </m:r>
      </m:oMath>
      <w:r w:rsidR="0061111C">
        <w:rPr>
          <w:lang w:eastAsia="cs-CZ"/>
        </w:rPr>
        <w:t xml:space="preserve"> je počtem dimenzí.</w:t>
      </w:r>
      <w:r w:rsidR="004712FF">
        <w:rPr>
          <w:lang w:eastAsia="cs-CZ"/>
        </w:rPr>
        <w:t xml:space="preserve"> Jelikož s inkrementálním zvýšením velikostí dimenzí roste počet prvků násobně, tak je tento algoritmus velice výhodn</w:t>
      </w:r>
      <w:r w:rsidR="00A857A0">
        <w:rPr>
          <w:lang w:eastAsia="cs-CZ"/>
        </w:rPr>
        <w:t>ý i s velikými tenzory.</w:t>
      </w:r>
      <w:r w:rsidR="00247CB8">
        <w:rPr>
          <w:lang w:eastAsia="cs-CZ"/>
        </w:rPr>
        <w:t xml:space="preserve"> Jelikož nejmenší multiplikativně generativní přirozené číslo je dva, tak by se dalo uvažovat o nejhorším případě přístupu k prvkům tak, že by tenzor měl co nejvíce dimenzí o velikosti dva.</w:t>
      </w:r>
      <w:r w:rsidR="00AB5045">
        <w:rPr>
          <w:lang w:eastAsia="cs-CZ"/>
        </w:rPr>
        <w:t xml:space="preserve"> Jelikož je na implementaci hodnot souřadnic použito neznaménkové celé číslo o 64 bitech, tak je maximální velikost dimenze </w:t>
      </w:r>
      <w:r w:rsidR="00AB5045" w:rsidRPr="00AB5045">
        <w:rPr>
          <w:lang w:eastAsia="cs-CZ"/>
        </w:rPr>
        <w:t>2⁶⁴</w:t>
      </w:r>
      <w:r w:rsidR="00AB5045">
        <w:rPr>
          <w:lang w:eastAsia="cs-CZ"/>
        </w:rPr>
        <w:t> </w:t>
      </w:r>
      <w:r w:rsidR="00AB5045" w:rsidRPr="00AB5045">
        <w:rPr>
          <w:lang w:eastAsia="cs-CZ"/>
        </w:rPr>
        <w:t>−</w:t>
      </w:r>
      <w:r w:rsidR="00AB5045">
        <w:rPr>
          <w:lang w:eastAsia="cs-CZ"/>
        </w:rPr>
        <w:t> </w:t>
      </w:r>
      <w:r w:rsidR="00AB5045" w:rsidRPr="00AB5045">
        <w:rPr>
          <w:lang w:eastAsia="cs-CZ"/>
        </w:rPr>
        <w:t>1</w:t>
      </w:r>
      <w:r w:rsidR="00AB5045">
        <w:rPr>
          <w:lang w:eastAsia="cs-CZ"/>
        </w:rPr>
        <w:t>.</w:t>
      </w:r>
      <w:r w:rsidR="00CF7EE7">
        <w:rPr>
          <w:lang w:eastAsia="cs-CZ"/>
        </w:rPr>
        <w:t xml:space="preserve"> To znamená, že maximální počet dimenzí (pro správně fungující tenzor) je 6</w:t>
      </w:r>
      <w:r w:rsidR="00B134D4">
        <w:rPr>
          <w:lang w:eastAsia="cs-CZ"/>
        </w:rPr>
        <w:t>4</w:t>
      </w:r>
      <w:r w:rsidR="00CF7EE7">
        <w:rPr>
          <w:lang w:eastAsia="cs-CZ"/>
        </w:rPr>
        <w:t>.</w:t>
      </w:r>
      <w:r w:rsidR="00DC204C">
        <w:rPr>
          <w:lang w:eastAsia="cs-CZ"/>
        </w:rPr>
        <w:t xml:space="preserve"> Délka přístupu na jeden prvek tak realisticky (vůči limitům jazyka C++ a 64</w:t>
      </w:r>
      <w:r w:rsidR="002E2BDB">
        <w:rPr>
          <w:lang w:eastAsia="cs-CZ"/>
        </w:rPr>
        <w:t>-</w:t>
      </w:r>
      <w:r w:rsidR="00DC204C">
        <w:rPr>
          <w:lang w:eastAsia="cs-CZ"/>
        </w:rPr>
        <w:t>bitové architektury) nepřekročí 64 výpočtů a tím pádem se dá z tohoto pohledu považovat za konstantní.</w:t>
      </w:r>
      <w:r w:rsidR="005B77D7">
        <w:rPr>
          <w:lang w:eastAsia="cs-CZ"/>
        </w:rPr>
        <w:t xml:space="preserve"> </w:t>
      </w:r>
    </w:p>
    <w:p w14:paraId="061FAB87" w14:textId="77777777" w:rsidR="00993630" w:rsidRDefault="00993630">
      <w:pPr>
        <w:spacing w:after="0" w:line="240" w:lineRule="auto"/>
        <w:rPr>
          <w:lang w:eastAsia="cs-CZ"/>
        </w:rPr>
      </w:pPr>
      <w:r>
        <w:rPr>
          <w:lang w:eastAsia="cs-CZ"/>
        </w:rPr>
        <w:br w:type="page"/>
      </w:r>
    </w:p>
    <w:p w14:paraId="525E64BD" w14:textId="73FE8420" w:rsidR="00DC204C" w:rsidRDefault="005B77D7" w:rsidP="00F75864">
      <w:pPr>
        <w:spacing w:line="360" w:lineRule="auto"/>
        <w:jc w:val="both"/>
        <w:rPr>
          <w:lang w:eastAsia="cs-CZ"/>
        </w:rPr>
      </w:pPr>
      <w:r>
        <w:rPr>
          <w:lang w:eastAsia="cs-CZ"/>
        </w:rPr>
        <w:lastRenderedPageBreak/>
        <w:t>Výpo</w:t>
      </w:r>
      <w:r w:rsidR="002A0C49">
        <w:rPr>
          <w:lang w:eastAsia="cs-CZ"/>
        </w:rPr>
        <w:t>č</w:t>
      </w:r>
      <w:r>
        <w:rPr>
          <w:lang w:eastAsia="cs-CZ"/>
        </w:rPr>
        <w:t>et tedy probíhá</w:t>
      </w:r>
      <w:r w:rsidR="00D55C74">
        <w:rPr>
          <w:lang w:eastAsia="cs-CZ"/>
        </w:rPr>
        <w:t xml:space="preserve"> přibližně takto</w:t>
      </w:r>
      <w:r w:rsidR="002A0C49">
        <w:rPr>
          <w:lang w:eastAsia="cs-CZ"/>
        </w:rPr>
        <w:t>:</w:t>
      </w:r>
    </w:p>
    <w:p w14:paraId="5355BB3B" w14:textId="2F06EA1C" w:rsidR="00BA6257" w:rsidRDefault="00BA6257" w:rsidP="00F75864">
      <w:pPr>
        <w:pStyle w:val="Odstavecseseznamem"/>
        <w:numPr>
          <w:ilvl w:val="0"/>
          <w:numId w:val="1"/>
        </w:numPr>
        <w:spacing w:line="360" w:lineRule="auto"/>
        <w:jc w:val="both"/>
        <w:rPr>
          <w:lang w:eastAsia="cs-CZ"/>
        </w:rPr>
      </w:pPr>
      <m:oMath>
        <m:r>
          <w:rPr>
            <w:rFonts w:ascii="Cambria Math" w:hAnsi="Cambria Math"/>
            <w:lang w:eastAsia="cs-CZ"/>
          </w:rPr>
          <m:t>i :=0</m:t>
        </m:r>
      </m:oMath>
    </w:p>
    <w:p w14:paraId="1B9D5D09" w14:textId="08F6F6D6" w:rsidR="002A0C49" w:rsidRDefault="0010763D" w:rsidP="00F75864">
      <w:pPr>
        <w:pStyle w:val="Odstavecseseznamem"/>
        <w:numPr>
          <w:ilvl w:val="0"/>
          <w:numId w:val="1"/>
        </w:numPr>
        <w:spacing w:line="360" w:lineRule="auto"/>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07276C81" w14:textId="585CA22E" w:rsidR="00BD3534" w:rsidRDefault="00BD3534" w:rsidP="00F75864">
      <w:pPr>
        <w:pStyle w:val="Odstavecseseznamem"/>
        <w:numPr>
          <w:ilvl w:val="0"/>
          <w:numId w:val="4"/>
        </w:numPr>
        <w:spacing w:line="360" w:lineRule="auto"/>
        <w:jc w:val="both"/>
      </w:pPr>
      <m:oMath>
        <m:r>
          <w:rPr>
            <w:rFonts w:ascii="Cambria Math" w:hAnsi="Cambria Math"/>
          </w:rPr>
          <m:t>i :=i*</m:t>
        </m:r>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oMath>
    </w:p>
    <w:p w14:paraId="39009EC1" w14:textId="682DEB21" w:rsidR="0010763D" w:rsidRDefault="0010763D" w:rsidP="00F75864">
      <w:pPr>
        <w:pStyle w:val="Odstavecseseznamem"/>
        <w:numPr>
          <w:ilvl w:val="0"/>
          <w:numId w:val="1"/>
        </w:numPr>
        <w:spacing w:line="360" w:lineRule="auto"/>
        <w:jc w:val="both"/>
      </w:pPr>
      <m:oMath>
        <m:r>
          <w:rPr>
            <w:rFonts w:ascii="Cambria Math" w:hAnsi="Cambria Math"/>
          </w:rPr>
          <m:t>index</m:t>
        </m:r>
        <m:d>
          <m:dPr>
            <m:ctrlPr>
              <w:rPr>
                <w:rFonts w:ascii="Cambria Math" w:hAnsi="Cambria Math"/>
                <w:i/>
              </w:rPr>
            </m:ctrlPr>
          </m:dPr>
          <m:e>
            <m:r>
              <w:rPr>
                <w:rFonts w:ascii="Cambria Math" w:hAnsi="Cambria Math"/>
              </w:rPr>
              <m:t>S</m:t>
            </m:r>
          </m:e>
        </m:d>
        <m:r>
          <w:rPr>
            <w:rFonts w:ascii="Cambria Math" w:hAnsi="Cambria Math"/>
          </w:rPr>
          <m:t xml:space="preserve"> :=i</m:t>
        </m:r>
      </m:oMath>
    </w:p>
    <w:p w14:paraId="0EBE9620" w14:textId="767433A1" w:rsidR="00801234" w:rsidRDefault="00173E46" w:rsidP="00F75864">
      <w:pPr>
        <w:spacing w:line="360" w:lineRule="auto"/>
        <w:jc w:val="both"/>
      </w:pPr>
      <w:r>
        <w:t xml:space="preserve">Kde </w:t>
      </w:r>
      <w:r w:rsidRPr="00173E46">
        <w:rPr>
          <w:i/>
          <w:iCs/>
        </w:rPr>
        <w:t>S</w:t>
      </w:r>
      <w:r>
        <w:t> jsou zadané souřadnice</w:t>
      </w:r>
      <w:r w:rsidR="00E22FE4">
        <w:t xml:space="preserve"> a </w:t>
      </w:r>
      <w:r w:rsidR="00E22FE4" w:rsidRPr="00E22FE4">
        <w:rPr>
          <w:i/>
          <w:iCs/>
        </w:rPr>
        <w:t>D</w:t>
      </w:r>
      <w:r w:rsidR="00E22FE4">
        <w:t xml:space="preserve"> rozměry dimenzí.</w:t>
      </w:r>
    </w:p>
    <w:p w14:paraId="51109104" w14:textId="2EC4ABA1" w:rsidR="00C76ED7" w:rsidRDefault="00C76ED7" w:rsidP="00F75864">
      <w:pPr>
        <w:spacing w:line="360" w:lineRule="auto"/>
        <w:jc w:val="both"/>
      </w:pPr>
      <w:r>
        <w:t>Inverzní metoda na získání souřadnic z vnitřního indexu má stejnou složitost.</w:t>
      </w:r>
      <w:r w:rsidR="00880F80">
        <w:t xml:space="preserve"> </w:t>
      </w:r>
      <w:r w:rsidR="003E0394">
        <w:t>J</w:t>
      </w:r>
      <w:r w:rsidR="00880F80">
        <w:t>de o podobný výpočet:</w:t>
      </w:r>
    </w:p>
    <w:p w14:paraId="44C90ACA" w14:textId="58923DF1" w:rsidR="00764436" w:rsidRDefault="00764436" w:rsidP="00F75864">
      <w:pPr>
        <w:pStyle w:val="Odstavecseseznamem"/>
        <w:numPr>
          <w:ilvl w:val="0"/>
          <w:numId w:val="2"/>
        </w:numPr>
        <w:spacing w:line="360" w:lineRule="auto"/>
        <w:ind w:hanging="357"/>
        <w:jc w:val="both"/>
      </w:pPr>
      <m:oMath>
        <m:r>
          <w:rPr>
            <w:rFonts w:ascii="Cambria Math" w:hAnsi="Cambria Math"/>
          </w:rPr>
          <m:t>i≔index</m:t>
        </m:r>
      </m:oMath>
      <w:r w:rsidR="005F0D62">
        <w:t xml:space="preserve"> (vstupní index)</w:t>
      </w:r>
    </w:p>
    <w:p w14:paraId="7ADB74CF" w14:textId="2B7036A8" w:rsidR="00C2162D" w:rsidRDefault="00764436" w:rsidP="00F75864">
      <w:pPr>
        <w:pStyle w:val="Odstavecseseznamem"/>
        <w:numPr>
          <w:ilvl w:val="0"/>
          <w:numId w:val="2"/>
        </w:numPr>
        <w:spacing w:line="360" w:lineRule="auto"/>
        <w:ind w:hanging="357"/>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7EA0765D" w14:textId="798EF5EC" w:rsidR="00764436" w:rsidRDefault="00DF4AC0" w:rsidP="00F75864">
      <w:pPr>
        <w:pStyle w:val="Odstavecseseznamem"/>
        <w:numPr>
          <w:ilvl w:val="0"/>
          <w:numId w:val="3"/>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≔i/</m:t>
        </m:r>
        <m:sSub>
          <m:sSubPr>
            <m:ctrlPr>
              <w:rPr>
                <w:rFonts w:ascii="Cambria Math" w:hAnsi="Cambria Math"/>
                <w:i/>
              </w:rPr>
            </m:ctrlPr>
          </m:sSubPr>
          <m:e>
            <m:r>
              <w:rPr>
                <w:rFonts w:ascii="Cambria Math" w:hAnsi="Cambria Math"/>
              </w:rPr>
              <m:t>J</m:t>
            </m:r>
          </m:e>
          <m:sub>
            <m:r>
              <w:rPr>
                <w:rFonts w:ascii="Cambria Math" w:hAnsi="Cambria Math"/>
              </w:rPr>
              <m:t>k</m:t>
            </m:r>
          </m:sub>
        </m:sSub>
      </m:oMath>
    </w:p>
    <w:p w14:paraId="388CE377" w14:textId="4AE22533" w:rsidR="00764436" w:rsidRDefault="00764436" w:rsidP="00F75864">
      <w:pPr>
        <w:pStyle w:val="Odstavecseseznamem"/>
        <w:numPr>
          <w:ilvl w:val="0"/>
          <w:numId w:val="3"/>
        </w:numPr>
        <w:spacing w:line="360" w:lineRule="auto"/>
        <w:ind w:hanging="357"/>
        <w:jc w:val="both"/>
      </w:pPr>
      <m:oMath>
        <m:r>
          <w:rPr>
            <w:rFonts w:ascii="Cambria Math" w:hAnsi="Cambria Math"/>
          </w:rPr>
          <m:t>i :=i-(</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k</m:t>
            </m:r>
          </m:sub>
        </m:sSub>
        <m:r>
          <w:rPr>
            <w:rFonts w:ascii="Cambria Math" w:hAnsi="Cambria Math"/>
          </w:rPr>
          <m:t>)</m:t>
        </m:r>
      </m:oMath>
    </w:p>
    <w:p w14:paraId="360CE579" w14:textId="4A112540" w:rsidR="00764436" w:rsidRDefault="00DF4AC0" w:rsidP="00F75864">
      <w:pPr>
        <w:pStyle w:val="Odstavecseseznamem"/>
        <w:numPr>
          <w:ilvl w:val="0"/>
          <w:numId w:val="2"/>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oMath>
      <w:r w:rsidR="00764436">
        <w:t xml:space="preserve"> jsou výsledné souřadnice</w:t>
      </w:r>
    </w:p>
    <w:p w14:paraId="30F56757" w14:textId="511533F0" w:rsidR="00764436" w:rsidRDefault="00714A7C" w:rsidP="00F75864">
      <w:pPr>
        <w:spacing w:line="360" w:lineRule="auto"/>
        <w:jc w:val="both"/>
      </w:pPr>
      <w:r>
        <w:t xml:space="preserve">Kde </w:t>
      </w:r>
      <w:r w:rsidRPr="00714A7C">
        <w:rPr>
          <w:i/>
          <w:iCs/>
        </w:rPr>
        <w:t>J</w:t>
      </w:r>
      <w:r>
        <w:t xml:space="preserve"> je vektor kumulativních součinů předešlých dimenzí.</w:t>
      </w:r>
      <w:r w:rsidR="00833209">
        <w:t xml:space="preserve"> Nutno zmínit, že by se na tento výpočet dalo jít i intuitivněji, to by ovšem znamenalo více dělení v jednom cyklu smyčky</w:t>
      </w:r>
      <w:r w:rsidR="00DE6A75">
        <w:t>,</w:t>
      </w:r>
      <w:r w:rsidR="00833209">
        <w:t xml:space="preserve"> a</w:t>
      </w:r>
      <w:r w:rsidR="00D77D84">
        <w:t> </w:t>
      </w:r>
      <w:r w:rsidR="00833209">
        <w:t>tudíž byla vybrána tato efektivnější verze.</w:t>
      </w:r>
    </w:p>
    <w:p w14:paraId="30241490" w14:textId="2F5A765C" w:rsidR="004B0A46" w:rsidRDefault="00A90256" w:rsidP="00F75864">
      <w:pPr>
        <w:spacing w:line="360" w:lineRule="auto"/>
        <w:jc w:val="both"/>
      </w:pPr>
      <w:r>
        <w:t>Pro některé sériové implementace ale není výhodné neustále tímto způsobem přepočítávat souřadnice, zvláště pokud se tenzor prochází po indexu.</w:t>
      </w:r>
      <w:r w:rsidR="00BE1314">
        <w:t xml:space="preserve"> Pro takovéto procházení, od prvního prvku k poslednímu po řadě existuje metoda, </w:t>
      </w:r>
      <w:r w:rsidR="003E0394">
        <w:t>která</w:t>
      </w:r>
      <w:r w:rsidR="00BE1314">
        <w:t xml:space="preserve"> umí inkrementovat souřadnice.</w:t>
      </w:r>
      <w:r w:rsidR="0072049B">
        <w:t xml:space="preserve"> Na vstupu musí znát souřadnice k inkrementaci a velikosti dimenzí.</w:t>
      </w:r>
      <w:r w:rsidR="00921540">
        <w:t xml:space="preserve"> Poté je nejméně signifikantní souřadnice inkrementována a pokud její hodnota dosáhne velikosti dané dimenze, tak přeteče na nulu a ten samý proces je opakován pro vedlejší více signifikantní souřadnici.</w:t>
      </w:r>
      <w:r w:rsidR="00795192">
        <w:t xml:space="preserve"> Pokud se toto řetězové přetečení dostane až na poslední souřadnici, tak se na výstupu metody vrátí hodnota </w:t>
      </w:r>
      <w:r w:rsidR="00795192" w:rsidRPr="00795192">
        <w:rPr>
          <w:b/>
          <w:bCs/>
        </w:rPr>
        <w:t>true</w:t>
      </w:r>
      <w:r w:rsidR="00795192">
        <w:t xml:space="preserve">, jinak se vrátí </w:t>
      </w:r>
      <w:r w:rsidR="00795192" w:rsidRPr="00795192">
        <w:rPr>
          <w:b/>
          <w:bCs/>
        </w:rPr>
        <w:t>false</w:t>
      </w:r>
      <w:r w:rsidR="00795192">
        <w:t>.</w:t>
      </w:r>
      <w:r w:rsidR="00434DBE">
        <w:t xml:space="preserve"> To zajišťuje, že se ze souřadnice posledního prvku stane souřadnice prvního prvku a zároveň toto přetočení na začátek bude signalizováno návratovou hodnotou.</w:t>
      </w:r>
      <w:r w:rsidR="00B554BE">
        <w:t xml:space="preserve"> Z algoritmické efektivity je tato metoda oproti běžnému výpočtu souřadnice výhodná.</w:t>
      </w:r>
      <w:r w:rsidR="007C7029">
        <w:t xml:space="preserve"> V nejhorším případě přetočení z posledního prvku na první je její komplexita </w:t>
      </w:r>
      <m:oMath>
        <m:r>
          <w:rPr>
            <w:rFonts w:ascii="Cambria Math" w:hAnsi="Cambria Math"/>
          </w:rPr>
          <m:t>O(len(D))</m:t>
        </m:r>
      </m:oMath>
      <w:r w:rsidR="007C7029">
        <w:t xml:space="preserve"> a</w:t>
      </w:r>
      <w:r w:rsidR="00A601F7">
        <w:t> </w:t>
      </w:r>
      <w:r w:rsidR="007C7029">
        <w:t xml:space="preserve">v nejlepším případě inkrementace nejméně signifikantní souřadnice bez přetečení </w:t>
      </w:r>
      <m:oMath>
        <m:r>
          <w:rPr>
            <w:rFonts w:ascii="Cambria Math" w:hAnsi="Cambria Math"/>
          </w:rPr>
          <m:t>O(1)</m:t>
        </m:r>
      </m:oMath>
      <w:r w:rsidR="007C7029">
        <w:t xml:space="preserve">. </w:t>
      </w:r>
      <w:r w:rsidR="00B6608F">
        <w:t>Ovšem je třeba si uvědomit, že při rovnoměrných velikostech dimenzí bude ten lepší případ daleko více převládat nad tím nejhorším</w:t>
      </w:r>
      <w:r w:rsidR="00467175">
        <w:t>.</w:t>
      </w:r>
      <w:r w:rsidR="00AA760E">
        <w:t xml:space="preserve"> To je</w:t>
      </w:r>
      <w:r w:rsidR="003E0394">
        <w:t xml:space="preserve"> proto</w:t>
      </w:r>
      <w:r w:rsidR="00973C87">
        <w:t>,</w:t>
      </w:r>
      <w:r w:rsidR="00AA760E">
        <w:t xml:space="preserve"> že pravděpodobnost změny první souřadnice (nejméně signifikantní) je vždy 1. </w:t>
      </w:r>
    </w:p>
    <w:p w14:paraId="357D574E" w14:textId="733592D4" w:rsidR="00501F74" w:rsidRDefault="00AA760E" w:rsidP="00F75864">
      <w:pPr>
        <w:spacing w:line="360" w:lineRule="auto"/>
        <w:jc w:val="both"/>
      </w:pPr>
      <w:r>
        <w:lastRenderedPageBreak/>
        <w:t xml:space="preserve">U té další to už ale je jenom </w:t>
      </w:r>
      <m:oMath>
        <m:r>
          <w:rPr>
            <w:rFonts w:ascii="Cambria Math" w:hAnsi="Cambria Math"/>
          </w:rPr>
          <m:t>1/(Kumulativní součin předešlých velikostí dimenzí)</m:t>
        </m:r>
      </m:oMath>
      <w:r w:rsidR="008F3177">
        <w:t>,</w:t>
      </w:r>
      <w:r>
        <w:t xml:space="preserve"> přičemž s každou další více signifikantní souřadnicí tento k</w:t>
      </w:r>
      <w:r w:rsidRPr="00AA760E">
        <w:t>umulativní součin předešlých velikostí dimenzí</w:t>
      </w:r>
      <w:r>
        <w:t xml:space="preserve"> násobně roste a tím pádem pravděpodobnost změny dané souřadnice násobně klesá.</w:t>
      </w:r>
      <w:r w:rsidR="00E137A4">
        <w:t xml:space="preserve"> Tím pádem je průměrná </w:t>
      </w:r>
      <w:r w:rsidR="00270D52">
        <w:t xml:space="preserve">amortizovaná </w:t>
      </w:r>
      <w:r w:rsidR="00F5395A">
        <w:t>složitost</w:t>
      </w:r>
      <w:r w:rsidR="00E137A4">
        <w:t xml:space="preserve"> této metody </w:t>
      </w:r>
      <m:oMath>
        <m:r>
          <w:rPr>
            <w:rFonts w:ascii="Cambria Math" w:hAnsi="Cambria Math"/>
          </w:rPr>
          <m:t>O(1)</m:t>
        </m:r>
      </m:oMath>
      <w:r w:rsidR="00E137A4">
        <w:t>.</w:t>
      </w:r>
    </w:p>
    <w:p w14:paraId="5976A94F" w14:textId="27E8C1EF" w:rsidR="00926C12" w:rsidRDefault="002D1D28" w:rsidP="00F75864">
      <w:pPr>
        <w:spacing w:line="360" w:lineRule="auto"/>
        <w:jc w:val="both"/>
      </w:pPr>
      <w:r>
        <w:t xml:space="preserve">Jelikož jsou data v tenzoru uložena v jednorozměrném </w:t>
      </w:r>
      <w:r w:rsidR="00DE08E7">
        <w:t xml:space="preserve">datovém </w:t>
      </w:r>
      <w:r>
        <w:t xml:space="preserve">poli, tak není složité navrhnout metody pro provedení unární operace nad prvky nebo binární operace mezi tenzory, </w:t>
      </w:r>
      <w:r w:rsidR="008F3177">
        <w:t xml:space="preserve">a to </w:t>
      </w:r>
      <w:r>
        <w:t>pro ty binární operace, co fungují prvek na prvek.</w:t>
      </w:r>
      <w:r w:rsidR="001A7D8B">
        <w:t xml:space="preserve"> V takovém případě totiž stačí uvnitř tenzoru projít toto jednorozměrné pole s daty a aplikovat danou operaci.</w:t>
      </w:r>
      <w:r w:rsidR="00E96403">
        <w:t xml:space="preserve"> Je to navíc jednoduše paralelizovatelné, protože je zde mnoho výpočtů na sobě nezávislých.</w:t>
      </w:r>
      <w:r w:rsidR="006A62D3">
        <w:t xml:space="preserve"> To umožní relativně lehkou implementaci přetížení aritmetických a logických operátorů.</w:t>
      </w:r>
    </w:p>
    <w:p w14:paraId="0DE45931" w14:textId="281B70BD" w:rsidR="0071281A" w:rsidRDefault="0071281A" w:rsidP="00F75864">
      <w:pPr>
        <w:spacing w:line="360" w:lineRule="auto"/>
        <w:jc w:val="both"/>
      </w:pPr>
      <w:r>
        <w:t>Tenzor také je schopen svého převodu na řetězec znaků.</w:t>
      </w:r>
      <w:r w:rsidR="009B59CC">
        <w:t xml:space="preserve"> Řetězec značí okraje dimenzí vlnitými závorkami „{}“ a zanořuje je do sebe. Odděluje samotné prvky čárkou. Jedná se tím pádem o</w:t>
      </w:r>
      <w:r w:rsidR="00722351">
        <w:t> </w:t>
      </w:r>
      <w:r w:rsidR="009B59CC">
        <w:t xml:space="preserve">stejnou notaci, jako je v C++ použita na inicializační listy </w:t>
      </w:r>
      <w:r w:rsidR="00A7466E">
        <w:t xml:space="preserve">vícerozměrných </w:t>
      </w:r>
      <w:r w:rsidR="009B59CC">
        <w:t>polí.</w:t>
      </w:r>
      <w:r w:rsidR="002C2169">
        <w:t xml:space="preserve"> K převodu tenzoru na řetězec je potřeba alespoň jednou projít všechn</w:t>
      </w:r>
      <w:r w:rsidR="008F3177">
        <w:t>a</w:t>
      </w:r>
      <w:r w:rsidR="002C2169">
        <w:t xml:space="preserve"> data</w:t>
      </w:r>
      <w:r w:rsidR="00D9205E">
        <w:t xml:space="preserve"> a zkontrolovat pro každý prvek jeho souřadnice pro určení</w:t>
      </w:r>
      <w:r w:rsidR="000665DD">
        <w:t>,</w:t>
      </w:r>
      <w:r w:rsidR="00D9205E">
        <w:t xml:space="preserve"> jestli a jaké závorky použít.</w:t>
      </w:r>
      <w:r w:rsidR="000665DD">
        <w:t xml:space="preserve"> Komplexita tedy je </w:t>
      </w:r>
      <w:r w:rsidR="00262871">
        <w:br/>
      </w:r>
      <m:oMath>
        <m:r>
          <w:rPr>
            <w:rFonts w:ascii="Cambria Math" w:hAnsi="Cambria Math"/>
          </w:rPr>
          <m:t>O(len(T) * len(D))</m:t>
        </m:r>
      </m:oMath>
      <w:r w:rsidR="00FA3CFB">
        <w:t xml:space="preserve">, kde </w:t>
      </w:r>
      <m:oMath>
        <m:r>
          <w:rPr>
            <w:rFonts w:ascii="Cambria Math" w:hAnsi="Cambria Math"/>
          </w:rPr>
          <m:t>len(T)</m:t>
        </m:r>
      </m:oMath>
      <w:r w:rsidR="00FA3CFB">
        <w:t xml:space="preserve"> je </w:t>
      </w:r>
      <w:r w:rsidR="00491EC0">
        <w:t>počet prvků držených v</w:t>
      </w:r>
      <w:r w:rsidR="00F61706">
        <w:t> jednorozměrném</w:t>
      </w:r>
      <w:r w:rsidR="00491EC0">
        <w:t xml:space="preserve"> poli</w:t>
      </w:r>
      <w:r w:rsidR="005D0348">
        <w:t xml:space="preserve"> v tenzoru</w:t>
      </w:r>
      <w:r w:rsidR="00491EC0">
        <w:t>.</w:t>
      </w:r>
      <w:r w:rsidR="00123E9B">
        <w:t xml:space="preserve"> Počet dimenzí „</w:t>
      </w:r>
      <m:oMath>
        <m:r>
          <w:rPr>
            <w:rFonts w:ascii="Cambria Math" w:hAnsi="Cambria Math"/>
          </w:rPr>
          <m:t>len(D)</m:t>
        </m:r>
      </m:oMath>
      <w:r w:rsidR="00123E9B">
        <w:t xml:space="preserve">“ je navíc k tomu většinou malý a </w:t>
      </w:r>
      <w:r w:rsidR="008F3177">
        <w:t xml:space="preserve">následkem toho k délce výpočtu </w:t>
      </w:r>
      <w:r w:rsidR="00123E9B">
        <w:t>hlavně přispívá počet prvků.</w:t>
      </w:r>
      <w:r w:rsidR="00A275A0">
        <w:t xml:space="preserve"> Možné je, že by se dalo některým těmto kontrolám souřadnic u</w:t>
      </w:r>
      <w:r w:rsidR="00FF0D67">
        <w:t> </w:t>
      </w:r>
      <w:r w:rsidR="00A275A0">
        <w:t>prvku předejít, jelikož je jasné, že když předchozí prvek byl prvním prvkem v dimenzi o určité velikosti, tak není třeba tuto dimenzi kontrolovat. Dokonce by asi šlo pozice závorek dopočítat po průchodu.</w:t>
      </w:r>
      <w:r w:rsidR="00FC6966">
        <w:t xml:space="preserve"> To by ovšem byla malá optimalizace za cenu větší složitosti algoritmu.</w:t>
      </w:r>
    </w:p>
    <w:p w14:paraId="1177C717" w14:textId="0773AB2E" w:rsidR="00252CBD" w:rsidRDefault="00CD338F" w:rsidP="00F75864">
      <w:pPr>
        <w:spacing w:line="360" w:lineRule="auto"/>
        <w:jc w:val="both"/>
      </w:pPr>
      <w:r>
        <w:t xml:space="preserve">Tenzor umí transpozici jako operaci měnící strukturu. </w:t>
      </w:r>
      <w:r w:rsidR="008715C0">
        <w:t xml:space="preserve">Tato operace vyžaduje vybrat dvě </w:t>
      </w:r>
      <w:r w:rsidR="002C457C">
        <w:t xml:space="preserve">validní </w:t>
      </w:r>
      <w:r w:rsidR="008715C0">
        <w:t>dimenze k</w:t>
      </w:r>
      <w:r w:rsidR="002C457C">
        <w:t> </w:t>
      </w:r>
      <w:r w:rsidR="008715C0">
        <w:t>prohození</w:t>
      </w:r>
      <w:r w:rsidR="002C457C">
        <w:t>.</w:t>
      </w:r>
      <w:r w:rsidR="00B7238C">
        <w:t xml:space="preserve"> Poté jsou v poli s velikostmi dimenzí korespondující dimenze prohozeny a pole udržující </w:t>
      </w:r>
      <w:r w:rsidR="00B7238C" w:rsidRPr="00B7238C">
        <w:t>vektor kumulativních součinů předchozích velikostí dimenzí</w:t>
      </w:r>
      <w:r w:rsidR="00B7238C">
        <w:t xml:space="preserve"> je aktualizován, jelikož z logiky operace jeho hodnoty nezůstanou stejné</w:t>
      </w:r>
      <w:r w:rsidR="004736E9">
        <w:t xml:space="preserve"> v</w:t>
      </w:r>
      <w:r w:rsidR="00FE566C">
        <w:t> </w:t>
      </w:r>
      <w:r w:rsidR="004736E9">
        <w:t>případě</w:t>
      </w:r>
      <w:r w:rsidR="00FE566C">
        <w:t>,</w:t>
      </w:r>
      <w:r w:rsidR="004736E9">
        <w:t xml:space="preserve"> kdy se velikosti prohazovaných dimenzí liší</w:t>
      </w:r>
      <w:r w:rsidR="00B7238C">
        <w:t>.</w:t>
      </w:r>
      <w:r w:rsidR="00993276">
        <w:t xml:space="preserve"> Důkaz:</w:t>
      </w:r>
    </w:p>
    <w:p w14:paraId="598DDD48" w14:textId="57F0BA57" w:rsidR="00BE7463" w:rsidRDefault="00532EA3" w:rsidP="00F75864">
      <w:pPr>
        <w:pStyle w:val="Odstavecseseznamem"/>
        <w:numPr>
          <w:ilvl w:val="0"/>
          <w:numId w:val="5"/>
        </w:numPr>
        <w:spacing w:line="360" w:lineRule="auto"/>
        <w:jc w:val="both"/>
      </w:pPr>
      <w:r>
        <w:t>Prohoďme</w:t>
      </w:r>
      <w:r w:rsidR="00BE7463">
        <w:t xml:space="preserve"> dvě velikosti dimenzí, které se liší</w:t>
      </w:r>
      <w:r>
        <w:t xml:space="preserve"> tak, že se velikost dimenze d1 přesune na místo méně signifikantní velikosti dimenze d2. Velikost dimenze d2 se přesune na původní místo d1.</w:t>
      </w:r>
    </w:p>
    <w:p w14:paraId="59F540C5" w14:textId="72965038" w:rsidR="00532EA3" w:rsidRPr="0043631D" w:rsidRDefault="00532EA3" w:rsidP="00F75864">
      <w:pPr>
        <w:pStyle w:val="Odstavecseseznamem"/>
        <w:numPr>
          <w:ilvl w:val="0"/>
          <w:numId w:val="5"/>
        </w:numPr>
        <w:spacing w:line="360" w:lineRule="auto"/>
        <w:ind w:left="714" w:hanging="357"/>
        <w:jc w:val="both"/>
        <w:rPr>
          <w:i/>
          <w:iCs/>
        </w:rPr>
      </w:pPr>
      <w:r>
        <w:t xml:space="preserve">Vlastností </w:t>
      </w:r>
      <w:r w:rsidRPr="00532EA3">
        <w:t>vektor</w:t>
      </w:r>
      <w:r>
        <w:t>u</w:t>
      </w:r>
      <w:r w:rsidRPr="00532EA3">
        <w:t xml:space="preserve"> kumulativních součinů předchozích velikostí dimenzí</w:t>
      </w:r>
      <w:r>
        <w:t xml:space="preserve"> je, že hodnota na místě </w:t>
      </w:r>
      <w:r w:rsidRPr="0043631D">
        <w:rPr>
          <w:i/>
          <w:iCs/>
        </w:rPr>
        <w:t>i</w:t>
      </w:r>
      <w:r w:rsidR="0043631D" w:rsidRPr="0043631D">
        <w:rPr>
          <w:i/>
          <w:iCs/>
        </w:rPr>
        <w:t xml:space="preserve"> </w:t>
      </w:r>
      <w:r w:rsidR="0043631D" w:rsidRPr="0043631D">
        <w:t xml:space="preserve">(Kumulativní součin předešlých velikostí dimenzí korespondující </w:t>
      </w:r>
      <w:r w:rsidR="0043631D">
        <w:t xml:space="preserve">velikosti </w:t>
      </w:r>
      <w:r w:rsidR="0043631D">
        <w:lastRenderedPageBreak/>
        <w:t xml:space="preserve">dimenze </w:t>
      </w:r>
      <w:r w:rsidR="0043631D" w:rsidRPr="00FE730D">
        <w:rPr>
          <w:i/>
          <w:iCs/>
        </w:rPr>
        <w:t>i</w:t>
      </w:r>
      <w:r w:rsidR="0043631D">
        <w:t>)</w:t>
      </w:r>
      <w:r w:rsidRPr="0043631D">
        <w:rPr>
          <w:i/>
          <w:iCs/>
        </w:rPr>
        <w:t xml:space="preserve"> </w:t>
      </w:r>
      <w:r>
        <w:t>je závislá na předchozích hodnotách z vektoru velikostí dimenzí od méně signifikantní strany</w:t>
      </w:r>
      <w:r w:rsidR="00FE730D">
        <w:t xml:space="preserve"> (</w:t>
      </w:r>
      <w:r w:rsidR="00B00DEE">
        <w:t>od konce</w:t>
      </w:r>
      <w:r w:rsidR="00FE730D">
        <w:t xml:space="preserve"> dle big-endian)</w:t>
      </w:r>
      <w:r>
        <w:t>.</w:t>
      </w:r>
    </w:p>
    <w:p w14:paraId="07421D06" w14:textId="5CE8DD13" w:rsidR="00906897" w:rsidRDefault="00906897" w:rsidP="00F75864">
      <w:pPr>
        <w:pStyle w:val="Odstavecseseznamem"/>
        <w:numPr>
          <w:ilvl w:val="0"/>
          <w:numId w:val="5"/>
        </w:numPr>
        <w:spacing w:line="360" w:lineRule="auto"/>
        <w:jc w:val="both"/>
      </w:pPr>
      <w:r>
        <w:t>Pro d2 po prohození platí, že je na více signifikantním místě.</w:t>
      </w:r>
      <w:r w:rsidR="00F80482">
        <w:t xml:space="preserve"> Pro d1 platí, že je na méně signifikantním místě (a tím pádem až po d2 dle big-endian).</w:t>
      </w:r>
    </w:p>
    <w:p w14:paraId="043AED75" w14:textId="63FB7E52" w:rsidR="0043631D" w:rsidRDefault="0043631D" w:rsidP="00F75864">
      <w:pPr>
        <w:pStyle w:val="Odstavecseseznamem"/>
        <w:numPr>
          <w:ilvl w:val="0"/>
          <w:numId w:val="5"/>
        </w:numPr>
        <w:spacing w:line="360" w:lineRule="auto"/>
        <w:jc w:val="both"/>
      </w:pPr>
      <w:r w:rsidRPr="0043631D">
        <w:t>Kumulativní součin předešlých velikostí dimenzí</w:t>
      </w:r>
      <w:r>
        <w:t xml:space="preserve"> korespondující </w:t>
      </w:r>
      <w:r w:rsidR="00F80482">
        <w:t>pro velikost dimenze d2 tím pádem musí být změněn</w:t>
      </w:r>
      <w:r w:rsidR="003D5CD3">
        <w:t>, jelikož jedna z hodnot velikostí dimenzí mezi d2 a</w:t>
      </w:r>
      <w:r w:rsidR="001A2D39">
        <w:t> </w:t>
      </w:r>
      <w:r w:rsidR="003D5CD3">
        <w:t>koncem byla změněna.</w:t>
      </w:r>
    </w:p>
    <w:p w14:paraId="33819DF7" w14:textId="0A2FBC8C" w:rsidR="00007F2A" w:rsidRDefault="00575299" w:rsidP="00526340">
      <w:pPr>
        <w:spacing w:line="360" w:lineRule="auto"/>
        <w:jc w:val="right"/>
      </w:pPr>
      <w:r>
        <w:tab/>
        <w:t>□</w:t>
      </w:r>
    </w:p>
    <w:p w14:paraId="1F3DD2CB" w14:textId="0DA4A38A" w:rsidR="00575299" w:rsidRDefault="00721186" w:rsidP="00F75864">
      <w:pPr>
        <w:spacing w:line="360" w:lineRule="auto"/>
        <w:jc w:val="both"/>
      </w:pPr>
      <w:r>
        <w:t>Jelikož se jedná o prohození hodnot, tak to díky komutativitě násobení znamená nezměněný celkový po</w:t>
      </w:r>
      <w:r w:rsidR="008C7BE8">
        <w:t>č</w:t>
      </w:r>
      <w:r>
        <w:t>et prvků.</w:t>
      </w:r>
      <w:r w:rsidR="00003692">
        <w:t xml:space="preserve"> Při transpozici se tedy alokuje nové pole o stejné velikosti jako to staré.</w:t>
      </w:r>
      <w:r w:rsidR="005B265D">
        <w:t xml:space="preserve"> Bylo by sice možné implementovat tuto operaci na místě (in-place), to by ale znamenalo více celkových přesouvání, což by se značně prodražilo u velkých objektů.</w:t>
      </w:r>
      <w:r w:rsidR="00A515A1">
        <w:t xml:space="preserve"> Poté dochází k přesunu prvků ze starého pole na nové</w:t>
      </w:r>
      <w:r w:rsidR="00044B0E">
        <w:t>,</w:t>
      </w:r>
      <w:r w:rsidR="00A515A1">
        <w:t xml:space="preserve"> a to </w:t>
      </w:r>
      <w:r w:rsidR="00044B0E">
        <w:t>pomocí získání jeho souřadnice dle starých velikostí souřadnic a následném uložení na místo odpovídající daným souřadnicím po výměně vybraných souřadnic.</w:t>
      </w:r>
      <w:r w:rsidR="00B52AA3">
        <w:t xml:space="preserve"> Je totiž nutné si uvědomit, že pozice prvku se nezmění jenom v případě, kdy jeho dvě vybrané souřadnice, korespondující vyměněným souřadnicím, jsou stejné.</w:t>
      </w:r>
      <w:r w:rsidR="008A726F">
        <w:t xml:space="preserve"> V praxi to znamená procházet od nejnižšího indexu v poli a pro každý prvek:</w:t>
      </w:r>
    </w:p>
    <w:p w14:paraId="0170E58A" w14:textId="603C7757" w:rsidR="008A726F" w:rsidRDefault="008A726F" w:rsidP="00F75864">
      <w:pPr>
        <w:pStyle w:val="Odstavecseseznamem"/>
        <w:numPr>
          <w:ilvl w:val="0"/>
          <w:numId w:val="6"/>
        </w:numPr>
        <w:spacing w:line="360" w:lineRule="auto"/>
        <w:jc w:val="both"/>
      </w:pPr>
      <w:r>
        <w:t>Vypočítat jeho souřadnice podle starých velikostí dimenzí.</w:t>
      </w:r>
    </w:p>
    <w:p w14:paraId="78E4330F" w14:textId="7A34E23B" w:rsidR="001B6624" w:rsidRDefault="001B6624" w:rsidP="00F75864">
      <w:pPr>
        <w:pStyle w:val="Odstavecseseznamem"/>
        <w:numPr>
          <w:ilvl w:val="0"/>
          <w:numId w:val="6"/>
        </w:numPr>
        <w:spacing w:line="360" w:lineRule="auto"/>
        <w:jc w:val="both"/>
      </w:pPr>
      <w:r>
        <w:t>Prohodit jeho souřadnice podle toto, jaké dimenze jsou vybrány k prohození.</w:t>
      </w:r>
    </w:p>
    <w:p w14:paraId="6BC18BCF" w14:textId="22904B26" w:rsidR="002840CC" w:rsidRDefault="002840CC" w:rsidP="00F75864">
      <w:pPr>
        <w:pStyle w:val="Odstavecseseznamem"/>
        <w:numPr>
          <w:ilvl w:val="0"/>
          <w:numId w:val="6"/>
        </w:numPr>
        <w:spacing w:line="360" w:lineRule="auto"/>
        <w:jc w:val="both"/>
      </w:pPr>
      <w:r>
        <w:t>Přesunout prvek na tyto nové souřadnice do nového pole.</w:t>
      </w:r>
    </w:p>
    <w:p w14:paraId="7F957A7E" w14:textId="4068F9C2" w:rsidR="00A90256" w:rsidRDefault="00A90256" w:rsidP="00F75864">
      <w:pPr>
        <w:spacing w:line="360" w:lineRule="auto"/>
        <w:jc w:val="both"/>
      </w:pPr>
      <w:r>
        <w:t>V případě sériové implementace je na první krok použita</w:t>
      </w:r>
      <w:r w:rsidR="009F3386">
        <w:t xml:space="preserve"> již zmíněná</w:t>
      </w:r>
      <w:r>
        <w:t xml:space="preserve"> metoda</w:t>
      </w:r>
      <w:r w:rsidR="009F3386">
        <w:t xml:space="preserve"> pro inkrementaci souřadnic.</w:t>
      </w:r>
      <w:r w:rsidR="008D41DF">
        <w:t xml:space="preserve"> Tu ovšem díky závislosti na předchozích souřadnicích nelze použít v paralelním provedení, kde je využito méně efektivní metody pro </w:t>
      </w:r>
      <w:r w:rsidR="000C4C7B">
        <w:t>výpočet</w:t>
      </w:r>
      <w:r w:rsidR="008D41DF">
        <w:t xml:space="preserve"> souřadnic z indexu.</w:t>
      </w:r>
    </w:p>
    <w:p w14:paraId="4F16754C" w14:textId="5BF70B62" w:rsidR="004B09FE" w:rsidRDefault="004B09FE" w:rsidP="00F75864">
      <w:pPr>
        <w:spacing w:line="360" w:lineRule="auto"/>
        <w:jc w:val="both"/>
      </w:pPr>
      <w:r>
        <w:t xml:space="preserve">Existuje také metoda pro změnu velikosti </w:t>
      </w:r>
      <w:r w:rsidR="00B335E7">
        <w:t>dimenzí.</w:t>
      </w:r>
      <w:r w:rsidR="00295D6E">
        <w:t xml:space="preserve"> Taková metoda přijímá nové souřadnice stejné délky jako ty aktuální.</w:t>
      </w:r>
      <w:r w:rsidR="00BA4AD9">
        <w:t xml:space="preserve"> Následně vypočítá </w:t>
      </w:r>
      <w:r w:rsidR="00662CED">
        <w:t xml:space="preserve">a </w:t>
      </w:r>
      <w:r w:rsidR="00BA4AD9">
        <w:t>aktualizuje velikosti dimenzí i pole s</w:t>
      </w:r>
      <w:r w:rsidR="00362A66">
        <w:t> </w:t>
      </w:r>
      <w:r w:rsidR="00BA4AD9" w:rsidRPr="00BA4AD9">
        <w:t>vektor</w:t>
      </w:r>
      <w:r w:rsidR="00BA4AD9">
        <w:t>em</w:t>
      </w:r>
      <w:r w:rsidR="00BA4AD9" w:rsidRPr="00BA4AD9">
        <w:t xml:space="preserve"> kumulativních součinů předchozích velikostí dimenzí</w:t>
      </w:r>
      <w:r w:rsidR="00BA4AD9">
        <w:t xml:space="preserve">. Poté vypočítá novou velikost úložného pole a alokuje ho. </w:t>
      </w:r>
      <w:r w:rsidR="00627C92">
        <w:t xml:space="preserve">Je velmi výhodné vždy alokovat nové pole. První z důvodu je stejný jako při transpozici – a to díky tomu, že je jednorázový přesun rychlejší než vyměňování na místě. </w:t>
      </w:r>
      <w:r w:rsidR="0004578D">
        <w:t xml:space="preserve">Druhý je asi ještě silnější, protože byť jen inkrementální změna velikosti dimenze vede k násobnému zvětšení či zmenšení úložného prostoru. </w:t>
      </w:r>
      <w:r w:rsidR="00BA4AD9">
        <w:t xml:space="preserve">Ze starého pole se poté přesouvají prvky, ale jenom ty, pro které jsou jejich staré souřadnice stále validní. </w:t>
      </w:r>
      <w:r w:rsidR="0006159D">
        <w:t>Ty</w:t>
      </w:r>
      <w:r w:rsidR="00BA4AD9">
        <w:t xml:space="preserve"> prvky, pro které jejich staré souřadnice nejsou validní podle nových velikostí dimenzí, jsou zahozeny.</w:t>
      </w:r>
      <w:r w:rsidR="000537F2">
        <w:t xml:space="preserve"> Podobně jako </w:t>
      </w:r>
      <w:r w:rsidR="000537F2">
        <w:lastRenderedPageBreak/>
        <w:t xml:space="preserve">v případě transpozice se v sériové implementaci používá pro </w:t>
      </w:r>
      <w:r w:rsidR="0059401D">
        <w:t>zjištění</w:t>
      </w:r>
      <w:r w:rsidR="000537F2">
        <w:t xml:space="preserve"> souřadnic dalšího prvku metoda pro inkrementaci souřadnic, která ovšem není použita v paralelním provedení.</w:t>
      </w:r>
      <w:r w:rsidR="009D155E">
        <w:t xml:space="preserve"> Komplexita sériového zpracování je tudíž </w:t>
      </w:r>
      <m:oMath>
        <m:r>
          <w:rPr>
            <w:rFonts w:ascii="Cambria Math" w:hAnsi="Cambria Math"/>
          </w:rPr>
          <m:t>O(len(T) * len(D))</m:t>
        </m:r>
      </m:oMath>
      <w:r w:rsidR="009D155E">
        <w:t xml:space="preserve">, </w:t>
      </w:r>
      <w:r w:rsidR="009D155E" w:rsidRPr="009D155E">
        <w:t xml:space="preserve">kde </w:t>
      </w:r>
      <m:oMath>
        <m:r>
          <w:rPr>
            <w:rFonts w:ascii="Cambria Math" w:hAnsi="Cambria Math"/>
          </w:rPr>
          <m:t>len(D)</m:t>
        </m:r>
      </m:oMath>
      <w:r w:rsidR="009D155E" w:rsidRPr="009D155E">
        <w:t xml:space="preserve"> je počet dimenzí a </w:t>
      </w:r>
      <m:oMath>
        <m:r>
          <w:rPr>
            <w:rFonts w:ascii="Cambria Math" w:hAnsi="Cambria Math"/>
          </w:rPr>
          <m:t>len(T)</m:t>
        </m:r>
      </m:oMath>
      <w:r w:rsidR="009D155E" w:rsidRPr="009D155E">
        <w:t xml:space="preserve"> je počet prvků v původním poli</w:t>
      </w:r>
      <w:r w:rsidR="009D155E">
        <w:t>.</w:t>
      </w:r>
    </w:p>
    <w:p w14:paraId="73104891" w14:textId="1EA79662" w:rsidR="00FF75B3" w:rsidRDefault="006F0169" w:rsidP="00F75864">
      <w:pPr>
        <w:spacing w:line="360" w:lineRule="auto"/>
        <w:jc w:val="both"/>
      </w:pPr>
      <w:r>
        <w:t>Uživatel má dále možnost odebrat či přidat dimenzi.</w:t>
      </w:r>
      <w:r w:rsidR="005727E3">
        <w:t xml:space="preserve"> To je řešeno pomocí dvou sobě podobných metod.</w:t>
      </w:r>
      <w:r w:rsidR="00544D21">
        <w:t xml:space="preserve"> U metody pro přidání dimenze uživatel specifikuje velikost dané dimenze a pozici, na kter</w:t>
      </w:r>
      <w:r w:rsidR="00662CED">
        <w:t>ou</w:t>
      </w:r>
      <w:r w:rsidR="00544D21">
        <w:t xml:space="preserve"> bude vložena. Ostatní velikosti dimenzí od dané pozice do konce budou posunuty.</w:t>
      </w:r>
      <w:r w:rsidR="00C41FFB">
        <w:t xml:space="preserve"> </w:t>
      </w:r>
      <w:r w:rsidR="00505221">
        <w:t>Poté je aktualizován vnitřní stav metadat (</w:t>
      </w:r>
      <w:r w:rsidR="00505221" w:rsidRPr="00505221">
        <w:t>vektor kumulativních součinů předchozích velikostí dimenzí</w:t>
      </w:r>
      <w:r w:rsidR="00505221">
        <w:t xml:space="preserve">). </w:t>
      </w:r>
      <w:r w:rsidR="00850381">
        <w:t xml:space="preserve">Následně je alokováno nové pole pro prvky. </w:t>
      </w:r>
      <w:r w:rsidR="00C41FFB">
        <w:t>Při přesunu prvků je využito optimalizačního triku, díky kterému není třeba žádné práce se souřadnicemi</w:t>
      </w:r>
      <w:r w:rsidR="00242EF7">
        <w:t xml:space="preserve"> u každého prvku</w:t>
      </w:r>
      <w:r w:rsidR="00C41FFB">
        <w:t>.</w:t>
      </w:r>
      <w:r w:rsidR="0005420C">
        <w:t xml:space="preserve"> Z původního pole je třeba přesunout každý prvek, ale nové pole nebude prvky zcela zaplněno (pokud přidaná dimenze není velikosti 1).</w:t>
      </w:r>
      <w:r w:rsidR="009C2587">
        <w:t xml:space="preserve"> </w:t>
      </w:r>
      <w:r w:rsidR="00662CED">
        <w:t>Na</w:t>
      </w:r>
      <w:r w:rsidR="009C2587">
        <w:t xml:space="preserve"> novém poli </w:t>
      </w:r>
      <w:r w:rsidR="00662CED">
        <w:t>tedy můžeme vytvořit</w:t>
      </w:r>
      <w:r w:rsidR="009C2587">
        <w:t xml:space="preserve"> rozsahy indexů, kam se prvky vloží a mezi nimi budou mezery, které nedostanou žádný vložený prvek.</w:t>
      </w:r>
      <w:r w:rsidR="00483D8D">
        <w:t xml:space="preserve"> Tyto rozsahy jde vypočítat a sestrojit tak cyklus, </w:t>
      </w:r>
      <w:r w:rsidR="006949F3">
        <w:t>který</w:t>
      </w:r>
      <w:r w:rsidR="00483D8D">
        <w:t xml:space="preserve"> jen jednou projede indexem po původním poli přesouvajíc prvky na </w:t>
      </w:r>
      <w:r w:rsidR="006949F3">
        <w:t>cílové</w:t>
      </w:r>
      <w:r w:rsidR="00483D8D">
        <w:t xml:space="preserve"> </w:t>
      </w:r>
      <w:r w:rsidR="006949F3">
        <w:t xml:space="preserve">pole </w:t>
      </w:r>
      <w:r w:rsidR="00483D8D">
        <w:t>jedna ku jedné a poté v pravý čas přeskočí několik indexů na cílovém poli</w:t>
      </w:r>
      <w:r w:rsidR="00B37771">
        <w:t>,</w:t>
      </w:r>
      <w:r w:rsidR="00483D8D">
        <w:t xml:space="preserve"> zatímco bude normálně pokračovat na tom původním.</w:t>
      </w:r>
      <w:r w:rsidR="00B37771">
        <w:t xml:space="preserve"> Tím se složitost tohoto úkonu sníží oproti naivnímu přístupu z </w:t>
      </w:r>
      <m:oMath>
        <m:r>
          <w:rPr>
            <w:rFonts w:ascii="Cambria Math" w:hAnsi="Cambria Math"/>
          </w:rPr>
          <m:t>O(len(D) * len(T))</m:t>
        </m:r>
      </m:oMath>
      <w:r w:rsidR="00B37771">
        <w:t xml:space="preserve"> na </w:t>
      </w:r>
      <w:r w:rsidR="00FC33D9">
        <w:t>pouhé</w:t>
      </w:r>
      <w:r w:rsidR="00B37771">
        <w:t xml:space="preserve"> </w:t>
      </w:r>
      <m:oMath>
        <m:r>
          <w:rPr>
            <w:rFonts w:ascii="Cambria Math" w:hAnsi="Cambria Math"/>
          </w:rPr>
          <m:t>O(len(T))</m:t>
        </m:r>
      </m:oMath>
      <w:r w:rsidR="00B37771">
        <w:t xml:space="preserve">, kde </w:t>
      </w:r>
      <m:oMath>
        <m:r>
          <w:rPr>
            <w:rFonts w:ascii="Cambria Math" w:hAnsi="Cambria Math"/>
          </w:rPr>
          <m:t>len(D)</m:t>
        </m:r>
      </m:oMath>
      <w:r w:rsidR="00B37771">
        <w:t xml:space="preserve"> je počet dimenzí a </w:t>
      </w:r>
      <m:oMath>
        <m:r>
          <w:rPr>
            <w:rFonts w:ascii="Cambria Math" w:hAnsi="Cambria Math"/>
          </w:rPr>
          <m:t>len(T)</m:t>
        </m:r>
      </m:oMath>
      <w:r w:rsidR="00B37771">
        <w:t xml:space="preserve"> je počet prvků v původním poli.</w:t>
      </w:r>
      <w:r w:rsidR="008D4DEE">
        <w:t xml:space="preserve"> </w:t>
      </w:r>
      <w:r w:rsidR="008D4DEE" w:rsidRPr="00294F06">
        <w:rPr>
          <w:b/>
          <w:bCs/>
        </w:rPr>
        <w:t>Rozsah k přesunu</w:t>
      </w:r>
      <w:r w:rsidR="008D4DEE">
        <w:t xml:space="preserve"> je </w:t>
      </w:r>
      <w:r w:rsidR="00477118">
        <w:t xml:space="preserve">velikostí </w:t>
      </w:r>
      <w:r w:rsidR="008D4DEE">
        <w:t>roven k</w:t>
      </w:r>
      <w:r w:rsidR="008D4DEE" w:rsidRPr="008D4DEE">
        <w:t>umulativní</w:t>
      </w:r>
      <w:r w:rsidR="00477118">
        <w:t>mu</w:t>
      </w:r>
      <w:r w:rsidR="008D4DEE" w:rsidRPr="008D4DEE">
        <w:t xml:space="preserve"> součin</w:t>
      </w:r>
      <w:r w:rsidR="008D4DEE">
        <w:t>u</w:t>
      </w:r>
      <w:r w:rsidR="008D4DEE" w:rsidRPr="008D4DEE">
        <w:t xml:space="preserve"> předešlých velikostí dimenzí</w:t>
      </w:r>
      <w:r w:rsidR="008D4DEE">
        <w:t xml:space="preserve"> na pozici nové dimenze pro již aktualizovaný stav</w:t>
      </w:r>
      <w:r w:rsidR="00FF27E8">
        <w:t xml:space="preserve"> a </w:t>
      </w:r>
      <w:r w:rsidR="00A7316B">
        <w:t xml:space="preserve">následující </w:t>
      </w:r>
      <w:r w:rsidR="00FF27E8" w:rsidRPr="00294F06">
        <w:rPr>
          <w:b/>
          <w:bCs/>
        </w:rPr>
        <w:t>rozsah přeskočení</w:t>
      </w:r>
      <w:r w:rsidR="00FF27E8">
        <w:t xml:space="preserve"> je </w:t>
      </w:r>
      <w:r w:rsidR="00A7316B">
        <w:t xml:space="preserve">velikostí </w:t>
      </w:r>
      <w:r w:rsidR="00FF27E8">
        <w:t xml:space="preserve">roven </w:t>
      </w:r>
      <w:r w:rsidR="00A7316B">
        <w:t>tomuto rozsahu vynásobeném velikostí korespondující dimenze mínus jedna.</w:t>
      </w:r>
      <w:r w:rsidR="0033283B">
        <w:t xml:space="preserve"> Tedy index procházející původní pole se vždy posouvá po jednom a index procházející nové pole se po jednom inkrementuje do vypočítané hodnoty velikosti rozsahu přesunu a poté se mu přičte velikost rozsahu </w:t>
      </w:r>
      <w:r w:rsidR="00294F06">
        <w:t>přeskočení</w:t>
      </w:r>
      <w:r w:rsidR="0033283B">
        <w:t>.</w:t>
      </w:r>
      <w:r w:rsidR="00294F06">
        <w:t xml:space="preserve"> Takto se inkrementace a přeskočení opakují až do chvíle, kdy jsou všechny prvky z původního pole přesunuty.</w:t>
      </w:r>
    </w:p>
    <w:p w14:paraId="4BD9A5FB" w14:textId="7EC32107" w:rsidR="00973ECA" w:rsidRDefault="00973ECA" w:rsidP="00F75864">
      <w:pPr>
        <w:spacing w:line="360" w:lineRule="auto"/>
        <w:jc w:val="both"/>
      </w:pPr>
      <w:r>
        <w:t>Následuje postup ukazující přesouvání dat v případě přidání dimenze.</w:t>
      </w:r>
    </w:p>
    <w:p w14:paraId="2701CA13" w14:textId="692275B7" w:rsidR="0033283B" w:rsidRDefault="00FF75B3" w:rsidP="00FF75B3">
      <w:pPr>
        <w:spacing w:after="0" w:line="240" w:lineRule="auto"/>
      </w:pPr>
      <w:r>
        <w:br w:type="page"/>
      </w:r>
    </w:p>
    <w:p w14:paraId="01D50FD9" w14:textId="689E38DE" w:rsidR="00FE182A" w:rsidRDefault="00FE182A" w:rsidP="00F75864">
      <w:pPr>
        <w:pStyle w:val="Odstavecseseznamem"/>
        <w:numPr>
          <w:ilvl w:val="0"/>
          <w:numId w:val="8"/>
        </w:numPr>
        <w:spacing w:line="360" w:lineRule="auto"/>
        <w:jc w:val="both"/>
      </w:pPr>
      <m:oMath>
        <m:r>
          <w:rPr>
            <w:rFonts w:ascii="Cambria Math" w:hAnsi="Cambria Math"/>
          </w:rPr>
          <w:lastRenderedPageBreak/>
          <m:t>novýT je nové pole,  starýT staré pole</m:t>
        </m:r>
      </m:oMath>
    </w:p>
    <w:p w14:paraId="64802E00" w14:textId="0D4A98D0" w:rsidR="001E755A" w:rsidRDefault="00CE356F" w:rsidP="00F75864">
      <w:pPr>
        <w:pStyle w:val="Odstavecseseznamem"/>
        <w:numPr>
          <w:ilvl w:val="0"/>
          <w:numId w:val="8"/>
        </w:numPr>
        <w:spacing w:line="360" w:lineRule="auto"/>
        <w:jc w:val="both"/>
      </w:pPr>
      <w:r w:rsidRPr="00CE356F">
        <w:rPr>
          <w:i/>
          <w:iCs/>
        </w:rPr>
        <w:t>i</w:t>
      </w:r>
      <w:r>
        <w:t xml:space="preserve"> je pozice nové dimenze a </w:t>
      </w:r>
      <w:r w:rsidRPr="00CE356F">
        <w:rPr>
          <w:i/>
          <w:iCs/>
        </w:rPr>
        <w:t>D</w:t>
      </w:r>
      <w:r>
        <w:rPr>
          <w:i/>
          <w:iCs/>
          <w:vertAlign w:val="subscript"/>
        </w:rPr>
        <w:t>i</w:t>
      </w:r>
      <w:r>
        <w:t xml:space="preserve"> je velikost nové dimenze</w:t>
      </w:r>
    </w:p>
    <w:p w14:paraId="673EB821" w14:textId="16F8E171" w:rsidR="00CD72C2" w:rsidRDefault="00CD72C2" w:rsidP="00F75864">
      <w:pPr>
        <w:pStyle w:val="Odstavecseseznamem"/>
        <w:numPr>
          <w:ilvl w:val="0"/>
          <w:numId w:val="8"/>
        </w:numPr>
        <w:spacing w:line="360" w:lineRule="auto"/>
        <w:jc w:val="both"/>
      </w:pPr>
      <m:oMath>
        <m:r>
          <w:rPr>
            <w:rFonts w:ascii="Cambria Math" w:hAnsi="Cambria Math"/>
          </w:rPr>
          <m:t>m≔</m:t>
        </m:r>
        <m:sSub>
          <m:sSubPr>
            <m:ctrlPr>
              <w:rPr>
                <w:rFonts w:ascii="Cambria Math" w:hAnsi="Cambria Math"/>
                <w:i/>
              </w:rPr>
            </m:ctrlPr>
          </m:sSubPr>
          <m:e>
            <m:r>
              <w:rPr>
                <w:rFonts w:ascii="Cambria Math" w:hAnsi="Cambria Math"/>
              </w:rPr>
              <m:t>J</m:t>
            </m:r>
          </m:e>
          <m:sub>
            <m:r>
              <w:rPr>
                <w:rFonts w:ascii="Cambria Math" w:hAnsi="Cambria Math"/>
              </w:rPr>
              <m:t>i</m:t>
            </m:r>
          </m:sub>
        </m:sSub>
      </m:oMath>
    </w:p>
    <w:p w14:paraId="624BFBC7" w14:textId="77777777" w:rsidR="00E310F9" w:rsidRDefault="00E310F9" w:rsidP="00F75864">
      <w:pPr>
        <w:pStyle w:val="Odstavecseseznamem"/>
        <w:numPr>
          <w:ilvl w:val="0"/>
          <w:numId w:val="8"/>
        </w:numPr>
        <w:spacing w:line="360" w:lineRule="auto"/>
        <w:jc w:val="both"/>
      </w:pPr>
      <m:oMath>
        <m:r>
          <w:rPr>
            <w:rFonts w:ascii="Cambria Math" w:hAnsi="Cambria Math"/>
          </w:rPr>
          <m:t>s≔m*</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-1</m:t>
            </m:r>
          </m:e>
        </m:d>
      </m:oMath>
    </w:p>
    <w:p w14:paraId="26C2DB1B" w14:textId="7DA4A00A" w:rsidR="002A3712" w:rsidRDefault="002A3712" w:rsidP="00F75864">
      <w:pPr>
        <w:pStyle w:val="Odstavecseseznamem"/>
        <w:numPr>
          <w:ilvl w:val="0"/>
          <w:numId w:val="8"/>
        </w:numPr>
        <w:spacing w:line="360" w:lineRule="auto"/>
        <w:jc w:val="both"/>
      </w:pPr>
      <m:oMath>
        <m:r>
          <w:rPr>
            <w:rFonts w:ascii="Cambria Math" w:hAnsi="Cambria Math"/>
          </w:rPr>
          <m:t>b≔0</m:t>
        </m:r>
      </m:oMath>
    </w:p>
    <w:p w14:paraId="43515A18" w14:textId="704E7A31" w:rsidR="00E400E1" w:rsidRPr="00E310F9" w:rsidRDefault="00E400E1" w:rsidP="00F75864">
      <w:pPr>
        <w:pStyle w:val="Odstavecseseznamem"/>
        <w:numPr>
          <w:ilvl w:val="0"/>
          <w:numId w:val="8"/>
        </w:numPr>
        <w:spacing w:line="360" w:lineRule="auto"/>
        <w:jc w:val="both"/>
      </w:pPr>
      <m:oMath>
        <m:r>
          <w:rPr>
            <w:rFonts w:ascii="Cambria Math" w:hAnsi="Cambria Math"/>
          </w:rPr>
          <m:t>c≔0</m:t>
        </m:r>
      </m:oMath>
    </w:p>
    <w:p w14:paraId="1AD72518" w14:textId="2C5CDEB3" w:rsidR="00D84567" w:rsidRPr="00E310F9" w:rsidRDefault="00E310F9" w:rsidP="00F75864">
      <w:pPr>
        <w:pStyle w:val="Odstavecseseznamem"/>
        <w:numPr>
          <w:ilvl w:val="0"/>
          <w:numId w:val="8"/>
        </w:numPr>
        <w:spacing w:line="360" w:lineRule="auto"/>
        <w:jc w:val="both"/>
      </w:pPr>
      <m:oMath>
        <m:r>
          <w:rPr>
            <w:rFonts w:ascii="Cambria Math" w:hAnsi="Cambria Math"/>
          </w:rPr>
          <m:t>pro a od 0 do len</m:t>
        </m:r>
        <m:d>
          <m:dPr>
            <m:ctrlPr>
              <w:rPr>
                <w:rFonts w:ascii="Cambria Math" w:hAnsi="Cambria Math"/>
                <w:i/>
              </w:rPr>
            </m:ctrlPr>
          </m:dPr>
          <m:e>
            <m:r>
              <w:rPr>
                <w:rFonts w:ascii="Cambria Math" w:hAnsi="Cambria Math"/>
              </w:rPr>
              <m:t>starýT</m:t>
            </m:r>
          </m:e>
        </m:d>
        <m:r>
          <w:rPr>
            <w:rFonts w:ascii="Cambria Math" w:hAnsi="Cambria Math"/>
          </w:rPr>
          <m:t>-1 opakuj:</m:t>
        </m:r>
      </m:oMath>
    </w:p>
    <w:p w14:paraId="27FA2D6B" w14:textId="40640E78" w:rsidR="00E310F9" w:rsidRDefault="00DF4AC0" w:rsidP="00F75864">
      <w:pPr>
        <w:pStyle w:val="Odstavecseseznamem"/>
        <w:numPr>
          <w:ilvl w:val="0"/>
          <w:numId w:val="11"/>
        </w:numPr>
        <w:spacing w:line="360" w:lineRule="auto"/>
        <w:jc w:val="both"/>
      </w:pPr>
      <m:oMath>
        <m:sSub>
          <m:sSubPr>
            <m:ctrlPr>
              <w:rPr>
                <w:rFonts w:ascii="Cambria Math" w:hAnsi="Cambria Math"/>
                <w:i/>
              </w:rPr>
            </m:ctrlPr>
          </m:sSubPr>
          <m:e>
            <m:r>
              <w:rPr>
                <w:rFonts w:ascii="Cambria Math" w:hAnsi="Cambria Math"/>
              </w:rPr>
              <m:t>novýT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starýT</m:t>
            </m:r>
          </m:e>
          <m:sub>
            <m:r>
              <w:rPr>
                <w:rFonts w:ascii="Cambria Math" w:hAnsi="Cambria Math"/>
              </w:rPr>
              <m:t>a</m:t>
            </m:r>
          </m:sub>
        </m:sSub>
      </m:oMath>
    </w:p>
    <w:p w14:paraId="0DB12201" w14:textId="09FE4775" w:rsidR="00B909ED" w:rsidRDefault="00B67D92" w:rsidP="00F75864">
      <w:pPr>
        <w:pStyle w:val="Odstavecseseznamem"/>
        <w:numPr>
          <w:ilvl w:val="0"/>
          <w:numId w:val="11"/>
        </w:numPr>
        <w:spacing w:line="360" w:lineRule="auto"/>
        <w:jc w:val="both"/>
      </w:pPr>
      <m:oMath>
        <m:r>
          <w:rPr>
            <w:rFonts w:ascii="Cambria Math" w:hAnsi="Cambria Math"/>
          </w:rPr>
          <m:t>b≔b+1</m:t>
        </m:r>
      </m:oMath>
    </w:p>
    <w:p w14:paraId="59E9F37D" w14:textId="3E36F549" w:rsidR="00E400E1" w:rsidRDefault="00E400E1" w:rsidP="00F75864">
      <w:pPr>
        <w:pStyle w:val="Odstavecseseznamem"/>
        <w:numPr>
          <w:ilvl w:val="0"/>
          <w:numId w:val="11"/>
        </w:numPr>
        <w:spacing w:line="360" w:lineRule="auto"/>
        <w:jc w:val="both"/>
      </w:pPr>
      <m:oMath>
        <m:r>
          <w:rPr>
            <w:rFonts w:ascii="Cambria Math" w:hAnsi="Cambria Math"/>
          </w:rPr>
          <m:t>c≔c+1</m:t>
        </m:r>
      </m:oMath>
    </w:p>
    <w:p w14:paraId="2FEBE208" w14:textId="140F503C" w:rsidR="002A3712" w:rsidRDefault="00DF4AC0" w:rsidP="00F75864">
      <w:pPr>
        <w:pStyle w:val="Odstavecseseznamem"/>
        <w:numPr>
          <w:ilvl w:val="0"/>
          <w:numId w:val="11"/>
        </w:numPr>
        <w:spacing w:line="360" w:lineRule="auto"/>
        <w:jc w:val="both"/>
      </w:p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pokud c=m ;b :=b+s;c≔0 </m:t>
                </m:r>
              </m:e>
              <m:e>
                <m:r>
                  <w:rPr>
                    <w:rFonts w:ascii="Cambria Math" w:hAnsi="Cambria Math"/>
                  </w:rPr>
                  <m:t>jinak ;nic</m:t>
                </m:r>
              </m:e>
            </m:eqArr>
          </m:e>
        </m:d>
      </m:oMath>
    </w:p>
    <w:p w14:paraId="3DE20961" w14:textId="283492A5" w:rsidR="007E7DF9" w:rsidRDefault="007E7DF9" w:rsidP="00F75864">
      <w:pPr>
        <w:pStyle w:val="Odstavecseseznamem"/>
        <w:numPr>
          <w:ilvl w:val="0"/>
          <w:numId w:val="8"/>
        </w:numPr>
        <w:spacing w:line="360" w:lineRule="auto"/>
        <w:jc w:val="both"/>
      </w:pPr>
      <w:r>
        <w:t>Konec</w:t>
      </w:r>
    </w:p>
    <w:p w14:paraId="22F55A0F" w14:textId="208980E2" w:rsidR="00715FD1" w:rsidRDefault="00715FD1" w:rsidP="00F75864">
      <w:pPr>
        <w:spacing w:line="360" w:lineRule="auto"/>
        <w:jc w:val="both"/>
      </w:pPr>
      <w:r>
        <w:t>Tímto jsou prvky přesunuty za předpokladu, že nové pole mělo alokováno dost prostoru.</w:t>
      </w:r>
      <w:r w:rsidR="009B5ACE">
        <w:t xml:space="preserve"> Toto funguje</w:t>
      </w:r>
      <w:r w:rsidR="00A1427D">
        <w:t>,</w:t>
      </w:r>
      <w:r w:rsidR="009B5ACE">
        <w:t xml:space="preserve"> </w:t>
      </w:r>
      <w:r w:rsidR="005E164A">
        <w:t>důkazem</w:t>
      </w:r>
      <w:r w:rsidR="009B5ACE">
        <w:t>:</w:t>
      </w:r>
    </w:p>
    <w:p w14:paraId="394A2796" w14:textId="475A8FFE" w:rsidR="006B4D90" w:rsidRDefault="009B5ACE" w:rsidP="00F75864">
      <w:pPr>
        <w:pStyle w:val="Odstavecseseznamem"/>
        <w:numPr>
          <w:ilvl w:val="0"/>
          <w:numId w:val="12"/>
        </w:numPr>
        <w:spacing w:line="360" w:lineRule="auto"/>
        <w:jc w:val="both"/>
        <w:rPr>
          <w:lang w:eastAsia="cs-CZ"/>
        </w:rPr>
      </w:pPr>
      <w:r>
        <w:t>P</w:t>
      </w:r>
      <w:r w:rsidR="00E33680">
        <w:t>okud</w:t>
      </w:r>
      <w:r w:rsidR="001875EC">
        <w:t xml:space="preserve"> </w:t>
      </w:r>
      <w:r w:rsidR="00194396">
        <w:t xml:space="preserve">je </w:t>
      </w:r>
      <w:r w:rsidR="00E33680">
        <w:t xml:space="preserve">nejednoznačný výběr na </w:t>
      </w:r>
      <w:r w:rsidR="00E33680" w:rsidRPr="006B4D90">
        <w:rPr>
          <w:i/>
          <w:iCs/>
        </w:rPr>
        <w:t>i</w:t>
      </w:r>
      <w:r w:rsidR="00E33680">
        <w:t xml:space="preserve"> roven číslu </w:t>
      </w:r>
      <w:r w:rsidR="00E33680" w:rsidRPr="006B4D90">
        <w:rPr>
          <w:i/>
          <w:iCs/>
        </w:rPr>
        <w:t>n</w:t>
      </w:r>
      <w:r w:rsidR="00E33680">
        <w:t xml:space="preserve">, tak dle vlastní definice se musí nejednoznačný výběr na </w:t>
      </w:r>
      <w:r w:rsidR="00E33680" w:rsidRPr="006B4D90">
        <w:rPr>
          <w:i/>
          <w:iCs/>
        </w:rPr>
        <w:t xml:space="preserve">i </w:t>
      </w:r>
      <w:r w:rsidR="00E33680" w:rsidRPr="00E33680">
        <w:t>v</w:t>
      </w:r>
      <w:r w:rsidR="00E33680">
        <w:t>ynásobit nově přidanou dimenzí</w:t>
      </w:r>
      <w:r w:rsidR="00CF3A6F" w:rsidRPr="00CF3A6F">
        <w:t xml:space="preserve"> </w:t>
      </w:r>
      <w:r w:rsidR="00CF3A6F">
        <w:t>po jejím přidání</w:t>
      </w:r>
      <w:r w:rsidR="00E33680">
        <w:t>.</w:t>
      </w:r>
      <w:r w:rsidR="00C277B9">
        <w:t xml:space="preserve"> </w:t>
      </w:r>
    </w:p>
    <w:p w14:paraId="0992C43C" w14:textId="77777777" w:rsidR="006B4D90" w:rsidRDefault="004C22E0" w:rsidP="00F75864">
      <w:pPr>
        <w:pStyle w:val="Odstavecseseznamem"/>
        <w:numPr>
          <w:ilvl w:val="0"/>
          <w:numId w:val="12"/>
        </w:numPr>
        <w:spacing w:line="360" w:lineRule="auto"/>
        <w:jc w:val="both"/>
        <w:rPr>
          <w:lang w:eastAsia="cs-CZ"/>
        </w:rPr>
      </w:pPr>
      <w:r>
        <w:t>Přidání dimenze ovšem nemění souřadnice již existujících prvků a tím pádem prvky po přidání dimenze zůstanou vedle sebe a začínat budou od nejnižší souřadnice v daném nejednoznačném výběru.</w:t>
      </w:r>
      <w:r w:rsidR="00974B12">
        <w:t xml:space="preserve"> </w:t>
      </w:r>
    </w:p>
    <w:p w14:paraId="44C14504" w14:textId="77777777" w:rsidR="006B4D90" w:rsidRDefault="00974B12" w:rsidP="00F75864">
      <w:pPr>
        <w:pStyle w:val="Odstavecseseznamem"/>
        <w:numPr>
          <w:ilvl w:val="0"/>
          <w:numId w:val="12"/>
        </w:numPr>
        <w:spacing w:line="360" w:lineRule="auto"/>
        <w:jc w:val="both"/>
        <w:rPr>
          <w:lang w:eastAsia="cs-CZ"/>
        </w:rPr>
      </w:pPr>
      <w:r>
        <w:t xml:space="preserve">To </w:t>
      </w:r>
      <w:r w:rsidR="005C799D">
        <w:t>(</w:t>
      </w:r>
      <w:r>
        <w:t>díky přepočtu souřadnic na index</w:t>
      </w:r>
      <w:r w:rsidR="005C799D">
        <w:t>)</w:t>
      </w:r>
      <w:r>
        <w:t xml:space="preserve"> vede k bloku o velikosti nového nejednoznačného výběru s prvky na místě starého nejednoznačného výběru, které je ihned na začátku nového nejednoznačného výb</w:t>
      </w:r>
      <w:r w:rsidR="00404ECE">
        <w:t>ě</w:t>
      </w:r>
      <w:r>
        <w:t>ru</w:t>
      </w:r>
      <w:r w:rsidR="003E3658">
        <w:t xml:space="preserve"> a je</w:t>
      </w:r>
      <w:r w:rsidR="0045194A">
        <w:t xml:space="preserve"> násobně menší</w:t>
      </w:r>
      <w:r w:rsidR="00861BDE">
        <w:t xml:space="preserve"> (podle nově přidané dimenze)</w:t>
      </w:r>
      <w:r>
        <w:t>.</w:t>
      </w:r>
      <w:r w:rsidR="00B6695A">
        <w:t xml:space="preserve"> </w:t>
      </w:r>
    </w:p>
    <w:p w14:paraId="42CC2610" w14:textId="42F3B0AD" w:rsidR="00FF64E5" w:rsidRDefault="00B6695A" w:rsidP="00F75864">
      <w:pPr>
        <w:pStyle w:val="Odstavecseseznamem"/>
        <w:numPr>
          <w:ilvl w:val="0"/>
          <w:numId w:val="12"/>
        </w:numPr>
        <w:spacing w:line="360" w:lineRule="auto"/>
        <w:jc w:val="both"/>
        <w:rPr>
          <w:lang w:eastAsia="cs-CZ"/>
        </w:rPr>
      </w:pPr>
      <w:r>
        <w:t xml:space="preserve">Dle definice nejednoznačného výběru je nejednoznačný výběr stejně velký pro souřadnice vyplněné do </w:t>
      </w:r>
      <w:r w:rsidRPr="006B4D90">
        <w:rPr>
          <w:i/>
          <w:iCs/>
        </w:rPr>
        <w:t>i</w:t>
      </w:r>
      <w:r>
        <w:t xml:space="preserve"> nehledě na hodnot</w:t>
      </w:r>
      <w:r w:rsidR="00A1427D">
        <w:t>u</w:t>
      </w:r>
      <w:r>
        <w:t xml:space="preserve"> </w:t>
      </w:r>
      <w:r w:rsidRPr="006B4D90">
        <w:rPr>
          <w:i/>
          <w:iCs/>
          <w:lang w:eastAsia="cs-CZ"/>
        </w:rPr>
        <w:t>D</w:t>
      </w:r>
      <w:r w:rsidRPr="006B4D90">
        <w:rPr>
          <w:i/>
          <w:iCs/>
          <w:vertAlign w:val="subscript"/>
          <w:lang w:eastAsia="cs-CZ"/>
        </w:rPr>
        <w:t>i</w:t>
      </w:r>
      <w:r>
        <w:rPr>
          <w:lang w:eastAsia="cs-CZ"/>
        </w:rPr>
        <w:t xml:space="preserve"> </w:t>
      </w:r>
      <w:r w:rsidR="00A1427D">
        <w:rPr>
          <w:lang w:eastAsia="cs-CZ"/>
        </w:rPr>
        <w:t xml:space="preserve">a to </w:t>
      </w:r>
      <w:r>
        <w:rPr>
          <w:lang w:eastAsia="cs-CZ"/>
        </w:rPr>
        <w:t>ze strany větší signifikance (začátku</w:t>
      </w:r>
      <w:r w:rsidR="00077FE5">
        <w:rPr>
          <w:lang w:eastAsia="cs-CZ"/>
        </w:rPr>
        <w:t xml:space="preserve"> podle big-endian</w:t>
      </w:r>
      <w:r>
        <w:rPr>
          <w:lang w:eastAsia="cs-CZ"/>
        </w:rPr>
        <w:t>).</w:t>
      </w:r>
      <w:r w:rsidR="009B29C2">
        <w:rPr>
          <w:lang w:eastAsia="cs-CZ"/>
        </w:rPr>
        <w:t xml:space="preserve"> Toto implikuje</w:t>
      </w:r>
      <w:r w:rsidR="00254A04">
        <w:rPr>
          <w:lang w:eastAsia="cs-CZ"/>
        </w:rPr>
        <w:t>,</w:t>
      </w:r>
      <w:r w:rsidR="009B29C2">
        <w:rPr>
          <w:lang w:eastAsia="cs-CZ"/>
        </w:rPr>
        <w:t xml:space="preserve"> že jde pole prvků poskládat z prvního menšího dílu A a následující</w:t>
      </w:r>
      <w:r w:rsidR="00254A04">
        <w:rPr>
          <w:lang w:eastAsia="cs-CZ"/>
        </w:rPr>
        <w:t>ho</w:t>
      </w:r>
      <w:r w:rsidR="009B29C2">
        <w:rPr>
          <w:lang w:eastAsia="cs-CZ"/>
        </w:rPr>
        <w:t xml:space="preserve"> násobně větší</w:t>
      </w:r>
      <w:r w:rsidR="00254A04">
        <w:rPr>
          <w:lang w:eastAsia="cs-CZ"/>
        </w:rPr>
        <w:t>ho</w:t>
      </w:r>
      <w:r w:rsidR="009B29C2">
        <w:rPr>
          <w:lang w:eastAsia="cs-CZ"/>
        </w:rPr>
        <w:t xml:space="preserve"> díl</w:t>
      </w:r>
      <w:r w:rsidR="00254A04">
        <w:rPr>
          <w:lang w:eastAsia="cs-CZ"/>
        </w:rPr>
        <w:t>u</w:t>
      </w:r>
      <w:r w:rsidR="009B29C2">
        <w:rPr>
          <w:lang w:eastAsia="cs-CZ"/>
        </w:rPr>
        <w:t xml:space="preserve"> B</w:t>
      </w:r>
      <w:r w:rsidR="00254A04">
        <w:rPr>
          <w:lang w:eastAsia="cs-CZ"/>
        </w:rPr>
        <w:t>, které se</w:t>
      </w:r>
      <w:r w:rsidR="009B29C2">
        <w:rPr>
          <w:lang w:eastAsia="cs-CZ"/>
        </w:rPr>
        <w:t xml:space="preserve"> </w:t>
      </w:r>
      <w:r w:rsidR="006B4D90">
        <w:rPr>
          <w:lang w:eastAsia="cs-CZ"/>
        </w:rPr>
        <w:t>střídají</w:t>
      </w:r>
      <w:r w:rsidR="009B29C2">
        <w:rPr>
          <w:lang w:eastAsia="cs-CZ"/>
        </w:rPr>
        <w:t xml:space="preserve"> za sebou </w:t>
      </w:r>
      <w:r w:rsidR="005B2AB9">
        <w:rPr>
          <w:lang w:eastAsia="cs-CZ"/>
        </w:rPr>
        <w:t>a</w:t>
      </w:r>
      <w:r w:rsidR="002229C2">
        <w:rPr>
          <w:lang w:eastAsia="cs-CZ"/>
        </w:rPr>
        <w:t> </w:t>
      </w:r>
      <w:r w:rsidR="009B29C2">
        <w:rPr>
          <w:lang w:eastAsia="cs-CZ"/>
        </w:rPr>
        <w:t>opakují</w:t>
      </w:r>
      <w:r>
        <w:rPr>
          <w:lang w:eastAsia="cs-CZ"/>
        </w:rPr>
        <w:t xml:space="preserve"> </w:t>
      </w:r>
      <w:r w:rsidR="005B2AB9">
        <w:rPr>
          <w:lang w:eastAsia="cs-CZ"/>
        </w:rPr>
        <w:t xml:space="preserve">se </w:t>
      </w:r>
      <w:r w:rsidR="009B29C2">
        <w:rPr>
          <w:lang w:eastAsia="cs-CZ"/>
        </w:rPr>
        <w:t>až do konce.</w:t>
      </w:r>
    </w:p>
    <w:p w14:paraId="7DB67DBB" w14:textId="3BEEE9C2" w:rsidR="009B29C2" w:rsidRPr="00B6695A" w:rsidRDefault="009B29C2" w:rsidP="00526340">
      <w:pPr>
        <w:spacing w:line="360" w:lineRule="auto"/>
        <w:jc w:val="right"/>
      </w:pPr>
      <w:r>
        <w:tab/>
        <w:t>□</w:t>
      </w:r>
    </w:p>
    <w:p w14:paraId="2477C01C" w14:textId="459A8393" w:rsidR="00FC33D9" w:rsidRDefault="00FC33D9" w:rsidP="00F75864">
      <w:pPr>
        <w:spacing w:line="360" w:lineRule="auto"/>
        <w:jc w:val="both"/>
      </w:pPr>
      <w:r>
        <w:t>Metoda na odstranění dimenze funguje podobně. Na vstupu požaduje jenom pozici dimenze k odstranění.</w:t>
      </w:r>
      <w:r w:rsidR="00410DF5">
        <w:t xml:space="preserve"> Strategie aktualizace stavu a alokace nového pole je prakticky stejná. Trik na </w:t>
      </w:r>
      <w:r w:rsidR="00410DF5">
        <w:lastRenderedPageBreak/>
        <w:t>rychlejší přesun prvků byl použit podobně jako u přidání dimenze, ovšem víceméně obráceně.</w:t>
      </w:r>
      <w:r w:rsidR="00C66269">
        <w:t xml:space="preserve"> Ne všechny prvky ze starého pole totiž třeba přesouvat do nového</w:t>
      </w:r>
      <w:r w:rsidR="00AB5C4D">
        <w:t>, jelikož je jisté (pokud dimenze k odstranění není velikosti 1), že se o nějaké prvky přijde.</w:t>
      </w:r>
      <w:r w:rsidR="006A6524">
        <w:t xml:space="preserve"> Tedy je třeba již řečené rozsahy přesunů a přeskakování indexů vypočítat pro původní pole.</w:t>
      </w:r>
      <w:r w:rsidR="00817EF1">
        <w:t xml:space="preserve"> Přináší </w:t>
      </w:r>
      <w:r w:rsidR="00ED1F65">
        <w:t>t</w:t>
      </w:r>
      <w:r w:rsidR="00817EF1">
        <w:t>o stejnou výhodu na komplexitě jako u přidání dimenze.</w:t>
      </w:r>
    </w:p>
    <w:p w14:paraId="1011E810" w14:textId="2544A6BC" w:rsidR="00A6389B" w:rsidRDefault="00E62841" w:rsidP="00F75864">
      <w:pPr>
        <w:spacing w:line="360" w:lineRule="auto"/>
        <w:jc w:val="both"/>
      </w:pPr>
      <w:r>
        <w:t>Ve výbavě tenzoru jsou také metody umožňující unární i binární operace typů pro každý prvek, prvek jednoho tenzoru na prvek druhého tenzoru jedna ku jedn</w:t>
      </w:r>
      <w:r w:rsidR="00ED1F65">
        <w:t>é</w:t>
      </w:r>
      <w:r>
        <w:t xml:space="preserve"> a také každý prvek jednoho tenzoru s danou hodnotou stejného typu jako hodnotový typ.</w:t>
      </w:r>
      <w:r w:rsidR="004A6357">
        <w:t xml:space="preserve"> Pro binární operace i s možností určit místo </w:t>
      </w:r>
      <w:r w:rsidR="00ED1F65">
        <w:t xml:space="preserve">operandů </w:t>
      </w:r>
      <w:r w:rsidR="004A6357">
        <w:t>v rámci komutativity.</w:t>
      </w:r>
      <w:r w:rsidR="00FA6211">
        <w:t xml:space="preserve"> Takovéto funkce fungují</w:t>
      </w:r>
      <w:r w:rsidR="00F84056">
        <w:t xml:space="preserve"> na principu přijímání operandů jako referencí a také funkc</w:t>
      </w:r>
      <w:r w:rsidR="000B7392">
        <w:t>í</w:t>
      </w:r>
      <w:r w:rsidR="00F84056">
        <w:t>, kter</w:t>
      </w:r>
      <w:r w:rsidR="000B7392">
        <w:t>é</w:t>
      </w:r>
      <w:r w:rsidR="00F84056">
        <w:t xml:space="preserve"> definuj</w:t>
      </w:r>
      <w:r w:rsidR="000B7392">
        <w:t>í</w:t>
      </w:r>
      <w:r w:rsidR="00F84056">
        <w:t xml:space="preserve"> danou operaci.</w:t>
      </w:r>
      <w:r w:rsidR="00FE6B2C">
        <w:t xml:space="preserve"> Pro tyto funkce byly vytvořeny speciální </w:t>
      </w:r>
      <w:r w:rsidR="00027234">
        <w:t>koncepty,</w:t>
      </w:r>
      <w:r w:rsidR="00FE6B2C">
        <w:t xml:space="preserve"> aby dodržovaly správnou signaturu.</w:t>
      </w:r>
      <w:r w:rsidR="00027234">
        <w:t xml:space="preserve"> Uvnitř těchto metod se přijímané funkce použijí na prvek nebo mezi prvky</w:t>
      </w:r>
      <w:r w:rsidR="00E5469C">
        <w:t xml:space="preserve"> dle účelu metody</w:t>
      </w:r>
      <w:r w:rsidR="00027234">
        <w:t>.</w:t>
      </w:r>
      <w:r w:rsidR="00E5469C">
        <w:t xml:space="preserve"> Metody jsou také rozdělené </w:t>
      </w:r>
      <w:r w:rsidR="000B7392">
        <w:t>na</w:t>
      </w:r>
      <w:r w:rsidR="00E5469C">
        <w:t xml:space="preserve"> </w:t>
      </w:r>
      <w:r w:rsidR="00200B0D">
        <w:t>t</w:t>
      </w:r>
      <w:r w:rsidR="000B7392">
        <w:t>y</w:t>
      </w:r>
      <w:r w:rsidR="00200B0D">
        <w:t>,</w:t>
      </w:r>
      <w:r w:rsidR="00E5469C">
        <w:t xml:space="preserve"> </w:t>
      </w:r>
      <w:r w:rsidR="000B7392">
        <w:t>které</w:t>
      </w:r>
      <w:r w:rsidR="00E5469C">
        <w:t xml:space="preserve"> dělají operaci na místě (čili výsledek ukládají do prvního operandu) a na ty</w:t>
      </w:r>
      <w:r w:rsidR="000B7392">
        <w:t>,</w:t>
      </w:r>
      <w:r w:rsidR="00E5469C">
        <w:t xml:space="preserve"> </w:t>
      </w:r>
      <w:r w:rsidR="000B7392">
        <w:t>které</w:t>
      </w:r>
      <w:r w:rsidR="00E5469C">
        <w:t xml:space="preserve"> vrací nový tenzor.</w:t>
      </w:r>
      <w:r w:rsidR="003955FD">
        <w:t xml:space="preserve"> Výhodn</w:t>
      </w:r>
      <w:r w:rsidR="000B7392">
        <w:t>ý</w:t>
      </w:r>
      <w:r w:rsidR="003955FD">
        <w:t xml:space="preserve"> na těchto metodách je fakt, že jsou operace prvek na prvek naprosto nezávislé na jakékoliv jiné operaci a tím pádem jsou ukázkovým kandidátem na paralelizaci.</w:t>
      </w:r>
    </w:p>
    <w:p w14:paraId="6307F3C6" w14:textId="48695321" w:rsidR="00FB7DBB" w:rsidRDefault="005247C6" w:rsidP="00F75864">
      <w:pPr>
        <w:spacing w:line="360" w:lineRule="auto"/>
        <w:jc w:val="both"/>
      </w:pPr>
      <w:r>
        <w:t>Základní způsob, jak inicializovat tenzor</w:t>
      </w:r>
      <w:r w:rsidR="00FC2C68">
        <w:t>,</w:t>
      </w:r>
      <w:r>
        <w:t xml:space="preserve"> je mu při konstrukci dát velikosti dimenzí. Podle nich si </w:t>
      </w:r>
      <w:r w:rsidR="006F2877">
        <w:t>vypočte</w:t>
      </w:r>
      <w:r>
        <w:t xml:space="preserve"> vnitřní stav a alokuje pole s prvky podle potřebné velikosti.</w:t>
      </w:r>
      <w:r w:rsidR="002B4F63">
        <w:t xml:space="preserve"> Pro rychlou inicializaci je možné společně s velikostmi dimenzí předat i pole se samotnými prvky. Výhodou je menší režie s inicializací, ovšem předání pole o nesprávné velikosti je nedefinované chování.</w:t>
      </w:r>
      <w:r w:rsidR="00AA7DED">
        <w:t xml:space="preserve"> Také lze tenzor vykonstruovat z jiného </w:t>
      </w:r>
      <w:r w:rsidR="00114BD4">
        <w:t>tenzoru,</w:t>
      </w:r>
      <w:r w:rsidR="00AA7DED">
        <w:t xml:space="preserve"> a to </w:t>
      </w:r>
      <w:r w:rsidR="00FC2C68">
        <w:t>jak způsobem kopie</w:t>
      </w:r>
      <w:r w:rsidR="00AA7DED">
        <w:t xml:space="preserve">, tak i </w:t>
      </w:r>
      <w:r w:rsidR="00FC2C68">
        <w:t>způsobem</w:t>
      </w:r>
      <w:r w:rsidR="00AA7DED">
        <w:t xml:space="preserve"> přesun</w:t>
      </w:r>
      <w:r w:rsidR="00FC2C68">
        <w:t>u</w:t>
      </w:r>
      <w:r w:rsidR="00AA7DED">
        <w:t>.</w:t>
      </w:r>
      <w:r w:rsidR="00114BD4">
        <w:t xml:space="preserve"> Pro to také existují přetížené operátory přiřazení.</w:t>
      </w:r>
      <w:r w:rsidR="001A2E0A">
        <w:t xml:space="preserve"> </w:t>
      </w:r>
      <w:r w:rsidR="0056131C">
        <w:t>Kopie tenzoru zkopíruje data i metadata tenzoru delega</w:t>
      </w:r>
      <w:r w:rsidR="00C07EF0">
        <w:t>čně</w:t>
      </w:r>
      <w:r w:rsidR="0056131C">
        <w:t xml:space="preserve"> přes kopii polí. Přesunutí</w:t>
      </w:r>
      <w:r w:rsidR="00C07EF0">
        <w:t xml:space="preserve"> opět za pomocí delegace na pole přesune pole dat i metadat. </w:t>
      </w:r>
      <w:r w:rsidR="001A2E0A">
        <w:t>Nakonec je tenzor konstruktibilní i bez parametrů, takzvaně výchozí cestou.</w:t>
      </w:r>
      <w:r w:rsidR="00132B93">
        <w:t xml:space="preserve"> Technicky vzato se nejedná o invalidní objekt, jenom je bezrozměrný.</w:t>
      </w:r>
    </w:p>
    <w:p w14:paraId="004DF8E7" w14:textId="5170B05F" w:rsidR="00646B31" w:rsidRDefault="00646B31" w:rsidP="00F75864">
      <w:pPr>
        <w:spacing w:line="360" w:lineRule="auto"/>
        <w:jc w:val="both"/>
      </w:pPr>
      <w:r>
        <w:t>Tenzor má nakonec ve výbavě i analytické a pomocné metody. Příkladem je metoda na zjištění stejné velikosti všech dimenzí, nebo metoda na validaci souřadnic.</w:t>
      </w:r>
      <w:r w:rsidR="00564AD2">
        <w:t xml:space="preserve"> Tenzory jsou také schopné se mezi sebou porovnávat, jak ohledně ekvivalence, tak pomocí pořadí</w:t>
      </w:r>
      <w:r w:rsidR="005E0649">
        <w:t xml:space="preserve"> větší</w:t>
      </w:r>
      <w:r w:rsidR="002B5549">
        <w:t>,</w:t>
      </w:r>
      <w:r w:rsidR="005E0649">
        <w:t xml:space="preserve"> menší a rovno</w:t>
      </w:r>
      <w:r w:rsidR="00564AD2">
        <w:t>.</w:t>
      </w:r>
      <w:r w:rsidR="00A36705">
        <w:t xml:space="preserve"> Tyto operace jsou delegovány na samotn</w:t>
      </w:r>
      <w:r w:rsidR="002B5549">
        <w:t>á</w:t>
      </w:r>
      <w:r w:rsidR="00A36705">
        <w:t xml:space="preserve"> pole, kter</w:t>
      </w:r>
      <w:r w:rsidR="002B5549">
        <w:t>á</w:t>
      </w:r>
      <w:r w:rsidR="00A36705">
        <w:t xml:space="preserve"> v podobě kontejnerů tyto schopnosti porovnávat se mají také.</w:t>
      </w:r>
    </w:p>
    <w:p w14:paraId="7707E56C" w14:textId="7BD795D9" w:rsidR="00D12B00" w:rsidRDefault="00D12B00" w:rsidP="00EF6E80">
      <w:pPr>
        <w:pStyle w:val="Nadpis3"/>
      </w:pPr>
      <w:bookmarkStart w:id="13" w:name="_Toc230197609"/>
      <w:r>
        <w:lastRenderedPageBreak/>
        <w:t>1.</w:t>
      </w:r>
      <w:r w:rsidR="00EF6E80">
        <w:t>3.2</w:t>
      </w:r>
      <w:r>
        <w:t xml:space="preserve"> Logika pole/</w:t>
      </w:r>
      <w:r w:rsidR="00735586">
        <w:t xml:space="preserve">lineárního </w:t>
      </w:r>
      <w:r>
        <w:t>kontejneru</w:t>
      </w:r>
      <w:bookmarkEnd w:id="13"/>
    </w:p>
    <w:p w14:paraId="25E7CC3C" w14:textId="77777777" w:rsidR="00A1570F" w:rsidRDefault="00807355" w:rsidP="00F75864">
      <w:pPr>
        <w:spacing w:line="360" w:lineRule="auto"/>
        <w:jc w:val="both"/>
      </w:pPr>
      <w:r>
        <w:t>Jedná se o jednorozměrný kontejner s prvky uloženými vedle sebe v paměti.</w:t>
      </w:r>
      <w:r w:rsidR="00EA4FEB">
        <w:t xml:space="preserve"> Tenzor ho využívá pro ukládání dat i metadat.</w:t>
      </w:r>
      <w:r w:rsidR="004F61A6">
        <w:t xml:space="preserve"> Veřejným rozhraním napodobuje rozhraní std::vector.</w:t>
      </w:r>
      <w:r w:rsidR="002D3C3E">
        <w:t xml:space="preserve"> Uvnitř si udržuje ukazatel na začátek pole, ukazatel na konec pole a ukazatel na konec kapacity pole.</w:t>
      </w:r>
      <w:r w:rsidR="004D615E">
        <w:t xml:space="preserve"> Udržuje si také objekt paměťového backendu, který se stará o práci s pamětí a umožňuje kontejneru pracovat s různými druhy paměti díky vzoru </w:t>
      </w:r>
      <w:r w:rsidR="002A4C7C">
        <w:t>vkládání</w:t>
      </w:r>
      <w:r w:rsidR="00BE4E50">
        <w:t xml:space="preserve"> závislosti.</w:t>
      </w:r>
      <w:r w:rsidR="0045699E">
        <w:t xml:space="preserve"> </w:t>
      </w:r>
    </w:p>
    <w:p w14:paraId="78F1D283" w14:textId="0EF36C57" w:rsidR="00D12B00" w:rsidRDefault="0045699E" w:rsidP="00F75864">
      <w:pPr>
        <w:spacing w:line="360" w:lineRule="auto"/>
        <w:jc w:val="both"/>
      </w:pPr>
      <w:r>
        <w:t>Vznikl z několika důvodů.</w:t>
      </w:r>
      <w:r w:rsidR="00A1570F">
        <w:t xml:space="preserve"> Prvním z nich byla nevhodná implementace std::vector pro typ </w:t>
      </w:r>
      <w:r w:rsidR="00A1570F" w:rsidRPr="00A1570F">
        <w:rPr>
          <w:b/>
          <w:bCs/>
        </w:rPr>
        <w:t>bool</w:t>
      </w:r>
      <w:r w:rsidR="00A1570F">
        <w:t xml:space="preserve">. </w:t>
      </w:r>
      <w:r w:rsidR="005815FF">
        <w:t xml:space="preserve">Tato specializace totiž ukládá prvky do vektoru v podobě jednotlivých bitů vedle sebe. To sice šetří paměť oproti klasickému bool, ale </w:t>
      </w:r>
      <w:r w:rsidR="00623A8B">
        <w:t>znemožňovalo</w:t>
      </w:r>
      <w:r w:rsidR="005815FF">
        <w:t xml:space="preserve"> přístup na prvek přes ukazatel nebo vrácení reference.</w:t>
      </w:r>
      <w:r w:rsidR="00623A8B">
        <w:t xml:space="preserve"> </w:t>
      </w:r>
      <w:r w:rsidR="0033331F">
        <w:t>Dalším,</w:t>
      </w:r>
      <w:r w:rsidR="007B197D">
        <w:t xml:space="preserve"> a ještě vážnějším problémem byla nemožnost vložení alokátoru do vektoru jako objektu.</w:t>
      </w:r>
      <w:r w:rsidR="0033331F">
        <w:t xml:space="preserve"> Alokátor pro std::vector se předává jako typový </w:t>
      </w:r>
      <w:r w:rsidR="00882267">
        <w:t>parametr</w:t>
      </w:r>
      <w:r w:rsidR="0033331F">
        <w:t xml:space="preserve"> a tudíž nemůže uchovávat vnitřní stav, který by se z venku nastavoval.</w:t>
      </w:r>
      <w:r w:rsidR="000F305A">
        <w:t xml:space="preserve"> Veškerý vnitřní stav, pokud vůbec nějaký, může vytvářet při výchozí konstrukci výchozím způsobem, bez jakéhokoliv nastavování z venku (pokud se bavíme o </w:t>
      </w:r>
      <w:r w:rsidR="00A7238D">
        <w:t>č</w:t>
      </w:r>
      <w:r w:rsidR="000F305A">
        <w:t>ase běhu programu).</w:t>
      </w:r>
      <w:r w:rsidR="00B87CBB">
        <w:t xml:space="preserve"> </w:t>
      </w:r>
      <w:r w:rsidR="002B5549">
        <w:t>Stav</w:t>
      </w:r>
      <w:r w:rsidR="00B87CBB">
        <w:t xml:space="preserve"> je </w:t>
      </w:r>
      <w:r w:rsidR="002B5549">
        <w:t xml:space="preserve">ale </w:t>
      </w:r>
      <w:r w:rsidR="00B87CBB">
        <w:t>potřeba, protože alokac</w:t>
      </w:r>
      <w:r w:rsidR="00405674">
        <w:t>e</w:t>
      </w:r>
      <w:r w:rsidR="00B87CBB">
        <w:t xml:space="preserve"> paměti USM</w:t>
      </w:r>
      <w:r w:rsidR="00405674">
        <w:t xml:space="preserve"> </w:t>
      </w:r>
      <w:r w:rsidR="00B87CBB">
        <w:t xml:space="preserve">využívá objekt </w:t>
      </w:r>
      <w:r w:rsidR="0089437F">
        <w:t>volající</w:t>
      </w:r>
      <w:r w:rsidR="00B87CBB">
        <w:t> nekonstantní meto</w:t>
      </w:r>
      <w:r w:rsidR="0089437F">
        <w:t>dy</w:t>
      </w:r>
      <w:r w:rsidR="00236039">
        <w:t xml:space="preserve"> (metod</w:t>
      </w:r>
      <w:r w:rsidR="0089437F">
        <w:t>y,</w:t>
      </w:r>
      <w:r w:rsidR="00236039">
        <w:t xml:space="preserve"> </w:t>
      </w:r>
      <w:r w:rsidR="009953BF">
        <w:t>které mohou</w:t>
      </w:r>
      <w:r w:rsidR="00236039">
        <w:t xml:space="preserve"> změnit vnitřní stav</w:t>
      </w:r>
      <w:r w:rsidR="006B44A9">
        <w:t xml:space="preserve"> objektu</w:t>
      </w:r>
      <w:r w:rsidR="00236039">
        <w:t>)</w:t>
      </w:r>
      <w:r w:rsidR="00B87CBB">
        <w:t>.</w:t>
      </w:r>
    </w:p>
    <w:p w14:paraId="7EB49723" w14:textId="0CB3F201" w:rsidR="009D760B" w:rsidRDefault="009D760B" w:rsidP="00F75864">
      <w:pPr>
        <w:spacing w:line="360" w:lineRule="auto"/>
        <w:jc w:val="both"/>
      </w:pPr>
      <w:r>
        <w:t>Kontejner je možné vytvořit ve výchozím stavu bez parametrů jako prázdný, nebo pomocí čísla udávající</w:t>
      </w:r>
      <w:r w:rsidR="00576DF3">
        <w:t>ho</w:t>
      </w:r>
      <w:r>
        <w:t xml:space="preserve"> úvodní velikost.</w:t>
      </w:r>
      <w:r w:rsidR="006E2C65">
        <w:t xml:space="preserve"> Je možné ho pomocí konstruktorů i přetížených operátorů přiřazení kopírovat i přesouvat.</w:t>
      </w:r>
      <w:r w:rsidR="0056131C">
        <w:t xml:space="preserve"> </w:t>
      </w:r>
      <w:r w:rsidR="005E1D5A">
        <w:t xml:space="preserve">Kopie zkopíruje data </w:t>
      </w:r>
      <w:r w:rsidR="00A37B37">
        <w:t>kontejneru,</w:t>
      </w:r>
      <w:r w:rsidR="005E1D5A">
        <w:t xml:space="preserve"> zatímco přesunutí jenom předává ukazatele na data (začátek, konec a konec kapacity).</w:t>
      </w:r>
      <w:r w:rsidR="00AB3841">
        <w:t xml:space="preserve"> Kvůli bezpečné práci s pamětí je </w:t>
      </w:r>
      <w:r w:rsidR="00662D81">
        <w:t xml:space="preserve">paměťový </w:t>
      </w:r>
      <w:r w:rsidR="00AB3841">
        <w:t>backend také předáván a kopírován</w:t>
      </w:r>
      <w:r w:rsidR="00A82D81">
        <w:t xml:space="preserve"> i přesto</w:t>
      </w:r>
      <w:r w:rsidR="00576DF3">
        <w:t>,</w:t>
      </w:r>
      <w:r w:rsidR="00A82D81">
        <w:t xml:space="preserve"> že klasické kopírování a přesun jsou povoleny pouze pro kontejnery se stejným typem backendu</w:t>
      </w:r>
      <w:r w:rsidR="00AB3841">
        <w:t>.</w:t>
      </w:r>
      <w:r w:rsidR="00D93CBC">
        <w:t xml:space="preserve"> Pro bezpečnou kopii do kontejneru s jiným backendem slouží speciální </w:t>
      </w:r>
      <w:r w:rsidR="0002719E">
        <w:t>metoda,</w:t>
      </w:r>
      <w:r w:rsidR="00D93CBC">
        <w:t xml:space="preserve"> do které se nový backend </w:t>
      </w:r>
      <w:r w:rsidR="003D5F14">
        <w:t>vkládá</w:t>
      </w:r>
      <w:r w:rsidR="00D93CBC">
        <w:t>.</w:t>
      </w:r>
      <w:r w:rsidR="00A8752E">
        <w:t xml:space="preserve"> Tato metoda ovšem dělá pouze kopii, jelikož nelze </w:t>
      </w:r>
      <w:r w:rsidR="00734AD7">
        <w:t>zajistit</w:t>
      </w:r>
      <w:r w:rsidR="00A8752E">
        <w:t xml:space="preserve"> bezpečný přesun z jednoho backendu do druhého.</w:t>
      </w:r>
    </w:p>
    <w:p w14:paraId="6607F870" w14:textId="0F225260" w:rsidR="00F36B3B" w:rsidRDefault="00796FE7" w:rsidP="00F75864">
      <w:pPr>
        <w:spacing w:line="360" w:lineRule="auto"/>
        <w:jc w:val="both"/>
      </w:pPr>
      <w:r>
        <w:t>Podobně jako u std::vector je možné místo okamžité změny velikosti paměť pouze rezervovat – tedy alokovat předem. Změna velikosti samotná je samozřejmostí.</w:t>
      </w:r>
      <w:r w:rsidR="00ED7567">
        <w:t xml:space="preserve"> Existují také metody na vložení a odebrání prvků na konci.</w:t>
      </w:r>
      <w:r w:rsidR="00593C37">
        <w:t xml:space="preserve"> Pokud pokus o přidání prvku na konec vyžaduje více alokované paměti, tak je kapacita navýšena </w:t>
      </w:r>
      <w:r w:rsidR="00F36B3B">
        <w:t>následovně:</w:t>
      </w:r>
    </w:p>
    <w:p w14:paraId="14D88291" w14:textId="45016A4D" w:rsidR="00796FE7" w:rsidRPr="00F36B3B" w:rsidRDefault="00F36B3B" w:rsidP="00F75864">
      <w:pPr>
        <w:spacing w:line="360" w:lineRule="auto"/>
        <w:jc w:val="both"/>
      </w:pPr>
      <m:oMathPara>
        <m:oMath>
          <m:r>
            <w:rPr>
              <w:rFonts w:ascii="Cambria Math" w:hAnsi="Cambria Math"/>
            </w:rPr>
            <m:t>nováKapacita≔</m:t>
          </m:r>
          <m:d>
            <m:dPr>
              <m:ctrlPr>
                <w:rPr>
                  <w:rFonts w:ascii="Cambria Math" w:hAnsi="Cambria Math"/>
                  <w:i/>
                </w:rPr>
              </m:ctrlPr>
            </m:dPr>
            <m:e>
              <m:r>
                <w:rPr>
                  <w:rFonts w:ascii="Cambria Math" w:hAnsi="Cambria Math"/>
                </w:rPr>
                <m:t>kapacita*1.5</m:t>
              </m:r>
            </m:e>
          </m:d>
          <m:r>
            <w:rPr>
              <w:rFonts w:ascii="Cambria Math" w:hAnsi="Cambria Math"/>
            </w:rPr>
            <m:t>+8</m:t>
          </m:r>
        </m:oMath>
      </m:oMathPara>
    </w:p>
    <w:p w14:paraId="602DE8BC" w14:textId="077CE2AA" w:rsidR="00F36B3B" w:rsidRDefault="00F36B3B" w:rsidP="00F75864">
      <w:pPr>
        <w:spacing w:line="360" w:lineRule="auto"/>
        <w:jc w:val="both"/>
      </w:pPr>
      <w:r>
        <w:t xml:space="preserve">To zajistí dostatečně malý počet realokací a </w:t>
      </w:r>
      <w:r w:rsidR="005154A8">
        <w:t xml:space="preserve">komplexita </w:t>
      </w:r>
      <w:r>
        <w:t xml:space="preserve">vložení jednoho prvku do pole bude </w:t>
      </w:r>
      <w:r w:rsidR="005154A8">
        <w:t>amortizovaná</w:t>
      </w:r>
      <w:r>
        <w:t xml:space="preserve"> </w:t>
      </w:r>
      <m:oMath>
        <m:r>
          <w:rPr>
            <w:rFonts w:ascii="Cambria Math" w:hAnsi="Cambria Math"/>
          </w:rPr>
          <m:t>O(1)</m:t>
        </m:r>
      </m:oMath>
      <w:r>
        <w:t>.</w:t>
      </w:r>
      <w:r w:rsidR="007028B3">
        <w:t xml:space="preserve"> Přičtení konstantního čísla na konec jen zajišťuje nenulovou alokaci v případě přidání prvku do prázdného pole.</w:t>
      </w:r>
    </w:p>
    <w:p w14:paraId="58979AA3" w14:textId="660E7F04" w:rsidR="00DE51AE" w:rsidRDefault="00DE51AE" w:rsidP="00F75864">
      <w:pPr>
        <w:spacing w:line="360" w:lineRule="auto"/>
        <w:jc w:val="both"/>
      </w:pPr>
      <w:r>
        <w:lastRenderedPageBreak/>
        <w:t>Lineární kontejner nabízí také metody na vložení a odebrání prvků z libovolné pozice. Ovšem stejně jako u std::vector je tato operace často drahá, jelikož často vede k nutnosti posunou všechny následující prvky.</w:t>
      </w:r>
      <w:r w:rsidR="002F5E46">
        <w:t xml:space="preserve"> Tedy je složitosti </w:t>
      </w:r>
      <m:oMath>
        <m:r>
          <w:rPr>
            <w:rFonts w:ascii="Cambria Math" w:hAnsi="Cambria Math"/>
          </w:rPr>
          <m:t>O(len(L))</m:t>
        </m:r>
      </m:oMath>
      <w:r w:rsidR="002F5E46">
        <w:t xml:space="preserve">, kde </w:t>
      </w:r>
      <m:oMath>
        <m:r>
          <w:rPr>
            <w:rFonts w:ascii="Cambria Math" w:hAnsi="Cambria Math"/>
          </w:rPr>
          <m:t>len(L)</m:t>
        </m:r>
      </m:oMath>
      <w:r w:rsidR="002F5E46">
        <w:t xml:space="preserve"> je délka lineárního kontejneru.</w:t>
      </w:r>
    </w:p>
    <w:p w14:paraId="507AF197" w14:textId="4696D10F" w:rsidR="00083FD9" w:rsidRDefault="00083FD9" w:rsidP="00F75864">
      <w:pPr>
        <w:spacing w:line="360" w:lineRule="auto"/>
        <w:jc w:val="both"/>
      </w:pPr>
      <w:r>
        <w:t>Kontejnery se také mezi sebou m</w:t>
      </w:r>
      <w:r w:rsidR="00A9383F">
        <w:t>ohou</w:t>
      </w:r>
      <w:r>
        <w:t xml:space="preserve"> </w:t>
      </w:r>
      <w:r w:rsidR="004039DE">
        <w:t>porovnávat,</w:t>
      </w:r>
      <w:r>
        <w:t xml:space="preserve"> a to jak </w:t>
      </w:r>
      <w:r w:rsidR="00A9383F">
        <w:t xml:space="preserve">tím, že </w:t>
      </w:r>
      <w:r>
        <w:t>kontrolují ekvivalenci, tak i</w:t>
      </w:r>
      <w:r w:rsidR="002B219D">
        <w:t> </w:t>
      </w:r>
      <w:r>
        <w:t>pořadí.</w:t>
      </w:r>
      <w:r w:rsidR="004039DE">
        <w:t xml:space="preserve"> Nutno dodat, že zde k samotnému porovnání prvků dochází delegovaně přes paměťový backend</w:t>
      </w:r>
      <w:r w:rsidR="00DE2689">
        <w:t xml:space="preserve"> a metoda samotná pouze kontroluje velikosti a vrací výsledek.</w:t>
      </w:r>
    </w:p>
    <w:p w14:paraId="24D22C91" w14:textId="70C59353" w:rsidR="00F43758" w:rsidRDefault="00F77915" w:rsidP="00F75864">
      <w:pPr>
        <w:spacing w:line="360" w:lineRule="auto"/>
        <w:jc w:val="both"/>
      </w:pPr>
      <w:r>
        <w:t>Také je možno vrátit konec či začátek kontejneru jako iterátor v podobě ukazatele</w:t>
      </w:r>
      <w:r w:rsidR="00753102">
        <w:t>,</w:t>
      </w:r>
      <w:r w:rsidR="00411973">
        <w:t xml:space="preserve"> a to i pro obrácené pořadí</w:t>
      </w:r>
      <w:r w:rsidR="004170BA">
        <w:t xml:space="preserve"> iterace</w:t>
      </w:r>
      <w:r w:rsidR="00411973">
        <w:t>.</w:t>
      </w:r>
      <w:r w:rsidR="00753102">
        <w:t xml:space="preserve"> Není také problém vrátit velikost a kapacitu.</w:t>
      </w:r>
      <w:r w:rsidR="004A346B">
        <w:t xml:space="preserve"> Toto všechno jsou samozřejmě operace </w:t>
      </w:r>
      <w:r w:rsidR="00586AC4">
        <w:t>konstantní,</w:t>
      </w:r>
      <w:r w:rsidR="004A346B">
        <w:t xml:space="preserve"> a ještě k tomu velice rychlé.</w:t>
      </w:r>
    </w:p>
    <w:p w14:paraId="47010EB2" w14:textId="7DE0F7B9" w:rsidR="008E078A" w:rsidRPr="008E078A" w:rsidRDefault="00E9252D" w:rsidP="008E078A">
      <w:pPr>
        <w:spacing w:line="360" w:lineRule="auto"/>
        <w:jc w:val="both"/>
      </w:pPr>
      <w:r>
        <w:t>Na rozdíl od tenzoru lineární kontejner spravuje paměť ručně a tím pádem má i uvolnění paměti v destruktoru.</w:t>
      </w:r>
      <w:r w:rsidR="00A424E7">
        <w:t xml:space="preserve"> O to se stará i jinde použitelná metoda na úplné vyprázdnění a dealokaci.</w:t>
      </w:r>
    </w:p>
    <w:p w14:paraId="68F8C082" w14:textId="6CC86766" w:rsidR="00AE039A" w:rsidRDefault="00AE039A" w:rsidP="00AE039A">
      <w:pPr>
        <w:pStyle w:val="Nadpis3"/>
      </w:pPr>
      <w:bookmarkStart w:id="14" w:name="_Toc230197610"/>
      <w:r>
        <w:t>1.</w:t>
      </w:r>
      <w:r w:rsidR="002E197A">
        <w:t>5</w:t>
      </w:r>
      <w:r>
        <w:t>.</w:t>
      </w:r>
      <w:r w:rsidR="000124B7">
        <w:t>4</w:t>
      </w:r>
      <w:r>
        <w:t xml:space="preserve"> Logika paralelního tenzoru</w:t>
      </w:r>
      <w:bookmarkEnd w:id="14"/>
    </w:p>
    <w:p w14:paraId="122B69A6" w14:textId="1716ADE5" w:rsidR="00B9375B" w:rsidRDefault="006B0ACC" w:rsidP="00B9375B">
      <w:pPr>
        <w:spacing w:line="360" w:lineRule="auto"/>
        <w:jc w:val="both"/>
      </w:pPr>
      <w:r>
        <w:t>Paralelní tenzor má stejné rozhraní jako tenzor.</w:t>
      </w:r>
      <w:r w:rsidR="00DE5571">
        <w:t xml:space="preserve"> Rozdílem je jeho využití paralelizace některých operací.</w:t>
      </w:r>
      <w:r w:rsidR="00A82F18">
        <w:t xml:space="preserve"> Daná paralelizace a algoritmy s ní spojené jsou uživateli navenek zcela skryty.</w:t>
      </w:r>
    </w:p>
    <w:p w14:paraId="6781F8FB" w14:textId="3BF0FA6B" w:rsidR="00D02D0A" w:rsidRDefault="00D02D0A" w:rsidP="00B9375B">
      <w:pPr>
        <w:spacing w:line="360" w:lineRule="auto"/>
        <w:jc w:val="both"/>
      </w:pPr>
      <w:r>
        <w:t>Prvním a asi nejlepším kandidátem na paralelizaci jsou binární a unární</w:t>
      </w:r>
      <w:r w:rsidR="00FA15F7">
        <w:t xml:space="preserve"> výpočetní</w:t>
      </w:r>
      <w:r>
        <w:t xml:space="preserve"> operace</w:t>
      </w:r>
      <w:r w:rsidR="00FA15F7">
        <w:t>, které zpravidla dělají s každým prvkem v tenzoru t</w:t>
      </w:r>
      <w:r w:rsidR="00A9383F">
        <w:t>u</w:t>
      </w:r>
      <w:r w:rsidR="00FA15F7">
        <w:t xml:space="preserve"> samou, naprosto izolovanou věc.</w:t>
      </w:r>
      <w:r w:rsidR="00523CCB">
        <w:t xml:space="preserve"> Příkladem je implementace metod, které tyto operace umožňují.</w:t>
      </w:r>
      <w:r w:rsidR="009F6901">
        <w:t xml:space="preserve"> To okamžitě zprovozní i</w:t>
      </w:r>
      <w:r w:rsidR="005719ED">
        <w:t> </w:t>
      </w:r>
      <w:r w:rsidR="009F6901">
        <w:t>paralelizaci přetížených aritmetických a logických operátorů.</w:t>
      </w:r>
      <w:r w:rsidR="00FD01FD">
        <w:t xml:space="preserve"> Paralelizace je v tomto případě naprosto přímočará. Jedna pracovní položka totiž znamená přístup na pole dat v daném indexu (případně i v poli druhého tenzoru u binární operace), provedení dané operace a případné vrácení </w:t>
      </w:r>
      <w:r w:rsidR="00BE4219">
        <w:t>výsledku</w:t>
      </w:r>
      <w:r w:rsidR="00FD01FD">
        <w:t>.</w:t>
      </w:r>
    </w:p>
    <w:p w14:paraId="235F850F" w14:textId="3885028F" w:rsidR="00C90DE0" w:rsidRDefault="00C90DE0" w:rsidP="00B9375B">
      <w:pPr>
        <w:spacing w:line="360" w:lineRule="auto"/>
        <w:jc w:val="both"/>
      </w:pPr>
      <w:r>
        <w:t xml:space="preserve">Z pohledu paralelizace je zajímavější </w:t>
      </w:r>
      <w:r w:rsidR="00E639D5">
        <w:t>například</w:t>
      </w:r>
      <w:r>
        <w:t xml:space="preserve"> tr</w:t>
      </w:r>
      <w:r w:rsidR="00E639D5">
        <w:t>a</w:t>
      </w:r>
      <w:r>
        <w:t>nspozice.</w:t>
      </w:r>
      <w:r w:rsidR="00504F0C">
        <w:t xml:space="preserve"> Jedná se sice také o operaci, kde jedna pracovní položka znamená jeden prvek. Ovšem je třeba zajistit izolovanost tím, že se při zjišťování souřadnic daného indexu nepoužije metoda na inkrementaci souřadnic, jelikož je závislá na předchozí souřadnici. Namísto toho se použije metoda na zjištění souřadnice přímo z</w:t>
      </w:r>
      <w:r w:rsidR="00D25A62">
        <w:t> </w:t>
      </w:r>
      <w:r w:rsidR="00504F0C">
        <w:t>indexu</w:t>
      </w:r>
      <w:r w:rsidR="00D25A62">
        <w:t xml:space="preserve">, což je vlastně méně efektivní, jelikož se z amortizované složitosti </w:t>
      </w:r>
      <m:oMath>
        <m:r>
          <w:rPr>
            <w:rFonts w:ascii="Cambria Math" w:hAnsi="Cambria Math"/>
          </w:rPr>
          <m:t>O(1)</m:t>
        </m:r>
      </m:oMath>
      <w:r w:rsidR="00D25A62">
        <w:t xml:space="preserve"> přesouváme na </w:t>
      </w:r>
      <m:oMath>
        <m:r>
          <w:rPr>
            <w:rFonts w:ascii="Cambria Math" w:hAnsi="Cambria Math"/>
          </w:rPr>
          <m:t>O(len(D))</m:t>
        </m:r>
      </m:oMath>
      <w:r w:rsidR="00D25A62">
        <w:t>, zajistí to ale izolaci jedné položky a tím pádem umožní paralelizaci.</w:t>
      </w:r>
      <w:r w:rsidR="00171E5E">
        <w:t xml:space="preserve"> Jelikož se nepředpokládá, že by </w:t>
      </w:r>
      <m:oMath>
        <m:r>
          <w:rPr>
            <w:rFonts w:ascii="Cambria Math" w:hAnsi="Cambria Math"/>
          </w:rPr>
          <m:t>len(D)</m:t>
        </m:r>
      </m:oMath>
      <w:r w:rsidR="00171E5E">
        <w:t xml:space="preserve"> bylo nějaké veliké číslo, tak to příliš nevadí, jelikož tuto ztrátu se zvyšujícím počtem prvků rychle dohání zrychlení díky paralelizaci.</w:t>
      </w:r>
    </w:p>
    <w:p w14:paraId="239C3BA5" w14:textId="5D01A072" w:rsidR="00F13BAB" w:rsidRDefault="00F13BAB" w:rsidP="00F13BAB">
      <w:pPr>
        <w:pStyle w:val="Nadpis3"/>
      </w:pPr>
      <w:bookmarkStart w:id="15" w:name="_Toc230197611"/>
      <w:r>
        <w:lastRenderedPageBreak/>
        <w:t>1.</w:t>
      </w:r>
      <w:r w:rsidR="002E197A">
        <w:t>5</w:t>
      </w:r>
      <w:r>
        <w:t>.</w:t>
      </w:r>
      <w:r w:rsidR="000124B7">
        <w:t>5</w:t>
      </w:r>
      <w:r>
        <w:t xml:space="preserve"> Logika matice</w:t>
      </w:r>
      <w:bookmarkEnd w:id="15"/>
    </w:p>
    <w:p w14:paraId="7D698B38" w14:textId="44DFC052" w:rsidR="00FE568C" w:rsidRDefault="00345E81" w:rsidP="00E272A9">
      <w:pPr>
        <w:spacing w:line="360" w:lineRule="auto"/>
        <w:jc w:val="both"/>
      </w:pPr>
      <w:r>
        <w:t>Matice je z matematického hlediska jenom speciálním případem tenzoru.</w:t>
      </w:r>
      <w:r w:rsidR="00A676D0">
        <w:t xml:space="preserve"> Z praktického hlediska to znamená, že si udržuje tenzor a deleguje jeho metody.</w:t>
      </w:r>
      <w:r w:rsidR="005567EA">
        <w:t xml:space="preserve"> Svým rozhraním zajišťuje, že se vnitřní tenzor inicializuje vždy na d</w:t>
      </w:r>
      <w:r w:rsidR="00423451">
        <w:t>vě dimenze</w:t>
      </w:r>
      <w:r w:rsidR="00CD44FA">
        <w:t xml:space="preserve"> a pouze přes dvě dimenze se s</w:t>
      </w:r>
      <w:r w:rsidR="00A9383F">
        <w:t xml:space="preserve"> </w:t>
      </w:r>
      <w:r w:rsidR="00CD44FA">
        <w:t>ní i dostává na prvky.</w:t>
      </w:r>
      <w:r w:rsidR="002A4BE6">
        <w:t xml:space="preserve"> Metody tenzoru jsou dále delegovány, jelikož zpravidla platí, že ta </w:t>
      </w:r>
      <w:r w:rsidR="00644A30">
        <w:t>operace,</w:t>
      </w:r>
      <w:r w:rsidR="002A4BE6">
        <w:t xml:space="preserve"> </w:t>
      </w:r>
      <w:r w:rsidR="00A9383F">
        <w:t>která</w:t>
      </w:r>
      <w:r w:rsidR="002A4BE6">
        <w:t xml:space="preserve"> funguje na tenzor</w:t>
      </w:r>
      <w:r w:rsidR="00A9383F">
        <w:t>,</w:t>
      </w:r>
      <w:r w:rsidR="002A4BE6">
        <w:t xml:space="preserve"> bude fungovat i na matici, jelikož to je jenom specifický a naprosto validní stav tenzoru.</w:t>
      </w:r>
    </w:p>
    <w:p w14:paraId="373331DE" w14:textId="08770F71" w:rsidR="00DE743E" w:rsidRDefault="00DE743E" w:rsidP="00E272A9">
      <w:pPr>
        <w:spacing w:line="360" w:lineRule="auto"/>
        <w:jc w:val="both"/>
      </w:pPr>
      <w:r>
        <w:t xml:space="preserve">Na druhou stranu to neznamená, že neexistují </w:t>
      </w:r>
      <w:r w:rsidR="00F446D9">
        <w:t>algoritmy,</w:t>
      </w:r>
      <w:r>
        <w:t xml:space="preserve"> co nejsou specifické pro </w:t>
      </w:r>
      <w:r w:rsidR="00F446D9">
        <w:t>matice,</w:t>
      </w:r>
      <w:r>
        <w:t xml:space="preserve"> a n</w:t>
      </w:r>
      <w:r w:rsidR="00AD0619">
        <w:t>a</w:t>
      </w:r>
      <w:r>
        <w:t xml:space="preserve"> </w:t>
      </w:r>
      <w:r w:rsidR="00484137">
        <w:t>tenzory</w:t>
      </w:r>
      <w:r>
        <w:t xml:space="preserve"> už nejdou použít</w:t>
      </w:r>
      <w:r w:rsidR="00200681">
        <w:t>.</w:t>
      </w:r>
      <w:r w:rsidR="00751A03">
        <w:t xml:space="preserve"> Takovým příkladem by bylo násobení matic.</w:t>
      </w:r>
      <w:r w:rsidR="00255BA9">
        <w:t xml:space="preserve"> Jako algoritmus byl vybrán naivní přístup.</w:t>
      </w:r>
      <w:r w:rsidR="00743D98">
        <w:t xml:space="preserve"> Oproti Strassenovu algoritmu </w:t>
      </w:r>
      <w:r w:rsidR="00AD0619">
        <w:t xml:space="preserve">komplexity </w:t>
      </w:r>
      <m:oMath>
        <m:r>
          <w:rPr>
            <w:rFonts w:ascii="Cambria Math" w:hAnsi="Cambria Math"/>
          </w:rPr>
          <m:t>O(</m:t>
        </m:r>
        <m:sSup>
          <m:sSupPr>
            <m:ctrlPr>
              <w:rPr>
                <w:rFonts w:ascii="Cambria Math" w:hAnsi="Cambria Math"/>
                <w:i/>
              </w:rPr>
            </m:ctrlPr>
          </m:sSupPr>
          <m:e>
            <m:r>
              <w:rPr>
                <w:rFonts w:ascii="Cambria Math" w:hAnsi="Cambria Math"/>
              </w:rPr>
              <m:t>N</m:t>
            </m:r>
          </m:e>
          <m:sup>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7</m:t>
            </m:r>
          </m:sup>
        </m:sSup>
        <m:r>
          <w:rPr>
            <w:rFonts w:ascii="Cambria Math" w:hAnsi="Cambria Math"/>
          </w:rPr>
          <m:t>)</m:t>
        </m:r>
      </m:oMath>
      <w:r w:rsidR="00743D98">
        <w:t xml:space="preserve"> je jenom trochu náročnější s</w:t>
      </w:r>
      <w:r w:rsidR="00AD0619">
        <w:t xml:space="preserve"> komplexitou</w:t>
      </w:r>
      <w:r w:rsidR="00743D98">
        <w:t> </w:t>
      </w: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m:t>
        </m:r>
      </m:oMath>
      <w:r w:rsidR="00743D98">
        <w:t>. Nabízí ovšem daleko jednodušší zapojení paralelizace a</w:t>
      </w:r>
      <w:r w:rsidR="00E52EAF">
        <w:t> </w:t>
      </w:r>
      <w:r w:rsidR="00743D98">
        <w:t>celkově menší režii až do té míry, kdy předčí Strassenův algoritmus do velikých velikostí.</w:t>
      </w:r>
    </w:p>
    <w:p w14:paraId="4AD6AA1F" w14:textId="74928F32" w:rsidR="0085703E" w:rsidRDefault="0085703E" w:rsidP="00E272A9">
      <w:pPr>
        <w:spacing w:line="360" w:lineRule="auto"/>
        <w:jc w:val="both"/>
      </w:pPr>
      <w:r>
        <w:t xml:space="preserve">Samotná matice bude definovat pouze paralelizaci u algoritmů specifických pro </w:t>
      </w:r>
      <w:r w:rsidR="004B10FE">
        <w:t>matici</w:t>
      </w:r>
      <w:r>
        <w:t xml:space="preserve"> čili stejně jako u neparalelní verze.</w:t>
      </w:r>
      <w:r w:rsidR="00870453">
        <w:t xml:space="preserve"> Místo klasického tenzoru a jeho metod lze totiž použít i paralelní tenzor.</w:t>
      </w:r>
    </w:p>
    <w:p w14:paraId="5246ABA0" w14:textId="042F703D" w:rsidR="00750C9D" w:rsidRDefault="00750C9D" w:rsidP="00750C9D">
      <w:pPr>
        <w:pStyle w:val="Nadpis3"/>
      </w:pPr>
      <w:bookmarkStart w:id="16" w:name="_Toc230197612"/>
      <w:r>
        <w:t>1.</w:t>
      </w:r>
      <w:r w:rsidR="002E197A">
        <w:t>5</w:t>
      </w:r>
      <w:r>
        <w:t>.6 Logika paměťového backendu</w:t>
      </w:r>
      <w:bookmarkEnd w:id="16"/>
    </w:p>
    <w:p w14:paraId="065EAD44" w14:textId="256D0EB3" w:rsidR="00D218AE" w:rsidRDefault="00750C9D" w:rsidP="00294AD9">
      <w:pPr>
        <w:spacing w:line="360" w:lineRule="auto"/>
        <w:jc w:val="both"/>
      </w:pPr>
      <w:r>
        <w:t xml:space="preserve">Paměťový backend je </w:t>
      </w:r>
      <w:r w:rsidR="00806E71">
        <w:t>třída,</w:t>
      </w:r>
      <w:r>
        <w:t xml:space="preserve"> </w:t>
      </w:r>
      <w:r w:rsidR="00806E71">
        <w:t>která</w:t>
      </w:r>
      <w:r>
        <w:t xml:space="preserve"> řeší alokaci pamě</w:t>
      </w:r>
      <w:r w:rsidR="009552C0">
        <w:t>ti</w:t>
      </w:r>
      <w:r w:rsidR="00B51CB8">
        <w:t xml:space="preserve"> a její správu v oblasti konstrukce a</w:t>
      </w:r>
      <w:r w:rsidR="00810F31">
        <w:t> </w:t>
      </w:r>
      <w:r w:rsidR="00B51CB8">
        <w:t>destrukce</w:t>
      </w:r>
      <w:r w:rsidR="009552C0">
        <w:t>.</w:t>
      </w:r>
      <w:r w:rsidR="00806E71">
        <w:t xml:space="preserve"> Motivací k jejímu vytvoření byla potřeba zachovat nezávislost základních komponent</w:t>
      </w:r>
      <w:r w:rsidR="003E4C30">
        <w:t xml:space="preserve"> na knihovnách.</w:t>
      </w:r>
      <w:r w:rsidR="00E1266C">
        <w:t xml:space="preserve"> </w:t>
      </w:r>
      <w:r w:rsidR="00D63451">
        <w:t xml:space="preserve">Funguje na principu vložení závislosti. </w:t>
      </w:r>
      <w:r w:rsidR="001D666D" w:rsidRPr="001D666D">
        <w:t xml:space="preserve">Užívá ji například lineární kontejner. </w:t>
      </w:r>
      <w:r w:rsidR="001433F6">
        <w:t>Do</w:t>
      </w:r>
      <w:r w:rsidR="00FC38EB">
        <w:t xml:space="preserve"> lineárního kontejneru lze vložit verze</w:t>
      </w:r>
      <w:r w:rsidR="000E0B7F">
        <w:t xml:space="preserve"> backendu</w:t>
      </w:r>
      <w:r w:rsidR="00FC38EB">
        <w:t xml:space="preserve"> pro alokaci </w:t>
      </w:r>
      <w:r w:rsidR="00A14241">
        <w:t>hostitelské</w:t>
      </w:r>
      <w:r w:rsidR="00FC38EB">
        <w:t xml:space="preserve"> paměti nebo verze pro alokaci USM paměti. </w:t>
      </w:r>
      <w:r w:rsidR="00E1266C">
        <w:t>Díky tomu může uživatel používat komponenty jako tenzor a lineární kontejner i bez instalace knihoven na práci s grafickou kartou.</w:t>
      </w:r>
      <w:r w:rsidR="00FC38EB">
        <w:t xml:space="preserve"> </w:t>
      </w:r>
    </w:p>
    <w:p w14:paraId="3F5C1AD8" w14:textId="77777777" w:rsidR="00D218AE" w:rsidRDefault="00D218AE">
      <w:pPr>
        <w:spacing w:after="0" w:line="240" w:lineRule="auto"/>
      </w:pPr>
      <w:r>
        <w:br w:type="page"/>
      </w:r>
    </w:p>
    <w:p w14:paraId="5804F967" w14:textId="11518E58" w:rsidR="00F03440" w:rsidRDefault="00F03440" w:rsidP="00F03440">
      <w:pPr>
        <w:pStyle w:val="Nadpis3"/>
      </w:pPr>
      <w:bookmarkStart w:id="17" w:name="_Toc230197613"/>
      <w:r>
        <w:lastRenderedPageBreak/>
        <w:t>1.</w:t>
      </w:r>
      <w:r w:rsidR="002E197A">
        <w:t>5</w:t>
      </w:r>
      <w:r>
        <w:t>.7 Logika poolingu</w:t>
      </w:r>
      <w:bookmarkEnd w:id="17"/>
    </w:p>
    <w:p w14:paraId="5F5343AA" w14:textId="13AB7730" w:rsidR="00F03440" w:rsidRPr="00F03440" w:rsidRDefault="00F03440" w:rsidP="0002373C">
      <w:pPr>
        <w:spacing w:line="360" w:lineRule="auto"/>
        <w:jc w:val="both"/>
      </w:pPr>
      <w:r>
        <w:t xml:space="preserve">Pooling se využívá při práci s USM </w:t>
      </w:r>
      <w:r w:rsidR="007E0103">
        <w:t>pamětí.</w:t>
      </w:r>
      <w:r w:rsidR="005A2BA7">
        <w:t xml:space="preserve"> Každá alokace na zařízení je velmi drahá.</w:t>
      </w:r>
      <w:r w:rsidR="0002373C">
        <w:t xml:space="preserve"> Proto při dealokaci paměti uživatelem tento pooling, místo okamžitého uvolnění, tuto paměť zanechá a</w:t>
      </w:r>
      <w:r w:rsidR="00892AA8">
        <w:t> </w:t>
      </w:r>
      <w:r w:rsidR="0002373C">
        <w:t>uloží si její informace.</w:t>
      </w:r>
      <w:r w:rsidR="005659C3">
        <w:t xml:space="preserve"> Pokud uživatel požaduje novou paměť, tak se pooling nejdřív podívá, jestli nemá již uloženou paměť splňující požadavky.</w:t>
      </w:r>
      <w:r w:rsidR="00BA11FA">
        <w:t xml:space="preserve"> Pokud takovou paměť má, tak ji dá uživateli místo přímo alokované paměti.</w:t>
      </w:r>
      <w:r w:rsidR="00384C05">
        <w:t xml:space="preserve"> Pokud ovšem takovou paměť nenajde, tak se alokuje nová USM paměť.</w:t>
      </w:r>
      <w:r w:rsidR="00392B46">
        <w:t xml:space="preserve"> Toto je velice výhodné také proto, že spousta operací provádí kopie paměti či zápisy do paměti stejných velikostí.</w:t>
      </w:r>
      <w:r w:rsidR="00C63737">
        <w:t xml:space="preserve"> To vede k velikému poměru mezi takzvanými zásahy poolingu (kdy se vyhovující paměť najde) a</w:t>
      </w:r>
      <w:r w:rsidR="0029010D">
        <w:t xml:space="preserve"> méně častými</w:t>
      </w:r>
      <w:r w:rsidR="00C63737">
        <w:t xml:space="preserve"> </w:t>
      </w:r>
      <w:r w:rsidR="00FE20E4">
        <w:t>průšvihy</w:t>
      </w:r>
      <w:r w:rsidR="00C63737">
        <w:t xml:space="preserve"> (kdy je třeba nová alokace).</w:t>
      </w:r>
      <w:r w:rsidR="006E0F50">
        <w:t xml:space="preserve"> Jelikož jsou vlastnosti pamětí zahashovány, tak je při použití správného algoritmu vyhledání v kolekci komplexity </w:t>
      </w:r>
      <m:oMath>
        <m:r>
          <w:rPr>
            <w:rFonts w:ascii="Cambria Math" w:hAnsi="Cambria Math"/>
          </w:rPr>
          <m:t>O(1)</m:t>
        </m:r>
      </m:oMath>
      <w:r w:rsidR="006E0F50">
        <w:t>.</w:t>
      </w:r>
    </w:p>
    <w:p w14:paraId="7E8CD116" w14:textId="76746909" w:rsidR="00521A4A" w:rsidRPr="00521A4A" w:rsidRDefault="00A01A00" w:rsidP="00F75864">
      <w:pPr>
        <w:pStyle w:val="Nadpis1"/>
        <w:jc w:val="both"/>
      </w:pPr>
      <w:r>
        <w:br w:type="page"/>
      </w:r>
      <w:bookmarkStart w:id="18" w:name="_Toc230197614"/>
      <w:r w:rsidR="00521A4A">
        <w:lastRenderedPageBreak/>
        <w:t>2</w:t>
      </w:r>
      <w:r w:rsidR="003551B8">
        <w:t xml:space="preserve"> </w:t>
      </w:r>
      <w:r w:rsidR="00E133D9">
        <w:t>IMPLEMENTACE</w:t>
      </w:r>
      <w:bookmarkEnd w:id="18"/>
      <w:r w:rsidR="003551B8">
        <w:t xml:space="preserve"> </w:t>
      </w:r>
    </w:p>
    <w:p w14:paraId="7456EEEA" w14:textId="3F86681A" w:rsidR="00D261C8" w:rsidRDefault="004B0CE2" w:rsidP="00F75864">
      <w:pPr>
        <w:spacing w:line="360" w:lineRule="auto"/>
        <w:jc w:val="both"/>
        <w:rPr>
          <w:szCs w:val="24"/>
        </w:rPr>
      </w:pPr>
      <w:r>
        <w:rPr>
          <w:szCs w:val="24"/>
        </w:rPr>
        <w:t>Samotná implementace této knihovny vynucuje přístup „header-only + source code“ neboli přidání knihovny do uživatelského projektu pomocí hlavičkového souboru</w:t>
      </w:r>
      <w:r w:rsidR="0011587E">
        <w:rPr>
          <w:szCs w:val="24"/>
        </w:rPr>
        <w:t xml:space="preserve">, který se linkuje na zdrojové kódy. </w:t>
      </w:r>
      <w:r w:rsidR="006D11DA">
        <w:rPr>
          <w:szCs w:val="24"/>
        </w:rPr>
        <w:t>Kvůli použití šablon (template) by bylo velice složité a nepraktické pokoušet se o předkompilovanou knihovnu – ať dynamickou či statickou.</w:t>
      </w:r>
    </w:p>
    <w:p w14:paraId="2143DCC5" w14:textId="55CBF25D" w:rsidR="00B704B2" w:rsidRDefault="00B704B2" w:rsidP="00F75864">
      <w:pPr>
        <w:spacing w:line="360" w:lineRule="auto"/>
        <w:jc w:val="both"/>
        <w:rPr>
          <w:szCs w:val="24"/>
        </w:rPr>
      </w:pPr>
      <w:r>
        <w:rPr>
          <w:szCs w:val="24"/>
        </w:rPr>
        <w:t>Implementace musí nadále splňovat jednu věc. Tou je možnost použití neparalelních komponentů i bez knihovny.</w:t>
      </w:r>
      <w:r w:rsidR="0032452D">
        <w:rPr>
          <w:szCs w:val="24"/>
        </w:rPr>
        <w:t xml:space="preserve"> Jinými slovy by uživatel měl být schopen naplno používat neparalelní verzi tenzoru bez toho, aniž by musel instalovat AdaptiveCpp nebo jinou knihovnu.</w:t>
      </w:r>
    </w:p>
    <w:p w14:paraId="270628D3" w14:textId="01D37321" w:rsidR="00155180" w:rsidRDefault="00155180" w:rsidP="00F75864">
      <w:pPr>
        <w:pStyle w:val="Nadpis2"/>
        <w:jc w:val="both"/>
      </w:pPr>
      <w:bookmarkStart w:id="19" w:name="_Toc230197615"/>
      <w:r>
        <w:t>2.1 Použité nástroje</w:t>
      </w:r>
      <w:bookmarkEnd w:id="19"/>
    </w:p>
    <w:p w14:paraId="08C9F433" w14:textId="3A9DB91C" w:rsidR="00DB0EBB" w:rsidRDefault="000C020F" w:rsidP="00F75864">
      <w:pPr>
        <w:spacing w:line="360" w:lineRule="auto"/>
        <w:jc w:val="both"/>
      </w:pPr>
      <w:r>
        <w:t>Jak již napovídá název práce, tak je knihovna napsaná v jazyce C++</w:t>
      </w:r>
      <w:r w:rsidR="00834CA5">
        <w:t xml:space="preserve"> nevyužívající nic novějšího nad standard C++23</w:t>
      </w:r>
      <w:r>
        <w:t>.</w:t>
      </w:r>
      <w:r w:rsidR="00617660">
        <w:t xml:space="preserve"> Na kompilaci kódu pro CPU byl použit kompilátor </w:t>
      </w:r>
      <w:r w:rsidR="00351241">
        <w:t>C</w:t>
      </w:r>
      <w:r w:rsidR="00617660">
        <w:t xml:space="preserve">lang verze </w:t>
      </w:r>
      <w:r w:rsidR="00450F3B">
        <w:t>18.1.3</w:t>
      </w:r>
      <w:r w:rsidR="0003507C">
        <w:t xml:space="preserve"> používající ovšem </w:t>
      </w:r>
      <w:r w:rsidR="00A21B3C">
        <w:t xml:space="preserve">standardní </w:t>
      </w:r>
      <w:r w:rsidR="0003507C">
        <w:t>knihovny GCC verze 13.</w:t>
      </w:r>
      <w:r w:rsidR="006F39E4">
        <w:t xml:space="preserve"> Pro sestavení projektu byl použit CMake verze </w:t>
      </w:r>
      <w:r w:rsidR="006F39E4" w:rsidRPr="006F39E4">
        <w:t>3.28</w:t>
      </w:r>
      <w:r w:rsidR="006F39E4">
        <w:t xml:space="preserve"> a Ninja </w:t>
      </w:r>
      <w:r w:rsidR="006F39E4" w:rsidRPr="006F39E4">
        <w:t>1.11.1</w:t>
      </w:r>
      <w:r w:rsidR="006F39E4">
        <w:t>.</w:t>
      </w:r>
    </w:p>
    <w:p w14:paraId="4D3F841D" w14:textId="470EFAB7" w:rsidR="00250556" w:rsidRDefault="00250556" w:rsidP="00F75864">
      <w:pPr>
        <w:pStyle w:val="Nadpis3"/>
        <w:jc w:val="both"/>
      </w:pPr>
      <w:bookmarkStart w:id="20" w:name="_Toc230197616"/>
      <w:r>
        <w:t>2.1.1 AdaptiveCpp</w:t>
      </w:r>
      <w:bookmarkEnd w:id="20"/>
    </w:p>
    <w:p w14:paraId="3BE001DE" w14:textId="6F9FD8F4" w:rsidR="00560BE6" w:rsidRDefault="00560BE6" w:rsidP="00F75864">
      <w:pPr>
        <w:spacing w:line="360" w:lineRule="auto"/>
        <w:jc w:val="both"/>
      </w:pPr>
      <w:r>
        <w:t>Zajímavější je použitá knihovna Adap</w:t>
      </w:r>
      <w:r w:rsidR="00A45E19">
        <w:t>tiveCp</w:t>
      </w:r>
      <w:r w:rsidR="0004378C">
        <w:t>p [</w:t>
      </w:r>
      <w:r w:rsidR="006F59D0">
        <w:t>5</w:t>
      </w:r>
      <w:r w:rsidR="0004378C">
        <w:t>]</w:t>
      </w:r>
      <w:r w:rsidR="006C01CA">
        <w:t>, jejíž hlavní misí je implementace sta</w:t>
      </w:r>
      <w:r w:rsidR="00BE4BCD">
        <w:t>n</w:t>
      </w:r>
      <w:r w:rsidR="006C01CA">
        <w:t>dar</w:t>
      </w:r>
      <w:r w:rsidR="00F50953">
        <w:t>d</w:t>
      </w:r>
      <w:r w:rsidR="006C01CA">
        <w:t>u SYCL</w:t>
      </w:r>
      <w:r w:rsidR="00562481">
        <w:rPr>
          <w:vertAlign w:val="superscript"/>
        </w:rPr>
        <w:t xml:space="preserve"> </w:t>
      </w:r>
      <w:r w:rsidR="00B960BA">
        <w:t>[</w:t>
      </w:r>
      <w:r w:rsidR="006F59D0">
        <w:t>6</w:t>
      </w:r>
      <w:r w:rsidR="00B960BA">
        <w:t>]</w:t>
      </w:r>
      <w:r w:rsidR="006C01CA">
        <w:t xml:space="preserve"> spravovaného </w:t>
      </w:r>
      <w:r w:rsidR="006C01CA" w:rsidRPr="006C01CA">
        <w:t>The Khronos Group</w:t>
      </w:r>
      <w:r w:rsidR="006C01CA">
        <w:t>.</w:t>
      </w:r>
      <w:r w:rsidR="001E0B29">
        <w:t xml:space="preserve"> SYCL standard definuje abstrakce pro umožnění heterogenního programování. To má umožnit použití více druhů výpočetních zařízení v jedné aplikaci. Například použití CPU (s možností jednoduché paralelizace), GPU a podobně.</w:t>
      </w:r>
      <w:r w:rsidR="001875EC">
        <w:t xml:space="preserve"> </w:t>
      </w:r>
      <w:r w:rsidR="00132B10">
        <w:t xml:space="preserve">AdaptiveCpp </w:t>
      </w:r>
      <w:r w:rsidR="00093B14">
        <w:t>funguje jako abstrakční vrstva</w:t>
      </w:r>
      <w:r w:rsidR="00EC7CF7">
        <w:t>,</w:t>
      </w:r>
      <w:r w:rsidR="00093B14">
        <w:t xml:space="preserve"> </w:t>
      </w:r>
      <w:r w:rsidR="00081B28">
        <w:t>která</w:t>
      </w:r>
      <w:r w:rsidR="00093B14">
        <w:t xml:space="preserve"> umí využít více různých backendů</w:t>
      </w:r>
      <w:r w:rsidR="006527AE">
        <w:t xml:space="preserve">: CUDA pro grafické karty od společnosti NVIDIA, ROCm/HIP pro grafické karty od AMD či OpenMD používající CPU (a tím pádem často používaný jako </w:t>
      </w:r>
      <w:r w:rsidR="00D14886">
        <w:t>jistící mechanismus pro případ nenalezení jiného za</w:t>
      </w:r>
      <w:r w:rsidR="005B66A7">
        <w:t>ř</w:t>
      </w:r>
      <w:r w:rsidR="00D14886">
        <w:t>ízení</w:t>
      </w:r>
      <w:r w:rsidR="006527AE">
        <w:t>).</w:t>
      </w:r>
      <w:r w:rsidR="00C614BE">
        <w:t xml:space="preserve"> Funguje tak</w:t>
      </w:r>
      <w:r w:rsidR="00081B28">
        <w:t>,</w:t>
      </w:r>
      <w:r w:rsidR="00C614BE">
        <w:t xml:space="preserve"> že vezme SYCL kód, oddělí ho na host</w:t>
      </w:r>
      <w:r w:rsidR="00900DC9">
        <w:t>itelský</w:t>
      </w:r>
      <w:r w:rsidR="00C614BE">
        <w:t xml:space="preserve"> kód pro běh na CPU a kód pro zařízení, který je poté převeden </w:t>
      </w:r>
      <w:r w:rsidR="0097401A">
        <w:t xml:space="preserve">na </w:t>
      </w:r>
      <w:r w:rsidR="00C614BE">
        <w:t>kód používaného backendu.</w:t>
      </w:r>
      <w:r w:rsidR="00421BEA">
        <w:t xml:space="preserve"> Z pohledu </w:t>
      </w:r>
      <w:r w:rsidR="00720EB1">
        <w:t>uživatele,</w:t>
      </w:r>
      <w:r w:rsidR="00421BEA">
        <w:t xml:space="preserve"> </w:t>
      </w:r>
      <w:r w:rsidR="0097401A">
        <w:t>jenž</w:t>
      </w:r>
      <w:r w:rsidR="00421BEA">
        <w:t xml:space="preserve"> píše kód</w:t>
      </w:r>
      <w:r w:rsidR="0097401A">
        <w:t>,</w:t>
      </w:r>
      <w:r w:rsidR="00421BEA">
        <w:t xml:space="preserve"> vypadá jako běžná </w:t>
      </w:r>
      <w:r w:rsidR="00AF08E7">
        <w:t xml:space="preserve">C++ </w:t>
      </w:r>
      <w:r w:rsidR="00421BEA">
        <w:t>knihovna</w:t>
      </w:r>
      <w:r w:rsidR="00AF08E7">
        <w:t>.</w:t>
      </w:r>
      <w:r w:rsidR="00A807B8">
        <w:t xml:space="preserve"> Z vnitřního pohledu AdaptiveCpp rozlišuje mezi hostitelem a jeho pamětí (typicky CPU + operační paměť) a zařízením (typicky GPU, ale může být i DPU a jiné).</w:t>
      </w:r>
    </w:p>
    <w:p w14:paraId="1965211D" w14:textId="107061F4" w:rsidR="00A40CB0" w:rsidRDefault="00A40CB0" w:rsidP="00F75864">
      <w:pPr>
        <w:spacing w:line="360" w:lineRule="auto"/>
        <w:jc w:val="both"/>
      </w:pPr>
      <w:r>
        <w:t>Z praktického hlediska tako knihovna ale umožňuje dvě hlavní věci.</w:t>
      </w:r>
      <w:r w:rsidR="001A5101">
        <w:t xml:space="preserve"> První je alokace na USM. USM je sdílený paměťový prostor, zaručující, že i paměť alokovanou na jiném zařízení bude možné uložit do ukazatele (běžný pointer) i na </w:t>
      </w:r>
      <w:r w:rsidR="009972B8">
        <w:t>hostitelském kódu.</w:t>
      </w:r>
      <w:r w:rsidR="00BC5536">
        <w:t xml:space="preserve"> Třeba varovat</w:t>
      </w:r>
      <w:r w:rsidR="0097401A">
        <w:t xml:space="preserve"> před tím</w:t>
      </w:r>
      <w:r w:rsidR="00BC5536">
        <w:t xml:space="preserve">, že to neznamená vždy bezpečnou dereferenci. Například pokus o dereferenci ukazatele na paměť na zařízení z hostitelského kódu je nedefinované chování a ze zkušenosti autora jistě povede </w:t>
      </w:r>
      <w:r w:rsidR="00BC5536">
        <w:lastRenderedPageBreak/>
        <w:t>k pádu programu.</w:t>
      </w:r>
      <w:r w:rsidR="008C13F4">
        <w:t xml:space="preserve"> Na druhou stranu je tu i možnost alokovat takzvanou sdílenou </w:t>
      </w:r>
      <w:r w:rsidR="00F44EB7">
        <w:t>paměť</w:t>
      </w:r>
      <w:r w:rsidR="008C13F4">
        <w:t>, na kterou lze přistupovat z obou stran.</w:t>
      </w:r>
      <w:r w:rsidR="006C4562">
        <w:t xml:space="preserve"> Za to se ovšem platí výkonem</w:t>
      </w:r>
      <w:r w:rsidR="0047322C">
        <w:t>,</w:t>
      </w:r>
      <w:r w:rsidR="006C4562">
        <w:t xml:space="preserve"> a proto je často lepší mít paměť na zařízení a jenom v případě potřeby ji metodou sycl::queue::memcpy zkopírovat na ho</w:t>
      </w:r>
      <w:r w:rsidR="001E3BEF">
        <w:t>stitele.</w:t>
      </w:r>
    </w:p>
    <w:p w14:paraId="6864C8E1" w14:textId="25171EAA" w:rsidR="003C71F8" w:rsidRDefault="003C71F8" w:rsidP="00F75864">
      <w:pPr>
        <w:spacing w:line="360" w:lineRule="auto"/>
        <w:jc w:val="both"/>
      </w:pPr>
      <w:r>
        <w:t>Druhá praktická věc je již samotná možnost spouštět kód na zařízení.</w:t>
      </w:r>
      <w:r w:rsidR="0047322C">
        <w:t xml:space="preserve"> Knihovna umožňuje </w:t>
      </w:r>
      <w:r w:rsidR="00647D42">
        <w:t>spouštění jak jednotlivých úloh, tak hlavně spouštění paralelní úlohy</w:t>
      </w:r>
      <w:r w:rsidR="00E96A7B">
        <w:t xml:space="preserve"> v podobě metody parallel_for, která poskytuje možnost určit počet pracovních položek a vložit lambdu s popisem, co dané položky mají dělat.</w:t>
      </w:r>
      <w:r w:rsidR="00217316">
        <w:t xml:space="preserve"> Lambda může být nahrazena i funktorem (návrhovým vzorem</w:t>
      </w:r>
      <w:r w:rsidR="0097401A">
        <w:t>,</w:t>
      </w:r>
      <w:r w:rsidR="00217316">
        <w:t xml:space="preserve"> kdy třída přetěžuje operátor kulatých závorek)</w:t>
      </w:r>
      <w:r w:rsidR="0097401A">
        <w:t>,</w:t>
      </w:r>
      <w:r w:rsidR="00217316">
        <w:t xml:space="preserve"> ale oba musí splňovat určité podmínky.</w:t>
      </w:r>
      <w:r w:rsidR="0035630E">
        <w:t xml:space="preserve"> Do lambdy se nesmí zachytávat dle reference.</w:t>
      </w:r>
      <w:r w:rsidR="00DD6622">
        <w:t xml:space="preserve"> Také by se v ní nemělo používat složitých netriviálních typů</w:t>
      </w:r>
      <w:r w:rsidR="004353E2">
        <w:t xml:space="preserve"> a</w:t>
      </w:r>
      <w:r w:rsidR="00DD6622">
        <w:t xml:space="preserve"> uživatel by se měl omezit jen na staticky alokovanou paměť</w:t>
      </w:r>
      <w:r w:rsidR="004353E2">
        <w:t>.</w:t>
      </w:r>
      <w:r w:rsidR="00FC5272">
        <w:t xml:space="preserve"> Také funkce a třídy standar</w:t>
      </w:r>
      <w:r w:rsidR="008820D3">
        <w:t>d</w:t>
      </w:r>
      <w:r w:rsidR="00FC5272">
        <w:t>ní knihovny m</w:t>
      </w:r>
      <w:r w:rsidR="0097401A">
        <w:t>ohou</w:t>
      </w:r>
      <w:r w:rsidR="00FC5272">
        <w:t xml:space="preserve"> být problém, pokud například používají </w:t>
      </w:r>
      <w:r w:rsidR="00D20207">
        <w:t>polymorfismus</w:t>
      </w:r>
      <w:r w:rsidR="00FC5272">
        <w:t>, nebo ukládají paměť na h</w:t>
      </w:r>
      <w:r w:rsidR="003A3092">
        <w:t>aldu</w:t>
      </w:r>
      <w:r w:rsidR="00FC5272">
        <w:t>.</w:t>
      </w:r>
    </w:p>
    <w:p w14:paraId="6E36F308" w14:textId="1E2308F4" w:rsidR="007F1412" w:rsidRDefault="007F1412" w:rsidP="00F75864">
      <w:pPr>
        <w:spacing w:line="360" w:lineRule="auto"/>
        <w:jc w:val="both"/>
      </w:pPr>
      <w:r>
        <w:t>Pro instalaci AdaptiveCpp a backendu od NVIDIA byl vytvořen pomocný návod v kořenovém adresáři projektu s názvem „</w:t>
      </w:r>
      <w:r w:rsidR="007E079D">
        <w:t>how_to_install_acpp.md</w:t>
      </w:r>
      <w:r>
        <w:t>“.</w:t>
      </w:r>
      <w:r w:rsidR="004909DA">
        <w:t xml:space="preserve"> Instalace funguje jen v prostředí linuxu (autor použil WSL na Windows 11). AdaptiveCpp v základě nepodporuje platformu Windows, nebo respektive jenom experimentálně.</w:t>
      </w:r>
      <w:r w:rsidR="006B31AE">
        <w:t xml:space="preserve"> Nedoporučuje se Windows na tento účel používat.</w:t>
      </w:r>
    </w:p>
    <w:p w14:paraId="3D747D5A" w14:textId="02CED639" w:rsidR="00E1069D" w:rsidRDefault="00E1069D" w:rsidP="00F75864">
      <w:pPr>
        <w:pStyle w:val="Nadpis3"/>
        <w:jc w:val="both"/>
      </w:pPr>
      <w:bookmarkStart w:id="21" w:name="_Toc230197617"/>
      <w:r>
        <w:t>2.1.2 Google test</w:t>
      </w:r>
      <w:bookmarkEnd w:id="21"/>
    </w:p>
    <w:p w14:paraId="29BCDBC3" w14:textId="15C54534" w:rsidR="00E1069D" w:rsidRPr="00E1069D" w:rsidRDefault="00E1069D" w:rsidP="00F75864">
      <w:pPr>
        <w:spacing w:line="360" w:lineRule="auto"/>
        <w:jc w:val="both"/>
      </w:pPr>
      <w:r>
        <w:t xml:space="preserve">Pro testování byl vybrán </w:t>
      </w:r>
      <w:r w:rsidR="002F4012">
        <w:t>framework Google</w:t>
      </w:r>
      <w:r w:rsidR="00F61562">
        <w:t>T</w:t>
      </w:r>
      <w:r w:rsidR="002F4012">
        <w:t>est.</w:t>
      </w:r>
      <w:r w:rsidR="00F61562">
        <w:t xml:space="preserve"> Je vhodný díky své jednoduchosti použití a</w:t>
      </w:r>
      <w:r w:rsidR="00863303">
        <w:t> </w:t>
      </w:r>
      <w:r w:rsidR="00F61562">
        <w:t xml:space="preserve">integrace </w:t>
      </w:r>
      <w:r w:rsidR="0097401A">
        <w:t>d</w:t>
      </w:r>
      <w:r w:rsidR="00F61562">
        <w:t>o projektu.</w:t>
      </w:r>
      <w:r w:rsidR="00D92A46">
        <w:t xml:space="preserve"> Umí rozdělovat testy do skupin a také měřit </w:t>
      </w:r>
      <w:r w:rsidR="00047EAE">
        <w:t>dobu</w:t>
      </w:r>
      <w:r w:rsidR="00D92A46">
        <w:t xml:space="preserve"> vykonání testu, čímž je vhodný i pro zátěžové testování.</w:t>
      </w:r>
    </w:p>
    <w:p w14:paraId="38B9FB14" w14:textId="672B6051" w:rsidR="00B7778A" w:rsidRDefault="00B7778A" w:rsidP="00F75864">
      <w:pPr>
        <w:pStyle w:val="Nadpis2"/>
        <w:jc w:val="both"/>
      </w:pPr>
      <w:bookmarkStart w:id="22" w:name="_Toc230197618"/>
      <w:r>
        <w:t>2.</w:t>
      </w:r>
      <w:r w:rsidR="00155180">
        <w:t>2</w:t>
      </w:r>
      <w:r>
        <w:t xml:space="preserve"> Komponenty</w:t>
      </w:r>
      <w:bookmarkEnd w:id="22"/>
    </w:p>
    <w:p w14:paraId="020B2AE3" w14:textId="43AFF026" w:rsidR="00B7778A" w:rsidRDefault="004B4E9F" w:rsidP="00F75864">
      <w:pPr>
        <w:spacing w:line="360" w:lineRule="auto"/>
        <w:jc w:val="both"/>
      </w:pPr>
      <w:r>
        <w:t>Práce a její komponenty jsou ve jmenném prostoru zvaném „gema“. Je to neoficiální název používaný uvnitř projektu.</w:t>
      </w:r>
    </w:p>
    <w:p w14:paraId="15FBCAB4" w14:textId="06CCEC48" w:rsidR="00C34F3A" w:rsidRDefault="00C34F3A" w:rsidP="00F75864">
      <w:pPr>
        <w:pStyle w:val="Nadpis3"/>
        <w:jc w:val="both"/>
      </w:pPr>
      <w:bookmarkStart w:id="23" w:name="_Toc230197619"/>
      <w:r>
        <w:t>2.2.1 Koncepty</w:t>
      </w:r>
      <w:bookmarkEnd w:id="23"/>
    </w:p>
    <w:p w14:paraId="219F6D15" w14:textId="42A2AA7A" w:rsidR="00C34F3A" w:rsidRDefault="00157526" w:rsidP="00F75864">
      <w:pPr>
        <w:spacing w:line="360" w:lineRule="auto"/>
        <w:jc w:val="both"/>
      </w:pPr>
      <w:r>
        <w:t>Konceptem je v tomto smyslu myšlen nástroj jazyka C++</w:t>
      </w:r>
      <w:r w:rsidR="00C10FCB">
        <w:t xml:space="preserve"> (od standardu C++20)</w:t>
      </w:r>
      <w:r>
        <w:t>.</w:t>
      </w:r>
      <w:r w:rsidR="00FA7F25">
        <w:t xml:space="preserve"> Koncepty jsou silně spjaté s generickým programováním, které je v C++ řešeno pomocí instanciace kódu podle příslušného typu.</w:t>
      </w:r>
      <w:r w:rsidR="00D95DE8">
        <w:t xml:space="preserve"> Koncepty pomáhají omezovat typy, které se snaží </w:t>
      </w:r>
      <w:r w:rsidR="00802E45">
        <w:t xml:space="preserve">uživatel </w:t>
      </w:r>
      <w:r w:rsidR="00D95DE8">
        <w:t xml:space="preserve">do šablony zasadit. Prakticky fungují jako taková podmínka vyžadující splnění určitého rozhraní či vlastnosti (v obecném slova smyslu) typového parametru. Tento nástroj se nejvíce podobá entitě </w:t>
      </w:r>
      <w:r w:rsidR="00D95DE8" w:rsidRPr="00D95DE8">
        <w:rPr>
          <w:b/>
          <w:bCs/>
        </w:rPr>
        <w:t>Interface</w:t>
      </w:r>
      <w:r w:rsidR="00D95DE8">
        <w:t xml:space="preserve"> z jazyků jako </w:t>
      </w:r>
      <w:r w:rsidR="00D95DE8" w:rsidRPr="00D95DE8">
        <w:rPr>
          <w:b/>
          <w:bCs/>
        </w:rPr>
        <w:t>Java</w:t>
      </w:r>
      <w:r w:rsidR="00D95DE8">
        <w:t xml:space="preserve"> či </w:t>
      </w:r>
      <w:r w:rsidR="00D95DE8" w:rsidRPr="00D95DE8">
        <w:rPr>
          <w:b/>
          <w:bCs/>
        </w:rPr>
        <w:t>C#</w:t>
      </w:r>
      <w:r w:rsidR="00D95DE8">
        <w:t xml:space="preserve">. Na rozdíl od Interface je daleko verzatilnější, se schopností </w:t>
      </w:r>
      <w:r w:rsidR="00D95DE8">
        <w:lastRenderedPageBreak/>
        <w:t xml:space="preserve">kontrolovat téměř cokoliv dostupné během kompilace. Na druhou stranu je </w:t>
      </w:r>
      <w:r w:rsidR="00A15AD4">
        <w:t xml:space="preserve">daleko </w:t>
      </w:r>
      <w:r w:rsidR="00CD6464">
        <w:t>imperativnější</w:t>
      </w:r>
      <w:r w:rsidR="00A15AD4">
        <w:t xml:space="preserve"> a tím pádem i složitější k užití.</w:t>
      </w:r>
    </w:p>
    <w:p w14:paraId="2A74702E" w14:textId="53D06323" w:rsidR="005773FB" w:rsidRPr="00C34F3A" w:rsidRDefault="005773FB" w:rsidP="00F75864">
      <w:pPr>
        <w:spacing w:line="360" w:lineRule="auto"/>
        <w:jc w:val="both"/>
      </w:pPr>
      <w:r>
        <w:t>V práci je několik konceptů, které zajišťují shodné rozhraní některých dvojic tříd. Vzor, který dominuje této práci</w:t>
      </w:r>
      <w:r w:rsidR="00885359">
        <w:t>,</w:t>
      </w:r>
      <w:r>
        <w:t xml:space="preserve"> je konceptuálně řízený </w:t>
      </w:r>
      <w:r w:rsidR="006740AB">
        <w:t>polymorfismus</w:t>
      </w:r>
      <w:r>
        <w:t xml:space="preserve"> kompilačního času.</w:t>
      </w:r>
      <w:r w:rsidR="003B4DA8">
        <w:t xml:space="preserve"> V rámci zachování jádra knihovny nezávislé na SYCL byly často pro jeden účel implementovány dvě třídy, jedna nevyužívající knihovny, pracující pouze s CPU a host</w:t>
      </w:r>
      <w:r w:rsidR="00026DF4">
        <w:t>itelskou</w:t>
      </w:r>
      <w:r w:rsidR="003B4DA8">
        <w:t xml:space="preserve"> pamětí</w:t>
      </w:r>
      <w:r w:rsidR="00885359">
        <w:t>,</w:t>
      </w:r>
      <w:r w:rsidR="003B4DA8">
        <w:t xml:space="preserve"> a druhá využívající nástroje SYCL.</w:t>
      </w:r>
    </w:p>
    <w:p w14:paraId="668CD814" w14:textId="5DBB63F5" w:rsidR="001652E8" w:rsidRDefault="001652E8" w:rsidP="00F75864">
      <w:pPr>
        <w:pStyle w:val="Nadpis3"/>
        <w:jc w:val="both"/>
      </w:pPr>
      <w:bookmarkStart w:id="24" w:name="_Toc230197620"/>
      <w:r>
        <w:t>2.2.</w:t>
      </w:r>
      <w:r w:rsidR="00030667">
        <w:t>2</w:t>
      </w:r>
      <w:r>
        <w:t xml:space="preserve"> Paměťový backend</w:t>
      </w:r>
      <w:bookmarkEnd w:id="24"/>
    </w:p>
    <w:p w14:paraId="03647A22" w14:textId="3578B043" w:rsidR="001652E8" w:rsidRDefault="00C05F05" w:rsidP="00B05BE9">
      <w:pPr>
        <w:spacing w:line="360" w:lineRule="auto"/>
        <w:jc w:val="both"/>
      </w:pPr>
      <w:r>
        <w:t xml:space="preserve">Jedná se o třídy splňující koncept </w:t>
      </w:r>
      <w:r w:rsidRPr="00DB3297">
        <w:rPr>
          <w:b/>
          <w:bCs/>
        </w:rPr>
        <w:t>MemoryBackendConcept</w:t>
      </w:r>
      <w:r>
        <w:t>, které mají za účel řešit nejnižší správu paměti v projektu.</w:t>
      </w:r>
      <w:r w:rsidR="00B05BE9">
        <w:t xml:space="preserve"> Řeší alokace a dealokace, ovšem oproti běžnému alokátoru standar</w:t>
      </w:r>
      <w:r w:rsidR="008820D3">
        <w:t>d</w:t>
      </w:r>
      <w:r w:rsidR="00B05BE9">
        <w:t>ní knihovny má více kompetencí.</w:t>
      </w:r>
      <w:r w:rsidR="0089569E">
        <w:t xml:space="preserve"> Umí také inicializovat a ničit objekty na alokované paměti a umí </w:t>
      </w:r>
      <w:r w:rsidR="00EB2DF3">
        <w:t>několik</w:t>
      </w:r>
      <w:r w:rsidR="0089569E">
        <w:t xml:space="preserve"> primitivních operací jako například kopírování paměti, její porovnávání a v neposlední řadě vyplňování.</w:t>
      </w:r>
    </w:p>
    <w:p w14:paraId="702242B4" w14:textId="77777777" w:rsidR="00013240" w:rsidRDefault="00CC3818" w:rsidP="00B05BE9">
      <w:pPr>
        <w:spacing w:line="360" w:lineRule="auto"/>
        <w:jc w:val="both"/>
      </w:pPr>
      <w:r>
        <w:t>Tato třída se používá tak, že se jako instance vloží při konstrukci lineárního kontejneru (nebo obecně jiné přizpůsobené třídy).</w:t>
      </w:r>
      <w:r w:rsidR="00482B43">
        <w:t xml:space="preserve"> Daná třída poté lineární kontejner používá pro jeho operace.</w:t>
      </w:r>
      <w:r w:rsidR="00302731">
        <w:t xml:space="preserve"> Hlavní jsou u backendu jeho </w:t>
      </w:r>
      <w:r w:rsidR="004D2DF5">
        <w:t>metody,</w:t>
      </w:r>
      <w:r w:rsidR="00302731">
        <w:t xml:space="preserve"> a přesto si na rozdíl od alokátoru může uchovávat stav.</w:t>
      </w:r>
      <w:r w:rsidR="004D2DF5">
        <w:t xml:space="preserve"> </w:t>
      </w:r>
    </w:p>
    <w:p w14:paraId="79369772" w14:textId="1E1AA044" w:rsidR="00013240" w:rsidRDefault="004D2DF5" w:rsidP="00B05BE9">
      <w:pPr>
        <w:spacing w:line="360" w:lineRule="auto"/>
        <w:jc w:val="both"/>
      </w:pPr>
      <w:r>
        <w:t>To se</w:t>
      </w:r>
      <w:r w:rsidR="00F946D7">
        <w:t xml:space="preserve"> konkrétně hodilo u implementace MemoryBackendUSM, kde třída potřeb</w:t>
      </w:r>
      <w:r w:rsidR="0095155F">
        <w:t>uje</w:t>
      </w:r>
      <w:r w:rsidR="00F946D7">
        <w:t xml:space="preserve"> ke své operaci ukazatel na sycl::queue.</w:t>
      </w:r>
      <w:r w:rsidR="00F00856">
        <w:t xml:space="preserve"> </w:t>
      </w:r>
      <w:r w:rsidR="006516AF">
        <w:t>Tento backend je hlavní podporou ve správě paměti USM.</w:t>
      </w:r>
      <w:r w:rsidR="0041548C">
        <w:t xml:space="preserve"> Umí alokovat paměť i na GPU a často na GPU spouští i kód.</w:t>
      </w:r>
      <w:r w:rsidR="00E10990">
        <w:t xml:space="preserve"> Výhodou je možnost některé úkony, jako například hromadnou konstrukci a destrukci prvků</w:t>
      </w:r>
      <w:r w:rsidR="00EB2DF3">
        <w:t>,</w:t>
      </w:r>
      <w:r w:rsidR="00E10990">
        <w:t xml:space="preserve"> paralelizovat.</w:t>
      </w:r>
      <w:r w:rsidR="009A3B28">
        <w:t xml:space="preserve"> </w:t>
      </w:r>
      <w:r w:rsidR="00F4433E">
        <w:t xml:space="preserve">Bylo možno paralelizovat třeba i porovnání rovnosti </w:t>
      </w:r>
      <w:r w:rsidR="005F725D">
        <w:t>prvků,</w:t>
      </w:r>
      <w:r w:rsidR="00524479">
        <w:t xml:space="preserve"> a to díky nabízeným atomickým operacím</w:t>
      </w:r>
      <w:r w:rsidR="00EB2DF3">
        <w:t>,</w:t>
      </w:r>
      <w:r w:rsidR="00524479">
        <w:t xml:space="preserve"> </w:t>
      </w:r>
      <w:r w:rsidR="00EB2DF3">
        <w:t>které</w:t>
      </w:r>
      <w:r w:rsidR="00524479">
        <w:t xml:space="preserve"> SYCL nabízí</w:t>
      </w:r>
      <w:r w:rsidR="00F4433E">
        <w:t>.</w:t>
      </w:r>
      <w:r w:rsidR="00B3047F">
        <w:t xml:space="preserve"> Tak bylo možné mezi sebou prvky porovnat a zjištěné nerovnosti bezpečně a</w:t>
      </w:r>
      <w:r w:rsidR="00377142">
        <w:t> </w:t>
      </w:r>
      <w:r w:rsidR="00B3047F">
        <w:t>synchronizovaně zapsat</w:t>
      </w:r>
      <w:r w:rsidR="00143852">
        <w:t xml:space="preserve"> tak, že se dalo poté zjistit, zda existuje alespoň jedna nerovná dvojice prvků</w:t>
      </w:r>
      <w:r w:rsidR="00B3047F">
        <w:t>.</w:t>
      </w:r>
      <w:r w:rsidR="00F4433E">
        <w:t xml:space="preserve"> </w:t>
      </w:r>
      <w:r w:rsidR="009A3B28">
        <w:t>Tento backend se může zdát méně zabezpečený, například proti kopiím netriviálně kopírovatelných objekt</w:t>
      </w:r>
      <w:r w:rsidR="00EB2DF3">
        <w:t>ů</w:t>
      </w:r>
      <w:r w:rsidR="009A3B28">
        <w:t xml:space="preserve"> pomocí metod jako </w:t>
      </w:r>
      <w:r w:rsidR="00A4455C">
        <w:t>sycl::</w:t>
      </w:r>
      <w:r w:rsidR="009A3B28">
        <w:t xml:space="preserve">memcpy, ale to není hrozba, jelikož standard SYCL stejně takovéto objekty alokovat </w:t>
      </w:r>
      <w:r w:rsidR="001E025B">
        <w:t xml:space="preserve">nebo přesouvat </w:t>
      </w:r>
      <w:r w:rsidR="00060F62">
        <w:t>na/</w:t>
      </w:r>
      <w:r w:rsidR="001E025B">
        <w:t>z</w:t>
      </w:r>
      <w:r w:rsidR="009A3B28">
        <w:t xml:space="preserve"> GPU neumožnuje.</w:t>
      </w:r>
      <w:r w:rsidR="005041FC">
        <w:t xml:space="preserve"> Uživatel si nastavením netypového parametru šablony může </w:t>
      </w:r>
      <w:r w:rsidR="00A355F9">
        <w:t>určit,</w:t>
      </w:r>
      <w:r w:rsidR="005041FC">
        <w:t xml:space="preserve"> jak paměť alokovat.</w:t>
      </w:r>
      <w:r w:rsidR="00715AE0">
        <w:t xml:space="preserve"> Možno je totiž ji alokovat nejen </w:t>
      </w:r>
      <w:r w:rsidR="00AF6727">
        <w:t xml:space="preserve">pro zařízení, také ale pro </w:t>
      </w:r>
      <w:r w:rsidR="00A355F9">
        <w:t>hostitele</w:t>
      </w:r>
      <w:r w:rsidR="00AF6727">
        <w:t xml:space="preserve"> nebo jako sdílenou paměť.</w:t>
      </w:r>
    </w:p>
    <w:p w14:paraId="4C2AA7A3" w14:textId="10A31619" w:rsidR="00E66538" w:rsidRDefault="00F00856" w:rsidP="00E66538">
      <w:pPr>
        <w:spacing w:line="360" w:lineRule="auto"/>
        <w:jc w:val="both"/>
      </w:pPr>
      <w:r>
        <w:t xml:space="preserve">Druhou implementací paměťového backendu je MemoryBackend. Ta slouží jako taková „výchozí“ třída, která je naprosto nezávislá na knihovně AdaptiveCpp a tím pádem použitelná </w:t>
      </w:r>
      <w:r w:rsidR="003E0580">
        <w:t>v případě</w:t>
      </w:r>
      <w:r>
        <w:t>, kd</w:t>
      </w:r>
      <w:r w:rsidR="003E0580">
        <w:t>y</w:t>
      </w:r>
      <w:r>
        <w:t xml:space="preserve"> uživatel nechce s knihovnou pracovat.</w:t>
      </w:r>
      <w:r w:rsidR="00013240">
        <w:t xml:space="preserve"> Tento backend </w:t>
      </w:r>
      <w:r w:rsidR="000F7C50">
        <w:t xml:space="preserve">se dá považovat za </w:t>
      </w:r>
      <w:r w:rsidR="000F7C50">
        <w:lastRenderedPageBreak/>
        <w:t>výchozí a také je tak použit, pokud uživatel nespecifikuje jiný.</w:t>
      </w:r>
      <w:r w:rsidR="009142D7">
        <w:t xml:space="preserve"> Navíc nemá vnitřní </w:t>
      </w:r>
      <w:r w:rsidR="00014589">
        <w:t>stav,</w:t>
      </w:r>
      <w:r w:rsidR="009142D7">
        <w:t xml:space="preserve"> a tak není problém ho zkonstruovat automaticky.</w:t>
      </w:r>
    </w:p>
    <w:p w14:paraId="4212943A" w14:textId="21DB4E04" w:rsidR="00E66538" w:rsidRPr="001652E8" w:rsidRDefault="00434E2B" w:rsidP="00B05BE9">
      <w:pPr>
        <w:spacing w:line="360" w:lineRule="auto"/>
        <w:jc w:val="both"/>
        <w:rPr>
          <w:lang w:eastAsia="cs-CZ"/>
        </w:rPr>
      </w:pPr>
      <w:r>
        <w:rPr>
          <w:lang w:eastAsia="cs-CZ"/>
        </w:rPr>
        <w:t>Backendy</w:t>
      </w:r>
      <w:r w:rsidR="00E66538">
        <w:rPr>
          <w:lang w:eastAsia="cs-CZ"/>
        </w:rPr>
        <w:t xml:space="preserve"> se snaží o zarovnání alokace na určitý počet bytů kvůli větší cache přívětivosti (která často čte po 64 bytech) a také případným SIMD instrukcím, které kompilátor poté může jednodušeji uplatni</w:t>
      </w:r>
      <w:r w:rsidR="00BF7EBE">
        <w:rPr>
          <w:lang w:eastAsia="cs-CZ"/>
        </w:rPr>
        <w:t>t [</w:t>
      </w:r>
      <w:r w:rsidR="006F59D0">
        <w:rPr>
          <w:lang w:eastAsia="cs-CZ"/>
        </w:rPr>
        <w:t>7</w:t>
      </w:r>
      <w:r w:rsidR="00BF7EBE">
        <w:rPr>
          <w:lang w:eastAsia="cs-CZ"/>
        </w:rPr>
        <w:t>]</w:t>
      </w:r>
      <w:r w:rsidR="00E66538">
        <w:rPr>
          <w:lang w:eastAsia="cs-CZ"/>
        </w:rPr>
        <w:t>.</w:t>
      </w:r>
      <w:r w:rsidR="006E1FDD">
        <w:rPr>
          <w:lang w:eastAsia="cs-CZ"/>
        </w:rPr>
        <w:t xml:space="preserve"> Toto zarovnání je nastavitelné</w:t>
      </w:r>
      <w:r w:rsidR="00B364C6">
        <w:rPr>
          <w:lang w:eastAsia="cs-CZ"/>
        </w:rPr>
        <w:t xml:space="preserve"> jako netypový parametr šablony</w:t>
      </w:r>
      <w:r w:rsidR="006E1FDD">
        <w:rPr>
          <w:lang w:eastAsia="cs-CZ"/>
        </w:rPr>
        <w:t>.</w:t>
      </w:r>
    </w:p>
    <w:p w14:paraId="1099CB37" w14:textId="255E944A" w:rsidR="00E153CE" w:rsidRDefault="00D261C8" w:rsidP="00F75864">
      <w:pPr>
        <w:pStyle w:val="Nadpis3"/>
        <w:jc w:val="both"/>
        <w:rPr>
          <w:noProof/>
          <w:lang w:eastAsia="cs-CZ"/>
        </w:rPr>
      </w:pPr>
      <w:bookmarkStart w:id="25" w:name="_Toc230197621"/>
      <w:r>
        <w:t>2.</w:t>
      </w:r>
      <w:r w:rsidR="00155180">
        <w:t>2</w:t>
      </w:r>
      <w:r w:rsidR="00B7778A">
        <w:t>.</w:t>
      </w:r>
      <w:r w:rsidR="00030667">
        <w:t>3</w:t>
      </w:r>
      <w:r w:rsidR="00783BF2" w:rsidRPr="00783BF2">
        <w:rPr>
          <w:noProof/>
          <w:lang w:eastAsia="cs-CZ"/>
        </w:rPr>
        <w:t xml:space="preserve"> </w:t>
      </w:r>
      <w:r>
        <w:rPr>
          <w:noProof/>
          <w:lang w:eastAsia="cs-CZ"/>
        </w:rPr>
        <w:t>Lineární kontejner</w:t>
      </w:r>
      <w:bookmarkEnd w:id="25"/>
    </w:p>
    <w:p w14:paraId="166B33F5" w14:textId="5470A772" w:rsidR="006F316E" w:rsidRDefault="00A17D78" w:rsidP="00F75864">
      <w:pPr>
        <w:spacing w:line="360" w:lineRule="auto"/>
        <w:jc w:val="both"/>
        <w:rPr>
          <w:lang w:eastAsia="cs-CZ"/>
        </w:rPr>
      </w:pPr>
      <w:r>
        <w:rPr>
          <w:lang w:eastAsia="cs-CZ"/>
        </w:rPr>
        <w:t xml:space="preserve">V projektu jako třída „LinearContainer“. </w:t>
      </w:r>
      <w:r w:rsidR="0070011E">
        <w:rPr>
          <w:lang w:eastAsia="cs-CZ"/>
        </w:rPr>
        <w:t>Jedná se o běžnou implementaci dynamického pole</w:t>
      </w:r>
      <w:r w:rsidR="00B276BA">
        <w:rPr>
          <w:lang w:eastAsia="cs-CZ"/>
        </w:rPr>
        <w:t xml:space="preserve"> souvisle v paměti</w:t>
      </w:r>
      <w:r w:rsidR="0070011E">
        <w:rPr>
          <w:lang w:eastAsia="cs-CZ"/>
        </w:rPr>
        <w:t xml:space="preserve">. Použit na ukládání dat ve třídě Tensor. </w:t>
      </w:r>
      <w:r w:rsidR="00E81DB0">
        <w:rPr>
          <w:lang w:eastAsia="cs-CZ"/>
        </w:rPr>
        <w:t xml:space="preserve">Používá šablonu (template) pro možnost uložení libovolného datového typu. </w:t>
      </w:r>
      <w:r w:rsidR="0070011E">
        <w:rPr>
          <w:lang w:eastAsia="cs-CZ"/>
        </w:rPr>
        <w:t xml:space="preserve">Motivace k jeho implementaci je potřeba kontejneru s rozhraním napodobujícím std::vector, ale </w:t>
      </w:r>
      <w:r w:rsidR="00CE2FAB">
        <w:rPr>
          <w:lang w:eastAsia="cs-CZ"/>
        </w:rPr>
        <w:t>s možností vlastní správy paměti</w:t>
      </w:r>
      <w:r w:rsidR="00CF16AB">
        <w:rPr>
          <w:lang w:eastAsia="cs-CZ"/>
        </w:rPr>
        <w:t>, jelikož existuje potřeba pro speciální alokaci paměti na různých zařízeních (například GPU), kterou ani vlastní alokátor použitý s std::vector nemůže pokrýt.</w:t>
      </w:r>
    </w:p>
    <w:p w14:paraId="02F76151" w14:textId="2E19FEBE" w:rsidR="00D261C8" w:rsidRDefault="00EC6D76" w:rsidP="00F75864">
      <w:pPr>
        <w:spacing w:line="360" w:lineRule="auto"/>
        <w:jc w:val="both"/>
        <w:rPr>
          <w:lang w:eastAsia="cs-CZ"/>
        </w:rPr>
      </w:pPr>
      <w:r>
        <w:rPr>
          <w:lang w:eastAsia="cs-CZ"/>
        </w:rPr>
        <w:t>Jak již naznačuje držení kapacity, tak je tento kontejner navržen i na postupné přidávání prvků pomocí metody push_back</w:t>
      </w:r>
      <w:r w:rsidR="00B70D00">
        <w:rPr>
          <w:lang w:eastAsia="cs-CZ"/>
        </w:rPr>
        <w:t xml:space="preserve">, jelikož při překročení kapacity (alokovaného prostoru), dojde k alokaci </w:t>
      </w:r>
      <w:r w:rsidR="00533657">
        <w:rPr>
          <w:lang w:eastAsia="cs-CZ"/>
        </w:rPr>
        <w:t>1,5x původní kapacity + konstanta, kterou lze zanedbat pro velké alokace</w:t>
      </w:r>
      <w:r w:rsidR="00BD5166">
        <w:rPr>
          <w:lang w:eastAsia="cs-CZ"/>
        </w:rPr>
        <w:t>.</w:t>
      </w:r>
      <w:r w:rsidR="00533657">
        <w:rPr>
          <w:lang w:eastAsia="cs-CZ"/>
        </w:rPr>
        <w:t xml:space="preserve"> </w:t>
      </w:r>
      <w:r w:rsidR="00BD5166">
        <w:rPr>
          <w:lang w:eastAsia="cs-CZ"/>
        </w:rPr>
        <w:t>Konstanta</w:t>
      </w:r>
      <w:r w:rsidR="00533657">
        <w:rPr>
          <w:lang w:eastAsia="cs-CZ"/>
        </w:rPr>
        <w:t xml:space="preserve"> řeší jenom případ, kdy je kapacita ještě nulová a tím pádem by jakékoli násobení bylo absorbováno opět na nulu</w:t>
      </w:r>
      <w:r>
        <w:rPr>
          <w:lang w:eastAsia="cs-CZ"/>
        </w:rPr>
        <w:t>.</w:t>
      </w:r>
      <w:r w:rsidR="00587447">
        <w:rPr>
          <w:lang w:eastAsia="cs-CZ"/>
        </w:rPr>
        <w:t xml:space="preserve"> Tento přístup tak zajišťuje </w:t>
      </w:r>
      <w:r w:rsidR="00C87757">
        <w:rPr>
          <w:lang w:eastAsia="cs-CZ"/>
        </w:rPr>
        <w:t>velice rychlé uskutečněn</w:t>
      </w:r>
      <w:r w:rsidR="00DF56D6">
        <w:rPr>
          <w:lang w:eastAsia="cs-CZ"/>
        </w:rPr>
        <w:t>í</w:t>
      </w:r>
      <w:r w:rsidR="005D4C33">
        <w:rPr>
          <w:lang w:eastAsia="cs-CZ"/>
        </w:rPr>
        <w:t xml:space="preserve"> větš</w:t>
      </w:r>
      <w:r w:rsidR="006F316E">
        <w:rPr>
          <w:lang w:eastAsia="cs-CZ"/>
        </w:rPr>
        <w:t>i</w:t>
      </w:r>
      <w:r w:rsidR="005D4C33">
        <w:rPr>
          <w:lang w:eastAsia="cs-CZ"/>
        </w:rPr>
        <w:t>ny</w:t>
      </w:r>
      <w:r w:rsidR="00C87757">
        <w:rPr>
          <w:lang w:eastAsia="cs-CZ"/>
        </w:rPr>
        <w:t xml:space="preserve"> vkládání.</w:t>
      </w:r>
    </w:p>
    <w:p w14:paraId="3709AEFD" w14:textId="3CF79C82" w:rsidR="00863DE8" w:rsidRDefault="00863DE8" w:rsidP="00F75864">
      <w:pPr>
        <w:spacing w:line="360" w:lineRule="auto"/>
        <w:jc w:val="both"/>
        <w:rPr>
          <w:lang w:eastAsia="cs-CZ"/>
        </w:rPr>
      </w:pPr>
      <w:r>
        <w:rPr>
          <w:lang w:eastAsia="cs-CZ"/>
        </w:rPr>
        <w:t xml:space="preserve">Pro kopírování, porovnávání či konstrukci a destrukci jsou v případě triviálně manipulovatelných typů (kontrolováno například pomocí </w:t>
      </w:r>
      <w:r w:rsidRPr="00863DE8">
        <w:rPr>
          <w:lang w:eastAsia="cs-CZ"/>
        </w:rPr>
        <w:t>std::is_trivially_copyable_v&lt;T&gt;</w:t>
      </w:r>
      <w:r>
        <w:rPr>
          <w:lang w:eastAsia="cs-CZ"/>
        </w:rPr>
        <w:t xml:space="preserve">) jsou použity </w:t>
      </w:r>
      <w:r w:rsidR="004F6193">
        <w:rPr>
          <w:lang w:eastAsia="cs-CZ"/>
        </w:rPr>
        <w:t>nízkoúrovňové</w:t>
      </w:r>
      <w:r>
        <w:rPr>
          <w:lang w:eastAsia="cs-CZ"/>
        </w:rPr>
        <w:t xml:space="preserve"> funkce standar</w:t>
      </w:r>
      <w:r w:rsidR="008820D3">
        <w:rPr>
          <w:lang w:eastAsia="cs-CZ"/>
        </w:rPr>
        <w:t>d</w:t>
      </w:r>
      <w:r>
        <w:rPr>
          <w:lang w:eastAsia="cs-CZ"/>
        </w:rPr>
        <w:t>ní knihovny jako například std::memcpy či std::memcmp a podobně.</w:t>
      </w:r>
    </w:p>
    <w:p w14:paraId="1D86EE86" w14:textId="3A57D9A1" w:rsidR="006F316E" w:rsidRDefault="00075A5F" w:rsidP="00F75864">
      <w:pPr>
        <w:spacing w:line="360" w:lineRule="auto"/>
        <w:jc w:val="both"/>
        <w:rPr>
          <w:lang w:eastAsia="cs-CZ"/>
        </w:rPr>
      </w:pPr>
      <w:r>
        <w:rPr>
          <w:lang w:eastAsia="cs-CZ"/>
        </w:rPr>
        <w:t>Z venkovního hlediska se rozhraní této třídy velmi podobá std::vector ze standar</w:t>
      </w:r>
      <w:r w:rsidR="00F50953">
        <w:rPr>
          <w:lang w:eastAsia="cs-CZ"/>
        </w:rPr>
        <w:t>d</w:t>
      </w:r>
      <w:r>
        <w:rPr>
          <w:lang w:eastAsia="cs-CZ"/>
        </w:rPr>
        <w:t>ní knihovny.</w:t>
      </w:r>
      <w:r w:rsidR="00C63BA7">
        <w:rPr>
          <w:lang w:eastAsia="cs-CZ"/>
        </w:rPr>
        <w:t xml:space="preserve"> Dá</w:t>
      </w:r>
      <w:r w:rsidR="00B276BA">
        <w:rPr>
          <w:lang w:eastAsia="cs-CZ"/>
        </w:rPr>
        <w:t xml:space="preserve"> </w:t>
      </w:r>
      <w:r w:rsidR="00C63BA7">
        <w:rPr>
          <w:lang w:eastAsia="cs-CZ"/>
        </w:rPr>
        <w:t xml:space="preserve">se kopírovat i stěhovat díky copy a move konstruktoru a </w:t>
      </w:r>
      <w:r w:rsidR="0002623F">
        <w:rPr>
          <w:lang w:eastAsia="cs-CZ"/>
        </w:rPr>
        <w:t>přetížení operátoru přiřazení (=).</w:t>
      </w:r>
      <w:r w:rsidR="004D524A">
        <w:rPr>
          <w:lang w:eastAsia="cs-CZ"/>
        </w:rPr>
        <w:t xml:space="preserve"> </w:t>
      </w:r>
      <w:r w:rsidR="00B276BA">
        <w:rPr>
          <w:lang w:eastAsia="cs-CZ"/>
        </w:rPr>
        <w:t xml:space="preserve">Dá se z něj přistoupit na syrová data </w:t>
      </w:r>
      <w:r w:rsidR="001B3D72">
        <w:rPr>
          <w:lang w:eastAsia="cs-CZ"/>
        </w:rPr>
        <w:t xml:space="preserve">(pomocí </w:t>
      </w:r>
      <w:r w:rsidR="00016270">
        <w:rPr>
          <w:lang w:eastAsia="cs-CZ"/>
        </w:rPr>
        <w:t>stejnojmenné</w:t>
      </w:r>
      <w:r w:rsidR="001B3D72">
        <w:rPr>
          <w:lang w:eastAsia="cs-CZ"/>
        </w:rPr>
        <w:t xml:space="preserve"> metody data()) </w:t>
      </w:r>
      <w:r w:rsidR="00B276BA">
        <w:rPr>
          <w:lang w:eastAsia="cs-CZ"/>
        </w:rPr>
        <w:t xml:space="preserve">a dá se </w:t>
      </w:r>
      <w:r w:rsidR="00EB33C4">
        <w:rPr>
          <w:lang w:eastAsia="cs-CZ"/>
        </w:rPr>
        <w:t>použít přetížení indexovacího operátoru ([]) pro přístup na jednotlivé prvky (v </w:t>
      </w:r>
      <w:r w:rsidR="00EB33C4" w:rsidRPr="00EB33C4">
        <w:rPr>
          <w:lang w:eastAsia="cs-CZ"/>
        </w:rPr>
        <w:t>O(1)</w:t>
      </w:r>
      <w:r w:rsidR="00EB33C4">
        <w:rPr>
          <w:lang w:eastAsia="cs-CZ"/>
        </w:rPr>
        <w:t xml:space="preserve"> složitosti).</w:t>
      </w:r>
      <w:r w:rsidR="001B3D72">
        <w:rPr>
          <w:lang w:eastAsia="cs-CZ"/>
        </w:rPr>
        <w:t xml:space="preserve"> Dají se z</w:t>
      </w:r>
      <w:r w:rsidR="00BF3562">
        <w:rPr>
          <w:lang w:eastAsia="cs-CZ"/>
        </w:rPr>
        <w:t> </w:t>
      </w:r>
      <w:r w:rsidR="001B3D72">
        <w:rPr>
          <w:lang w:eastAsia="cs-CZ"/>
        </w:rPr>
        <w:t>něj</w:t>
      </w:r>
      <w:r w:rsidR="00BF3562">
        <w:rPr>
          <w:lang w:eastAsia="cs-CZ"/>
        </w:rPr>
        <w:t>, ze stejného rozhraní u std::vector dostat iterátory jak dopředu</w:t>
      </w:r>
      <w:r w:rsidR="00016270">
        <w:rPr>
          <w:lang w:eastAsia="cs-CZ"/>
        </w:rPr>
        <w:t>,</w:t>
      </w:r>
      <w:r w:rsidR="00BF3562">
        <w:rPr>
          <w:lang w:eastAsia="cs-CZ"/>
        </w:rPr>
        <w:t xml:space="preserve"> tak dozadu</w:t>
      </w:r>
      <w:r w:rsidR="00A45BA3">
        <w:rPr>
          <w:lang w:eastAsia="cs-CZ"/>
        </w:rPr>
        <w:t>. Iterátor je pro jednoduchost ukazatel, což je jednoduché a efektivní</w:t>
      </w:r>
      <w:r w:rsidR="00BF3562">
        <w:rPr>
          <w:lang w:eastAsia="cs-CZ"/>
        </w:rPr>
        <w:t>.</w:t>
      </w:r>
      <w:r w:rsidR="00A17D78">
        <w:rPr>
          <w:lang w:eastAsia="cs-CZ"/>
        </w:rPr>
        <w:t xml:space="preserve"> Dá se porovnávat s ostatními lineárními kontejnery</w:t>
      </w:r>
      <w:r w:rsidR="009215E3">
        <w:rPr>
          <w:lang w:eastAsia="cs-CZ"/>
        </w:rPr>
        <w:t xml:space="preserve"> díky přetížení porovnávacího operátoru (==) a operátoru „vesmírné lodi“ (&lt;=&gt;).</w:t>
      </w:r>
      <w:r w:rsidR="00CF17AA">
        <w:rPr>
          <w:lang w:eastAsia="cs-CZ"/>
        </w:rPr>
        <w:t xml:space="preserve"> Je možné díky metodě swap také vyměnit obsahy dvou lineárních kontejnerů.</w:t>
      </w:r>
      <w:r w:rsidR="00AC49A7">
        <w:rPr>
          <w:lang w:eastAsia="cs-CZ"/>
        </w:rPr>
        <w:t xml:space="preserve"> Samozřejmě je také možné kontejner manuálně změnit v jeho velikosti a kapacitě</w:t>
      </w:r>
      <w:r w:rsidR="003D07F1">
        <w:rPr>
          <w:lang w:eastAsia="cs-CZ"/>
        </w:rPr>
        <w:t xml:space="preserve"> či ho cel</w:t>
      </w:r>
      <w:r w:rsidR="003E0580">
        <w:rPr>
          <w:lang w:eastAsia="cs-CZ"/>
        </w:rPr>
        <w:t>ý</w:t>
      </w:r>
      <w:r w:rsidR="003D07F1">
        <w:rPr>
          <w:lang w:eastAsia="cs-CZ"/>
        </w:rPr>
        <w:t xml:space="preserve"> vyčistit</w:t>
      </w:r>
      <w:r w:rsidR="00AC49A7">
        <w:rPr>
          <w:lang w:eastAsia="cs-CZ"/>
        </w:rPr>
        <w:t>.</w:t>
      </w:r>
      <w:r w:rsidR="00026619">
        <w:rPr>
          <w:lang w:eastAsia="cs-CZ"/>
        </w:rPr>
        <w:t xml:space="preserve"> Jde také nakonec přidat prvek či ho z konce odstranit.</w:t>
      </w:r>
    </w:p>
    <w:p w14:paraId="0D5FC14C" w14:textId="171EC8BD" w:rsidR="00D261C8" w:rsidRDefault="00D261C8" w:rsidP="00F75864">
      <w:pPr>
        <w:pStyle w:val="Nadpis3"/>
        <w:jc w:val="both"/>
        <w:rPr>
          <w:lang w:eastAsia="cs-CZ"/>
        </w:rPr>
      </w:pPr>
      <w:bookmarkStart w:id="26" w:name="_Toc230197622"/>
      <w:r>
        <w:rPr>
          <w:lang w:eastAsia="cs-CZ"/>
        </w:rPr>
        <w:lastRenderedPageBreak/>
        <w:t>2.</w:t>
      </w:r>
      <w:r w:rsidR="00155180">
        <w:rPr>
          <w:lang w:eastAsia="cs-CZ"/>
        </w:rPr>
        <w:t>2</w:t>
      </w:r>
      <w:r w:rsidR="00B7778A">
        <w:rPr>
          <w:lang w:eastAsia="cs-CZ"/>
        </w:rPr>
        <w:t>.</w:t>
      </w:r>
      <w:r w:rsidR="0079600D">
        <w:rPr>
          <w:lang w:eastAsia="cs-CZ"/>
        </w:rPr>
        <w:t>4</w:t>
      </w:r>
      <w:r>
        <w:rPr>
          <w:lang w:eastAsia="cs-CZ"/>
        </w:rPr>
        <w:t xml:space="preserve"> Tenzor</w:t>
      </w:r>
      <w:bookmarkEnd w:id="26"/>
    </w:p>
    <w:p w14:paraId="12C5CCE3" w14:textId="09CEF787" w:rsidR="007B4B28" w:rsidRDefault="00D8785B" w:rsidP="00F75864">
      <w:pPr>
        <w:spacing w:line="360" w:lineRule="auto"/>
        <w:jc w:val="both"/>
        <w:rPr>
          <w:lang w:eastAsia="cs-CZ"/>
        </w:rPr>
      </w:pPr>
      <w:r>
        <w:rPr>
          <w:lang w:eastAsia="cs-CZ"/>
        </w:rPr>
        <w:t xml:space="preserve">Jedná se o „hlavní“ třídu celé práce. </w:t>
      </w:r>
      <w:r w:rsidR="00DB3297">
        <w:rPr>
          <w:lang w:eastAsia="cs-CZ"/>
        </w:rPr>
        <w:t xml:space="preserve">Tato třída splňuje koncept </w:t>
      </w:r>
      <w:r w:rsidR="00DB3297" w:rsidRPr="00DB3297">
        <w:rPr>
          <w:b/>
          <w:bCs/>
          <w:lang w:eastAsia="cs-CZ"/>
        </w:rPr>
        <w:t>TensorConcept</w:t>
      </w:r>
      <w:r w:rsidR="00DB3297">
        <w:rPr>
          <w:lang w:eastAsia="cs-CZ"/>
        </w:rPr>
        <w:t xml:space="preserve">. </w:t>
      </w:r>
      <w:r>
        <w:rPr>
          <w:lang w:eastAsia="cs-CZ"/>
        </w:rPr>
        <w:t>Je navržen a</w:t>
      </w:r>
      <w:r w:rsidR="00244B33">
        <w:rPr>
          <w:lang w:eastAsia="cs-CZ"/>
        </w:rPr>
        <w:t> </w:t>
      </w:r>
      <w:r>
        <w:rPr>
          <w:lang w:eastAsia="cs-CZ"/>
        </w:rPr>
        <w:t>implementován tak, aby byl univerzální, dynamický s širokým využitím.</w:t>
      </w:r>
      <w:r w:rsidR="006B6357">
        <w:rPr>
          <w:lang w:eastAsia="cs-CZ"/>
        </w:rPr>
        <w:t xml:space="preserve"> </w:t>
      </w:r>
      <w:r w:rsidR="005C603F">
        <w:rPr>
          <w:lang w:eastAsia="cs-CZ"/>
        </w:rPr>
        <w:t xml:space="preserve">V projektu se nazývá „Tensor“. </w:t>
      </w:r>
      <w:r w:rsidR="00600292">
        <w:rPr>
          <w:lang w:eastAsia="cs-CZ"/>
        </w:rPr>
        <w:t xml:space="preserve">Stejně jako lineární kontejner, tak je tato třída šablonovaná pro versatilní ukládání různých datových typů. </w:t>
      </w:r>
      <w:r w:rsidR="006B6357">
        <w:rPr>
          <w:lang w:eastAsia="cs-CZ"/>
        </w:rPr>
        <w:t xml:space="preserve">Používá </w:t>
      </w:r>
      <w:r w:rsidR="005C603F">
        <w:rPr>
          <w:lang w:eastAsia="cs-CZ"/>
        </w:rPr>
        <w:t>v sobě lineární kontejner pro udržení dat</w:t>
      </w:r>
      <w:r w:rsidR="00F238DD">
        <w:rPr>
          <w:lang w:eastAsia="cs-CZ"/>
        </w:rPr>
        <w:t xml:space="preserve"> i metadat</w:t>
      </w:r>
      <w:r w:rsidR="005C603F">
        <w:rPr>
          <w:lang w:eastAsia="cs-CZ"/>
        </w:rPr>
        <w:t>.</w:t>
      </w:r>
      <w:r w:rsidR="006C5B7F">
        <w:rPr>
          <w:lang w:eastAsia="cs-CZ"/>
        </w:rPr>
        <w:t xml:space="preserve"> Sám Tensor umožňuje uživateli zvolit si, na jakém paměťovém backendu budou data a zvlášť metadata uložena.</w:t>
      </w:r>
      <w:r w:rsidR="00513D15">
        <w:rPr>
          <w:lang w:eastAsia="cs-CZ"/>
        </w:rPr>
        <w:t xml:space="preserve"> Jako výchozí hodnota, použitelná ideálně pro neparalelní verzi tenzoru, byl použit MemoryBackend. Není ho ovšem nutno specifikovat, jelikož je to také výchozí hodnota pro lineární kontejner.</w:t>
      </w:r>
    </w:p>
    <w:p w14:paraId="5D7049B3" w14:textId="2F23E866" w:rsidR="0066291B" w:rsidRDefault="00A36A89" w:rsidP="0016182C">
      <w:pPr>
        <w:spacing w:line="360" w:lineRule="auto"/>
        <w:jc w:val="both"/>
        <w:rPr>
          <w:lang w:eastAsia="cs-CZ"/>
        </w:rPr>
      </w:pPr>
      <w:r>
        <w:rPr>
          <w:lang w:eastAsia="cs-CZ"/>
        </w:rPr>
        <w:t>Použitím lineárního kontejneru se implementace vyhne</w:t>
      </w:r>
      <w:r w:rsidR="007B4B28">
        <w:rPr>
          <w:lang w:eastAsia="cs-CZ"/>
        </w:rPr>
        <w:t xml:space="preserve"> </w:t>
      </w:r>
      <w:r w:rsidR="009B2EF7">
        <w:rPr>
          <w:lang w:eastAsia="cs-CZ"/>
        </w:rPr>
        <w:t xml:space="preserve">také </w:t>
      </w:r>
      <w:r w:rsidR="007B4B28">
        <w:rPr>
          <w:lang w:eastAsia="cs-CZ"/>
        </w:rPr>
        <w:t>jednomu velikému problému. Vektor tak</w:t>
      </w:r>
      <w:r w:rsidR="003E0580">
        <w:rPr>
          <w:lang w:eastAsia="cs-CZ"/>
        </w:rPr>
        <w:t>ový,</w:t>
      </w:r>
      <w:r w:rsidR="007B4B28">
        <w:rPr>
          <w:lang w:eastAsia="cs-CZ"/>
        </w:rPr>
        <w:t xml:space="preserve"> jak</w:t>
      </w:r>
      <w:r w:rsidR="003E0580">
        <w:rPr>
          <w:lang w:eastAsia="cs-CZ"/>
        </w:rPr>
        <w:t>ý</w:t>
      </w:r>
      <w:r w:rsidR="007B4B28">
        <w:rPr>
          <w:lang w:eastAsia="cs-CZ"/>
        </w:rPr>
        <w:t xml:space="preserve"> je ve standar</w:t>
      </w:r>
      <w:r w:rsidR="00F50953">
        <w:rPr>
          <w:lang w:eastAsia="cs-CZ"/>
        </w:rPr>
        <w:t>d</w:t>
      </w:r>
      <w:r w:rsidR="007B4B28">
        <w:rPr>
          <w:lang w:eastAsia="cs-CZ"/>
        </w:rPr>
        <w:t>ní knihovně</w:t>
      </w:r>
      <w:r w:rsidR="003E0580">
        <w:rPr>
          <w:lang w:eastAsia="cs-CZ"/>
        </w:rPr>
        <w:t>,</w:t>
      </w:r>
      <w:r w:rsidR="007B4B28">
        <w:rPr>
          <w:lang w:eastAsia="cs-CZ"/>
        </w:rPr>
        <w:t xml:space="preserve"> má zvláštní specializaci pro datový typ bool. Je to optimalizace za účelem šetření místa, tak, že jeden bool je uložen pouze v jednom bitu místo bytu.</w:t>
      </w:r>
      <w:r w:rsidR="00B66200">
        <w:rPr>
          <w:lang w:eastAsia="cs-CZ"/>
        </w:rPr>
        <w:t xml:space="preserve"> Taková specializace ovšem přináší problémy při imp</w:t>
      </w:r>
      <w:r w:rsidR="00DF45BE">
        <w:rPr>
          <w:lang w:eastAsia="cs-CZ"/>
        </w:rPr>
        <w:t>l</w:t>
      </w:r>
      <w:r w:rsidR="00B66200">
        <w:rPr>
          <w:lang w:eastAsia="cs-CZ"/>
        </w:rPr>
        <w:t>ementaci šablonovaných metod. Například reference na jeden prvek není reference na bool</w:t>
      </w:r>
      <w:r w:rsidR="003E0580">
        <w:rPr>
          <w:lang w:eastAsia="cs-CZ"/>
        </w:rPr>
        <w:t>,</w:t>
      </w:r>
      <w:r w:rsidR="00B66200">
        <w:rPr>
          <w:lang w:eastAsia="cs-CZ"/>
        </w:rPr>
        <w:t xml:space="preserve"> ale jedná se o složitější objekt. Čtenář si jistě představí, jaké problémy to může přinést, když by se pokoušel programovat genericky. Navíc je tento typ ukládání obtížen drobným overheadem u přístupů k prvkům, jelikož se nejedná o pouhé přistupování na byte paměti, ale dostávání hodnoty konkrétního bitu, což normálně jde jen za pomocí bitových operací a masek.</w:t>
      </w:r>
      <w:r w:rsidR="00335878">
        <w:rPr>
          <w:lang w:eastAsia="cs-CZ"/>
        </w:rPr>
        <w:t xml:space="preserve"> V lineárním kontejneru jsou bity uloženy vedle sebe v bytech. To dává stejné chování jako u ostatních primitivních datových typů</w:t>
      </w:r>
      <w:r w:rsidR="00F35708">
        <w:rPr>
          <w:lang w:eastAsia="cs-CZ"/>
        </w:rPr>
        <w:t>,</w:t>
      </w:r>
      <w:r w:rsidR="00335878">
        <w:rPr>
          <w:lang w:eastAsia="cs-CZ"/>
        </w:rPr>
        <w:t xml:space="preserve"> a navíc je bez overheadu.</w:t>
      </w:r>
    </w:p>
    <w:p w14:paraId="52B7A663" w14:textId="00291F48" w:rsidR="003857E1" w:rsidRDefault="003857E1" w:rsidP="00F75864">
      <w:pPr>
        <w:spacing w:line="360" w:lineRule="auto"/>
        <w:jc w:val="both"/>
        <w:rPr>
          <w:lang w:eastAsia="cs-CZ"/>
        </w:rPr>
      </w:pPr>
      <w:r>
        <w:rPr>
          <w:lang w:eastAsia="cs-CZ"/>
        </w:rPr>
        <w:t>Základním způsobem</w:t>
      </w:r>
      <w:r w:rsidR="00070293">
        <w:rPr>
          <w:lang w:eastAsia="cs-CZ"/>
        </w:rPr>
        <w:t>,</w:t>
      </w:r>
      <w:r>
        <w:rPr>
          <w:lang w:eastAsia="cs-CZ"/>
        </w:rPr>
        <w:t xml:space="preserve"> jak vytvořit tenzor</w:t>
      </w:r>
      <w:r w:rsidR="00906FBA">
        <w:rPr>
          <w:lang w:eastAsia="cs-CZ"/>
        </w:rPr>
        <w:t>,</w:t>
      </w:r>
      <w:r>
        <w:rPr>
          <w:lang w:eastAsia="cs-CZ"/>
        </w:rPr>
        <w:t xml:space="preserve"> je použít konstruktor přijímající jeden </w:t>
      </w:r>
      <w:r w:rsidR="009C660F">
        <w:rPr>
          <w:lang w:eastAsia="cs-CZ"/>
        </w:rPr>
        <w:t xml:space="preserve">lineární kontejner. </w:t>
      </w:r>
      <w:r w:rsidR="00070293">
        <w:rPr>
          <w:lang w:eastAsia="cs-CZ"/>
        </w:rPr>
        <w:t xml:space="preserve">Ten obsahuje velikosti dimenzí. V konstruktoru se nakopíruje do vektoru pro udržování velikostí dimenzí a poté se spustí metoda </w:t>
      </w:r>
      <w:r w:rsidR="00070293" w:rsidRPr="001775AC">
        <w:rPr>
          <w:lang w:eastAsia="cs-CZ"/>
        </w:rPr>
        <w:t>update(),</w:t>
      </w:r>
      <w:r w:rsidR="00070293">
        <w:rPr>
          <w:lang w:eastAsia="cs-CZ"/>
        </w:rPr>
        <w:t xml:space="preserve"> která vypočítá potřebné místo k alokaci tenzoru</w:t>
      </w:r>
      <w:r w:rsidR="002E69F8">
        <w:rPr>
          <w:lang w:eastAsia="cs-CZ"/>
        </w:rPr>
        <w:t>,</w:t>
      </w:r>
      <w:r w:rsidR="00070293">
        <w:rPr>
          <w:lang w:eastAsia="cs-CZ"/>
        </w:rPr>
        <w:t xml:space="preserve"> a to místo skutečně alokuje na lineárním kontejneru.</w:t>
      </w:r>
      <w:r w:rsidR="002E69F8">
        <w:rPr>
          <w:lang w:eastAsia="cs-CZ"/>
        </w:rPr>
        <w:t xml:space="preserve"> Poté také aktualizuje/vypočítá strukturální optimalizační data závislá na velikostech dimenze jako například vektor kumulativních </w:t>
      </w:r>
      <w:r w:rsidR="00D06223">
        <w:rPr>
          <w:lang w:eastAsia="cs-CZ"/>
        </w:rPr>
        <w:t>součinů předchozích velikostí dimenzí</w:t>
      </w:r>
      <w:r w:rsidR="00302196">
        <w:rPr>
          <w:lang w:eastAsia="cs-CZ"/>
        </w:rPr>
        <w:t xml:space="preserve"> v podobě dalšího lineárního kontejneru</w:t>
      </w:r>
      <w:r w:rsidR="00D06223">
        <w:rPr>
          <w:lang w:eastAsia="cs-CZ"/>
        </w:rPr>
        <w:t>.</w:t>
      </w:r>
    </w:p>
    <w:p w14:paraId="4226D508" w14:textId="152DEC5D" w:rsidR="008F7593" w:rsidRDefault="008F7593" w:rsidP="00F75864">
      <w:pPr>
        <w:spacing w:line="360" w:lineRule="auto"/>
        <w:jc w:val="both"/>
        <w:rPr>
          <w:lang w:eastAsia="cs-CZ"/>
        </w:rPr>
      </w:pPr>
      <w:r>
        <w:rPr>
          <w:lang w:eastAsia="cs-CZ"/>
        </w:rPr>
        <w:t>Tensor má také definované typové proměnné (using) jako například „value_type“, která vrací hodnotový typ tenzoru.</w:t>
      </w:r>
    </w:p>
    <w:p w14:paraId="05172602" w14:textId="67A971C4" w:rsidR="008112F5" w:rsidRDefault="008112F5" w:rsidP="00F75864">
      <w:pPr>
        <w:spacing w:line="360" w:lineRule="auto"/>
        <w:jc w:val="both"/>
        <w:rPr>
          <w:lang w:eastAsia="cs-CZ"/>
        </w:rPr>
      </w:pPr>
    </w:p>
    <w:p w14:paraId="312692F1" w14:textId="2A8A910D" w:rsidR="00D261C8" w:rsidRDefault="00D261C8" w:rsidP="00F75864">
      <w:pPr>
        <w:pStyle w:val="Nadpis3"/>
        <w:jc w:val="both"/>
        <w:rPr>
          <w:lang w:eastAsia="cs-CZ"/>
        </w:rPr>
      </w:pPr>
      <w:bookmarkStart w:id="27" w:name="_Toc230197623"/>
      <w:r>
        <w:rPr>
          <w:lang w:eastAsia="cs-CZ"/>
        </w:rPr>
        <w:lastRenderedPageBreak/>
        <w:t>2.</w:t>
      </w:r>
      <w:r w:rsidR="00155180">
        <w:rPr>
          <w:lang w:eastAsia="cs-CZ"/>
        </w:rPr>
        <w:t>2</w:t>
      </w:r>
      <w:r w:rsidR="00B7778A">
        <w:rPr>
          <w:lang w:eastAsia="cs-CZ"/>
        </w:rPr>
        <w:t>.</w:t>
      </w:r>
      <w:r w:rsidR="0079600D">
        <w:rPr>
          <w:lang w:eastAsia="cs-CZ"/>
        </w:rPr>
        <w:t>5</w:t>
      </w:r>
      <w:r>
        <w:rPr>
          <w:lang w:eastAsia="cs-CZ"/>
        </w:rPr>
        <w:t xml:space="preserve"> Paralelní tenzor</w:t>
      </w:r>
      <w:bookmarkEnd w:id="27"/>
    </w:p>
    <w:p w14:paraId="5CDD9FFF" w14:textId="0B59A4AF" w:rsidR="00D261C8" w:rsidRDefault="007547B6" w:rsidP="00F75864">
      <w:pPr>
        <w:spacing w:line="360" w:lineRule="auto"/>
        <w:jc w:val="both"/>
        <w:rPr>
          <w:lang w:eastAsia="cs-CZ"/>
        </w:rPr>
      </w:pPr>
      <w:r>
        <w:rPr>
          <w:lang w:eastAsia="cs-CZ"/>
        </w:rPr>
        <w:t xml:space="preserve">Jedná se o třídu jménem „TensorParallel“, která splňuje koncept </w:t>
      </w:r>
      <w:r w:rsidRPr="007547B6">
        <w:rPr>
          <w:b/>
          <w:bCs/>
          <w:lang w:eastAsia="cs-CZ"/>
        </w:rPr>
        <w:t>TensorConcept</w:t>
      </w:r>
      <w:r>
        <w:rPr>
          <w:lang w:eastAsia="cs-CZ"/>
        </w:rPr>
        <w:t>.</w:t>
      </w:r>
      <w:r w:rsidR="001B2B6C">
        <w:rPr>
          <w:lang w:eastAsia="cs-CZ"/>
        </w:rPr>
        <w:t xml:space="preserve"> Je tedy rozhraním totožná s třídou Tensor.</w:t>
      </w:r>
      <w:r w:rsidR="0082022B">
        <w:rPr>
          <w:lang w:eastAsia="cs-CZ"/>
        </w:rPr>
        <w:t xml:space="preserve"> Ve svém stavu ukládá klasický Tensor (čili se vlastně jedná o komp</w:t>
      </w:r>
      <w:r w:rsidR="0085087E">
        <w:rPr>
          <w:lang w:eastAsia="cs-CZ"/>
        </w:rPr>
        <w:t>ozici</w:t>
      </w:r>
      <w:r w:rsidR="0082022B">
        <w:rPr>
          <w:lang w:eastAsia="cs-CZ"/>
        </w:rPr>
        <w:t>)</w:t>
      </w:r>
      <w:r w:rsidR="0085087E">
        <w:rPr>
          <w:lang w:eastAsia="cs-CZ"/>
        </w:rPr>
        <w:t xml:space="preserve"> a </w:t>
      </w:r>
      <w:r w:rsidR="00677A29">
        <w:rPr>
          <w:lang w:eastAsia="cs-CZ"/>
        </w:rPr>
        <w:t>také sycl::queue, které umožňuje paralelizaci.</w:t>
      </w:r>
      <w:r w:rsidR="0097609E">
        <w:rPr>
          <w:lang w:eastAsia="cs-CZ"/>
        </w:rPr>
        <w:t xml:space="preserve"> Z důvodů efektivity je pro jeden program vytvořeno jenom jedno sycl::queue, jelikož je jeho inicializace náročná a nepotřebná, pokud by jeho uživatel nechtěl změnit zařízení</w:t>
      </w:r>
      <w:r w:rsidR="00906FBA">
        <w:rPr>
          <w:lang w:eastAsia="cs-CZ"/>
        </w:rPr>
        <w:t>,</w:t>
      </w:r>
      <w:r w:rsidR="0097609E">
        <w:rPr>
          <w:lang w:eastAsia="cs-CZ"/>
        </w:rPr>
        <w:t xml:space="preserve"> na kterém pracuje.</w:t>
      </w:r>
      <w:r w:rsidR="00B5388F">
        <w:rPr>
          <w:lang w:eastAsia="cs-CZ"/>
        </w:rPr>
        <w:t xml:space="preserve"> TensorParallel ovšem tato rozhodnutí před uživatelem schválně skrývá a v základu upřednostňuje jako zařízení </w:t>
      </w:r>
      <w:r w:rsidR="00884D29">
        <w:rPr>
          <w:lang w:eastAsia="cs-CZ"/>
        </w:rPr>
        <w:t>GPU,</w:t>
      </w:r>
      <w:r w:rsidR="00B5388F">
        <w:rPr>
          <w:lang w:eastAsia="cs-CZ"/>
        </w:rPr>
        <w:t xml:space="preserve"> pokud je dostupné.</w:t>
      </w:r>
      <w:r w:rsidR="00172DF0">
        <w:rPr>
          <w:lang w:eastAsia="cs-CZ"/>
        </w:rPr>
        <w:t xml:space="preserve"> Pokud není</w:t>
      </w:r>
      <w:r w:rsidR="00906FBA">
        <w:rPr>
          <w:lang w:eastAsia="cs-CZ"/>
        </w:rPr>
        <w:t>,</w:t>
      </w:r>
      <w:r w:rsidR="00172DF0">
        <w:rPr>
          <w:lang w:eastAsia="cs-CZ"/>
        </w:rPr>
        <w:t xml:space="preserve"> tak se použije CPU zařízení.</w:t>
      </w:r>
    </w:p>
    <w:p w14:paraId="1F008C3B" w14:textId="62557EFF" w:rsidR="00BF29C7" w:rsidRDefault="0091778D" w:rsidP="00F75864">
      <w:pPr>
        <w:spacing w:line="360" w:lineRule="auto"/>
        <w:jc w:val="both"/>
        <w:rPr>
          <w:lang w:eastAsia="cs-CZ"/>
        </w:rPr>
      </w:pPr>
      <w:r>
        <w:rPr>
          <w:lang w:eastAsia="cs-CZ"/>
        </w:rPr>
        <w:t>Samotný uložený Tensor je nastavený na alokaci dat na zařízení a metadat na sdíleném úložišti.</w:t>
      </w:r>
      <w:r w:rsidR="003456F7">
        <w:rPr>
          <w:lang w:eastAsia="cs-CZ"/>
        </w:rPr>
        <w:t xml:space="preserve"> U dat je tento přístup nevyhnutelný, jelikož je na nich často očekáván přístup ze zařízení</w:t>
      </w:r>
      <w:r w:rsidR="002A0611">
        <w:rPr>
          <w:lang w:eastAsia="cs-CZ"/>
        </w:rPr>
        <w:t xml:space="preserve"> a toto je jediný </w:t>
      </w:r>
      <w:r w:rsidR="00681782">
        <w:rPr>
          <w:lang w:eastAsia="cs-CZ"/>
        </w:rPr>
        <w:t>způsob,</w:t>
      </w:r>
      <w:r w:rsidR="002A0611">
        <w:rPr>
          <w:lang w:eastAsia="cs-CZ"/>
        </w:rPr>
        <w:t xml:space="preserve"> jak zaručeně předejít neustálým velkým kopiím dat z hostitele na zařízení a</w:t>
      </w:r>
      <w:r w:rsidR="00AB3EE7">
        <w:rPr>
          <w:lang w:eastAsia="cs-CZ"/>
        </w:rPr>
        <w:t> </w:t>
      </w:r>
      <w:r w:rsidR="002A0611">
        <w:rPr>
          <w:lang w:eastAsia="cs-CZ"/>
        </w:rPr>
        <w:t>zpět</w:t>
      </w:r>
      <w:r w:rsidR="003456F7">
        <w:rPr>
          <w:lang w:eastAsia="cs-CZ"/>
        </w:rPr>
        <w:t>.</w:t>
      </w:r>
      <w:r w:rsidR="00B332D9">
        <w:rPr>
          <w:lang w:eastAsia="cs-CZ"/>
        </w:rPr>
        <w:t xml:space="preserve"> Metadata jsou uložena ve sdílené paměti.</w:t>
      </w:r>
      <w:r w:rsidR="00973C1C">
        <w:rPr>
          <w:lang w:eastAsia="cs-CZ"/>
        </w:rPr>
        <w:t xml:space="preserve"> To umožňuje přístup jak z </w:t>
      </w:r>
      <w:r w:rsidR="008E09C9">
        <w:rPr>
          <w:lang w:eastAsia="cs-CZ"/>
        </w:rPr>
        <w:t>hostitele,</w:t>
      </w:r>
      <w:r w:rsidR="00973C1C">
        <w:rPr>
          <w:lang w:eastAsia="cs-CZ"/>
        </w:rPr>
        <w:t xml:space="preserve"> tak ze zařízení.</w:t>
      </w:r>
      <w:r w:rsidR="008E09C9">
        <w:rPr>
          <w:lang w:eastAsia="cs-CZ"/>
        </w:rPr>
        <w:t xml:space="preserve"> Metadata jsou většinou malá, a tak je přijatelné jejich kopírování.</w:t>
      </w:r>
      <w:r w:rsidR="008E7710">
        <w:rPr>
          <w:lang w:eastAsia="cs-CZ"/>
        </w:rPr>
        <w:t xml:space="preserve"> To je navíc velice pohodné, protože to dovoluje znovupoužití některých metod Tensoru, které nepracují s daty samotnými.</w:t>
      </w:r>
    </w:p>
    <w:p w14:paraId="55B92276" w14:textId="391FE69A" w:rsidR="00BF29C7" w:rsidRDefault="00BF29C7" w:rsidP="00F75864">
      <w:pPr>
        <w:spacing w:line="360" w:lineRule="auto"/>
        <w:jc w:val="both"/>
        <w:rPr>
          <w:lang w:eastAsia="cs-CZ"/>
        </w:rPr>
      </w:pPr>
      <w:r>
        <w:rPr>
          <w:lang w:eastAsia="cs-CZ"/>
        </w:rPr>
        <w:t xml:space="preserve">Mezi takové metody například patří metody na zjišťování souřadnic. Jak </w:t>
      </w:r>
      <w:r w:rsidR="00CD2380">
        <w:rPr>
          <w:lang w:eastAsia="cs-CZ"/>
        </w:rPr>
        <w:t>obě</w:t>
      </w:r>
      <w:r>
        <w:rPr>
          <w:lang w:eastAsia="cs-CZ"/>
        </w:rPr>
        <w:t xml:space="preserve"> zmíněné na sebe inverzní metody, tak i například inkrementace souřadnic nebo i kontrola validity souřadnic.</w:t>
      </w:r>
    </w:p>
    <w:p w14:paraId="53AB785E" w14:textId="0E787841" w:rsidR="009972B1" w:rsidRDefault="009972B1" w:rsidP="00F75864">
      <w:pPr>
        <w:spacing w:line="360" w:lineRule="auto"/>
        <w:jc w:val="both"/>
        <w:rPr>
          <w:lang w:eastAsia="cs-CZ"/>
        </w:rPr>
      </w:pPr>
      <w:r>
        <w:rPr>
          <w:lang w:eastAsia="cs-CZ"/>
        </w:rPr>
        <w:t>V implementaci tenzoru paralel jsou delegace na Tensor, ovšem nedá se to udělat u každé metody. Zaprvé je třeba implementovat metody u kterých je žádána paralelizace.</w:t>
      </w:r>
      <w:r w:rsidR="000E53C1">
        <w:rPr>
          <w:lang w:eastAsia="cs-CZ"/>
        </w:rPr>
        <w:t xml:space="preserve"> Nedávalo by smysl takové metody delegovat na Tensor, který to neumí – bylo by to přímo proti samotnému smyslu paralelního tenzoru.</w:t>
      </w:r>
    </w:p>
    <w:p w14:paraId="770AA2DC" w14:textId="77451B2B" w:rsidR="00BE6207" w:rsidRDefault="00BE6207" w:rsidP="00F75864">
      <w:pPr>
        <w:spacing w:line="360" w:lineRule="auto"/>
        <w:jc w:val="both"/>
        <w:rPr>
          <w:lang w:eastAsia="cs-CZ"/>
        </w:rPr>
      </w:pPr>
      <w:r>
        <w:rPr>
          <w:lang w:eastAsia="cs-CZ"/>
        </w:rPr>
        <w:t>Dále je zde také veliké nebezpečí pokusu o přístup na paměť zařízení z host</w:t>
      </w:r>
      <w:r w:rsidR="00906FBA">
        <w:rPr>
          <w:lang w:eastAsia="cs-CZ"/>
        </w:rPr>
        <w:t>itele</w:t>
      </w:r>
      <w:r>
        <w:rPr>
          <w:lang w:eastAsia="cs-CZ"/>
        </w:rPr>
        <w:t>.</w:t>
      </w:r>
      <w:r w:rsidR="001B3438">
        <w:rPr>
          <w:lang w:eastAsia="cs-CZ"/>
        </w:rPr>
        <w:t xml:space="preserve"> Metody, </w:t>
      </w:r>
      <w:r w:rsidR="00A85113">
        <w:rPr>
          <w:lang w:eastAsia="cs-CZ"/>
        </w:rPr>
        <w:t>které</w:t>
      </w:r>
      <w:r w:rsidR="001B3438">
        <w:rPr>
          <w:lang w:eastAsia="cs-CZ"/>
        </w:rPr>
        <w:t xml:space="preserve"> sahají na data samotná</w:t>
      </w:r>
      <w:r w:rsidR="00A85113">
        <w:rPr>
          <w:lang w:eastAsia="cs-CZ"/>
        </w:rPr>
        <w:t>,</w:t>
      </w:r>
      <w:r w:rsidR="001B3438">
        <w:rPr>
          <w:lang w:eastAsia="cs-CZ"/>
        </w:rPr>
        <w:t xml:space="preserve"> bylo třeba reimplementovat</w:t>
      </w:r>
      <w:r w:rsidR="00A85113">
        <w:rPr>
          <w:lang w:eastAsia="cs-CZ"/>
        </w:rPr>
        <w:t>,</w:t>
      </w:r>
      <w:r w:rsidR="001B3438">
        <w:rPr>
          <w:lang w:eastAsia="cs-CZ"/>
        </w:rPr>
        <w:t xml:space="preserve"> a to i v případě, kdy </w:t>
      </w:r>
      <w:r w:rsidR="007F3F19">
        <w:rPr>
          <w:lang w:eastAsia="cs-CZ"/>
        </w:rPr>
        <w:t xml:space="preserve">by </w:t>
      </w:r>
      <w:r w:rsidR="001B3438">
        <w:rPr>
          <w:lang w:eastAsia="cs-CZ"/>
        </w:rPr>
        <w:t>nebyla třeba paralelizace.</w:t>
      </w:r>
      <w:r w:rsidR="00F766A5">
        <w:rPr>
          <w:lang w:eastAsia="cs-CZ"/>
        </w:rPr>
        <w:t xml:space="preserve"> Další problém s přístupem na paměť je samotné vkládání a vracení prvků.</w:t>
      </w:r>
      <w:r w:rsidR="009310AF">
        <w:rPr>
          <w:lang w:eastAsia="cs-CZ"/>
        </w:rPr>
        <w:t xml:space="preserve"> Zatímco v Tensor třídě uživatel mohl rovnou dostat přímou referenci do paměti a tam prvek přidat, nebo získat, tak tady by to odhalovalo paměť zařízení uživateli.</w:t>
      </w:r>
      <w:r w:rsidR="009F3674">
        <w:rPr>
          <w:lang w:eastAsia="cs-CZ"/>
        </w:rPr>
        <w:t xml:space="preserve"> Zde je asi největší odchylka v rozhraní tenzoru a paralelního tenzoru.</w:t>
      </w:r>
      <w:r w:rsidR="003E7B50">
        <w:rPr>
          <w:lang w:eastAsia="cs-CZ"/>
        </w:rPr>
        <w:t xml:space="preserve"> Metoda getItem totiž v paralelním tenzoru vrací prvek dle hodnoty místo reference jako u tenzoru.</w:t>
      </w:r>
      <w:r w:rsidR="00FC0253">
        <w:rPr>
          <w:lang w:eastAsia="cs-CZ"/>
        </w:rPr>
        <w:t xml:space="preserve"> Je totiž třeba předtím daný prvek zkopírovat do hostitelské paměti.</w:t>
      </w:r>
      <w:r w:rsidR="00DE165A">
        <w:rPr>
          <w:lang w:eastAsia="cs-CZ"/>
        </w:rPr>
        <w:t xml:space="preserve"> Stejná vnitřní logika provází i metodu setItem</w:t>
      </w:r>
      <w:r w:rsidR="00C4628F">
        <w:rPr>
          <w:lang w:eastAsia="cs-CZ"/>
        </w:rPr>
        <w:t>, jelikož ovšem ke kopii v setItem dochází tak či tak a samotná metoda nic nevrací, tak si tato změna logiky nevyžaduje změnu rozhraní.</w:t>
      </w:r>
      <w:r w:rsidR="00DD56E2">
        <w:rPr>
          <w:lang w:eastAsia="cs-CZ"/>
        </w:rPr>
        <w:t xml:space="preserve"> Nutno dodat, že samotná kopie prvku probíhá v paměťovém backendu a je jen delegována přes lineární kontejner až </w:t>
      </w:r>
      <w:r w:rsidR="00A85113">
        <w:rPr>
          <w:lang w:eastAsia="cs-CZ"/>
        </w:rPr>
        <w:t>d</w:t>
      </w:r>
      <w:r w:rsidR="00DD56E2">
        <w:rPr>
          <w:lang w:eastAsia="cs-CZ"/>
        </w:rPr>
        <w:t>o paralelního tenzoru.</w:t>
      </w:r>
      <w:r w:rsidR="006E4AAD">
        <w:rPr>
          <w:lang w:eastAsia="cs-CZ"/>
        </w:rPr>
        <w:t xml:space="preserve"> Tak tomu je u více operací.</w:t>
      </w:r>
    </w:p>
    <w:p w14:paraId="763BAF0E" w14:textId="0067ABBF" w:rsidR="00D261C8" w:rsidRDefault="00D261C8" w:rsidP="00F75864">
      <w:pPr>
        <w:pStyle w:val="Nadpis3"/>
        <w:jc w:val="both"/>
        <w:rPr>
          <w:lang w:eastAsia="cs-CZ"/>
        </w:rPr>
      </w:pPr>
      <w:bookmarkStart w:id="28" w:name="_Toc230197624"/>
      <w:r>
        <w:rPr>
          <w:lang w:eastAsia="cs-CZ"/>
        </w:rPr>
        <w:lastRenderedPageBreak/>
        <w:t>2.</w:t>
      </w:r>
      <w:r w:rsidR="00155180">
        <w:rPr>
          <w:lang w:eastAsia="cs-CZ"/>
        </w:rPr>
        <w:t>2</w:t>
      </w:r>
      <w:r w:rsidR="00B7778A">
        <w:rPr>
          <w:lang w:eastAsia="cs-CZ"/>
        </w:rPr>
        <w:t>.</w:t>
      </w:r>
      <w:r w:rsidR="0079600D">
        <w:rPr>
          <w:lang w:eastAsia="cs-CZ"/>
        </w:rPr>
        <w:t>6</w:t>
      </w:r>
      <w:r w:rsidR="00356940">
        <w:rPr>
          <w:lang w:eastAsia="cs-CZ"/>
        </w:rPr>
        <w:t xml:space="preserve"> Matice</w:t>
      </w:r>
      <w:bookmarkEnd w:id="28"/>
    </w:p>
    <w:p w14:paraId="7636A43C" w14:textId="7FD3CE83" w:rsidR="00356940" w:rsidRDefault="00752664" w:rsidP="00BA09FD">
      <w:pPr>
        <w:spacing w:line="360" w:lineRule="auto"/>
        <w:jc w:val="both"/>
        <w:rPr>
          <w:lang w:eastAsia="cs-CZ"/>
        </w:rPr>
      </w:pPr>
      <w:r>
        <w:rPr>
          <w:lang w:eastAsia="cs-CZ"/>
        </w:rPr>
        <w:t xml:space="preserve">Matice je třída, která reprezentuje matici jako </w:t>
      </w:r>
      <w:r w:rsidR="00484B9E">
        <w:rPr>
          <w:lang w:eastAsia="cs-CZ"/>
        </w:rPr>
        <w:t xml:space="preserve">matematickou </w:t>
      </w:r>
      <w:r>
        <w:rPr>
          <w:lang w:eastAsia="cs-CZ"/>
        </w:rPr>
        <w:t>strukturu.</w:t>
      </w:r>
      <w:r w:rsidR="000D0367">
        <w:rPr>
          <w:lang w:eastAsia="cs-CZ"/>
        </w:rPr>
        <w:t xml:space="preserve"> Používá k tomu třídu Tensor, která je dle definice tenzoru zobecněním matice.</w:t>
      </w:r>
      <w:r w:rsidR="00C30546">
        <w:rPr>
          <w:lang w:eastAsia="cs-CZ"/>
        </w:rPr>
        <w:t xml:space="preserve"> Matice je schopná přijmout jak oby</w:t>
      </w:r>
      <w:r w:rsidR="00A85113">
        <w:rPr>
          <w:lang w:eastAsia="cs-CZ"/>
        </w:rPr>
        <w:t>č</w:t>
      </w:r>
      <w:r w:rsidR="00C30546">
        <w:rPr>
          <w:lang w:eastAsia="cs-CZ"/>
        </w:rPr>
        <w:t xml:space="preserve">ejný Tensor, tak i TensorParallel, tedy jeho </w:t>
      </w:r>
      <w:r w:rsidR="00676EC7">
        <w:rPr>
          <w:lang w:eastAsia="cs-CZ"/>
        </w:rPr>
        <w:t>paralelní</w:t>
      </w:r>
      <w:r w:rsidR="00C30546">
        <w:rPr>
          <w:lang w:eastAsia="cs-CZ"/>
        </w:rPr>
        <w:t xml:space="preserve"> verzi.</w:t>
      </w:r>
      <w:r w:rsidR="00F52699">
        <w:rPr>
          <w:lang w:eastAsia="cs-CZ"/>
        </w:rPr>
        <w:t xml:space="preserve"> Shodnost rozhraní těchto typů je vynucena konceptem </w:t>
      </w:r>
      <w:r w:rsidR="00F52699" w:rsidRPr="00C36FA0">
        <w:rPr>
          <w:b/>
          <w:bCs/>
          <w:lang w:eastAsia="cs-CZ"/>
        </w:rPr>
        <w:t>TensorConcept</w:t>
      </w:r>
      <w:r w:rsidR="00F52699">
        <w:rPr>
          <w:lang w:eastAsia="cs-CZ"/>
        </w:rPr>
        <w:t>.</w:t>
      </w:r>
      <w:r w:rsidR="00477679">
        <w:rPr>
          <w:lang w:eastAsia="cs-CZ"/>
        </w:rPr>
        <w:t xml:space="preserve"> Matice je navíc od tenzorů obohacena o některé jí specifické metody.</w:t>
      </w:r>
    </w:p>
    <w:p w14:paraId="7D0D952E" w14:textId="3C8B2DC5" w:rsidR="00356940" w:rsidRDefault="00356940" w:rsidP="00F75864">
      <w:pPr>
        <w:pStyle w:val="Nadpis3"/>
        <w:jc w:val="both"/>
        <w:rPr>
          <w:lang w:eastAsia="cs-CZ"/>
        </w:rPr>
      </w:pPr>
      <w:bookmarkStart w:id="29" w:name="_Toc230197625"/>
      <w:r>
        <w:rPr>
          <w:lang w:eastAsia="cs-CZ"/>
        </w:rPr>
        <w:t>2.</w:t>
      </w:r>
      <w:r w:rsidR="00155180">
        <w:rPr>
          <w:lang w:eastAsia="cs-CZ"/>
        </w:rPr>
        <w:t>2</w:t>
      </w:r>
      <w:r w:rsidR="00B7778A">
        <w:rPr>
          <w:lang w:eastAsia="cs-CZ"/>
        </w:rPr>
        <w:t>.</w:t>
      </w:r>
      <w:r w:rsidR="00BA09FD">
        <w:rPr>
          <w:lang w:eastAsia="cs-CZ"/>
        </w:rPr>
        <w:t>7</w:t>
      </w:r>
      <w:r>
        <w:rPr>
          <w:lang w:eastAsia="cs-CZ"/>
        </w:rPr>
        <w:t xml:space="preserve"> N-nární strom</w:t>
      </w:r>
      <w:bookmarkEnd w:id="29"/>
    </w:p>
    <w:p w14:paraId="1373C4C3" w14:textId="068CEA8B" w:rsidR="00356940" w:rsidRDefault="000277A9" w:rsidP="00F75864">
      <w:pPr>
        <w:spacing w:line="360" w:lineRule="auto"/>
        <w:jc w:val="both"/>
        <w:rPr>
          <w:lang w:eastAsia="cs-CZ"/>
        </w:rPr>
      </w:pPr>
      <w:r>
        <w:rPr>
          <w:lang w:eastAsia="cs-CZ"/>
        </w:rPr>
        <w:t xml:space="preserve">Dá se </w:t>
      </w:r>
      <w:r w:rsidR="003E3C84">
        <w:rPr>
          <w:lang w:eastAsia="cs-CZ"/>
        </w:rPr>
        <w:t>říct</w:t>
      </w:r>
      <w:r>
        <w:rPr>
          <w:lang w:eastAsia="cs-CZ"/>
        </w:rPr>
        <w:t>, že dimenze tenzoru jsou jedna v druhé.</w:t>
      </w:r>
      <w:r w:rsidR="00984258">
        <w:rPr>
          <w:lang w:eastAsia="cs-CZ"/>
        </w:rPr>
        <w:t xml:space="preserve"> Tím tvoří </w:t>
      </w:r>
      <w:r w:rsidR="003E3C84">
        <w:rPr>
          <w:lang w:eastAsia="cs-CZ"/>
        </w:rPr>
        <w:t xml:space="preserve">jakousi </w:t>
      </w:r>
      <w:r w:rsidR="00984258">
        <w:rPr>
          <w:lang w:eastAsia="cs-CZ"/>
        </w:rPr>
        <w:t>hierarchii.</w:t>
      </w:r>
      <w:r w:rsidR="000C6821">
        <w:rPr>
          <w:lang w:eastAsia="cs-CZ"/>
        </w:rPr>
        <w:t xml:space="preserve"> Třída jménem „NTree“ tohoto faktu využívá a používá omezení velikostí nedefinitivních souřadnic tak, aby se tato třída chovala navenek </w:t>
      </w:r>
      <w:r w:rsidR="00AC27CE">
        <w:rPr>
          <w:lang w:eastAsia="cs-CZ"/>
        </w:rPr>
        <w:t>j</w:t>
      </w:r>
      <w:r w:rsidR="000C6821">
        <w:rPr>
          <w:lang w:eastAsia="cs-CZ"/>
        </w:rPr>
        <w:t>ako n-nární strom.</w:t>
      </w:r>
      <w:r w:rsidR="000913BB">
        <w:rPr>
          <w:lang w:eastAsia="cs-CZ"/>
        </w:rPr>
        <w:t xml:space="preserve"> Tato třída komponuje do sebe třídu Tensor a</w:t>
      </w:r>
      <w:r w:rsidR="007C64CE">
        <w:rPr>
          <w:lang w:eastAsia="cs-CZ"/>
        </w:rPr>
        <w:t> </w:t>
      </w:r>
      <w:r w:rsidR="000913BB">
        <w:rPr>
          <w:lang w:eastAsia="cs-CZ"/>
        </w:rPr>
        <w:t>deleguje na ni své metody, které dávají pro n-nární strom smysl.</w:t>
      </w:r>
      <w:r w:rsidR="001707CE">
        <w:rPr>
          <w:lang w:eastAsia="cs-CZ"/>
        </w:rPr>
        <w:t xml:space="preserve"> Tato třída sice nepřináší veliké množství nových algoritmů</w:t>
      </w:r>
      <w:r w:rsidR="00B43A45">
        <w:rPr>
          <w:lang w:eastAsia="cs-CZ"/>
        </w:rPr>
        <w:t>, její účel je totiž ve schopnosti reprezentace takovéto struktury.</w:t>
      </w:r>
    </w:p>
    <w:p w14:paraId="64944A2C" w14:textId="5E78B0E7" w:rsidR="00817575" w:rsidRDefault="00817575" w:rsidP="00F75864">
      <w:pPr>
        <w:spacing w:line="360" w:lineRule="auto"/>
        <w:jc w:val="both"/>
        <w:rPr>
          <w:lang w:eastAsia="cs-CZ"/>
        </w:rPr>
      </w:pPr>
      <w:r>
        <w:rPr>
          <w:lang w:eastAsia="cs-CZ"/>
        </w:rPr>
        <w:t>Ohledně paměti je tato struktura neefektivní na spotřebu.</w:t>
      </w:r>
      <w:r w:rsidR="004D01B6">
        <w:rPr>
          <w:lang w:eastAsia="cs-CZ"/>
        </w:rPr>
        <w:t xml:space="preserve"> To je díky již řešeným restrikcím, které vlastně definují „povolené“ souřadnice a tím pádem zanechají část místa nevyužitou.</w:t>
      </w:r>
      <w:r w:rsidR="00CC64A4">
        <w:rPr>
          <w:lang w:eastAsia="cs-CZ"/>
        </w:rPr>
        <w:t xml:space="preserve"> Výhodou ovšem je, že díky implicitnímu vztahu je snadné přistupovat na jakýkoli prvek bez nutnosti procházení.</w:t>
      </w:r>
      <w:r w:rsidR="00AA76A7">
        <w:rPr>
          <w:lang w:eastAsia="cs-CZ"/>
        </w:rPr>
        <w:t xml:space="preserve"> </w:t>
      </w:r>
      <w:r w:rsidR="008451BA">
        <w:rPr>
          <w:lang w:eastAsia="cs-CZ"/>
        </w:rPr>
        <w:t>To si souhlasí s přístupem, že je tato struktura hlavně reprezentativní.</w:t>
      </w:r>
    </w:p>
    <w:p w14:paraId="31F1E871" w14:textId="56FECB2A" w:rsidR="00BA3E1F" w:rsidRDefault="00BA3E1F" w:rsidP="00BA3E1F">
      <w:pPr>
        <w:pStyle w:val="Nadpis3"/>
        <w:rPr>
          <w:lang w:eastAsia="cs-CZ"/>
        </w:rPr>
      </w:pPr>
      <w:bookmarkStart w:id="30" w:name="_Toc230197626"/>
      <w:r>
        <w:rPr>
          <w:lang w:eastAsia="cs-CZ"/>
        </w:rPr>
        <w:t>2.2.8 Abstraktní operace</w:t>
      </w:r>
      <w:bookmarkEnd w:id="30"/>
    </w:p>
    <w:p w14:paraId="0A450FA5" w14:textId="5EE39B10" w:rsidR="00177D6A" w:rsidRDefault="00177D6A" w:rsidP="006006F3">
      <w:pPr>
        <w:spacing w:line="360" w:lineRule="auto"/>
        <w:jc w:val="both"/>
        <w:rPr>
          <w:lang w:eastAsia="cs-CZ"/>
        </w:rPr>
      </w:pPr>
      <w:r>
        <w:rPr>
          <w:lang w:eastAsia="cs-CZ"/>
        </w:rPr>
        <w:t>Jedná se o třídu, co pomocí maker a šablon definuje binární a unární operace nad čímkoliv, co poskytuje rozhraní tenzoru. Konkrétně metody applyAndReturn, apply, forEach a</w:t>
      </w:r>
      <w:r w:rsidR="00572510">
        <w:rPr>
          <w:lang w:eastAsia="cs-CZ"/>
        </w:rPr>
        <w:t> </w:t>
      </w:r>
      <w:r>
        <w:rPr>
          <w:lang w:eastAsia="cs-CZ"/>
        </w:rPr>
        <w:t>forEachAndReturn.</w:t>
      </w:r>
      <w:r w:rsidR="00BF7E06">
        <w:rPr>
          <w:lang w:eastAsia="cs-CZ"/>
        </w:rPr>
        <w:t xml:space="preserve"> Pokud třída tyto metody má ve správné signatuře, tak může dědit z této třídy abstraktních operací a okamžitě bude mít definované přetěžování binárních a unárních aritmetických a logických operátorů.</w:t>
      </w:r>
      <w:r w:rsidR="00D6040B">
        <w:rPr>
          <w:lang w:eastAsia="cs-CZ"/>
        </w:rPr>
        <w:t xml:space="preserve"> Tyto operace jsou založené na použití daného znaménka operace mezi jednotlivými prvky.</w:t>
      </w:r>
    </w:p>
    <w:p w14:paraId="4C79298C" w14:textId="6AB7B0B3" w:rsidR="00FC566B" w:rsidRDefault="00FC566B" w:rsidP="00FC566B">
      <w:pPr>
        <w:pStyle w:val="Nadpis3"/>
        <w:rPr>
          <w:lang w:eastAsia="cs-CZ"/>
        </w:rPr>
      </w:pPr>
      <w:bookmarkStart w:id="31" w:name="_Toc230197627"/>
      <w:r>
        <w:rPr>
          <w:lang w:eastAsia="cs-CZ"/>
        </w:rPr>
        <w:t>2.2.9 Pooling USM</w:t>
      </w:r>
      <w:bookmarkEnd w:id="31"/>
    </w:p>
    <w:p w14:paraId="1778F216" w14:textId="0E47938B" w:rsidR="00FC566B" w:rsidRPr="00FC566B" w:rsidRDefault="00FC566B" w:rsidP="00433424">
      <w:pPr>
        <w:spacing w:line="360" w:lineRule="auto"/>
        <w:jc w:val="both"/>
        <w:rPr>
          <w:lang w:eastAsia="cs-CZ"/>
        </w:rPr>
      </w:pPr>
      <w:r>
        <w:rPr>
          <w:lang w:eastAsia="cs-CZ"/>
        </w:rPr>
        <w:t xml:space="preserve">Projekt disponuje třídou jménem „PoolUSM“, která zařizuje </w:t>
      </w:r>
      <w:r w:rsidR="00D126AA">
        <w:rPr>
          <w:lang w:eastAsia="cs-CZ"/>
        </w:rPr>
        <w:t>pooling USM paměti.</w:t>
      </w:r>
      <w:r w:rsidR="00433424">
        <w:rPr>
          <w:lang w:eastAsia="cs-CZ"/>
        </w:rPr>
        <w:t xml:space="preserve"> Této třídy využívá paměťový backend pro USM. Je to nesmírně výhodné, jelikož alokace paměti na zařízení je velice drahá a její recyklace je prakticky nutností k dosažení přijatelných rychlostních výsledků.</w:t>
      </w:r>
      <w:r w:rsidR="00E80277">
        <w:rPr>
          <w:lang w:eastAsia="cs-CZ"/>
        </w:rPr>
        <w:t xml:space="preserve"> Na udržování si informací o volných alokovaných paměťových dílů byl použit std::unordered_map.</w:t>
      </w:r>
      <w:r w:rsidR="00AA3564">
        <w:rPr>
          <w:lang w:eastAsia="cs-CZ"/>
        </w:rPr>
        <w:t xml:space="preserve"> Hlavní výhodou std::unordered_map je konstantní složitost vyhledání prvku a také jeho vložení či odebrání.</w:t>
      </w:r>
    </w:p>
    <w:p w14:paraId="77797838" w14:textId="4B93B6A1" w:rsidR="0095268E" w:rsidRDefault="0095268E" w:rsidP="0095268E">
      <w:pPr>
        <w:pStyle w:val="Nadpis3"/>
        <w:rPr>
          <w:lang w:eastAsia="cs-CZ"/>
        </w:rPr>
      </w:pPr>
      <w:bookmarkStart w:id="32" w:name="_Toc230197628"/>
      <w:r>
        <w:rPr>
          <w:lang w:eastAsia="cs-CZ"/>
        </w:rPr>
        <w:lastRenderedPageBreak/>
        <w:t>2.2.</w:t>
      </w:r>
      <w:r w:rsidR="003062AE">
        <w:rPr>
          <w:lang w:eastAsia="cs-CZ"/>
        </w:rPr>
        <w:t>10</w:t>
      </w:r>
      <w:r>
        <w:rPr>
          <w:lang w:eastAsia="cs-CZ"/>
        </w:rPr>
        <w:t xml:space="preserve"> Pomocné</w:t>
      </w:r>
      <w:bookmarkEnd w:id="32"/>
    </w:p>
    <w:p w14:paraId="2ADFCAAB" w14:textId="2290F326" w:rsidR="00AA7D65" w:rsidRDefault="00AA7D65" w:rsidP="00ED033E">
      <w:pPr>
        <w:spacing w:line="360" w:lineRule="auto"/>
        <w:jc w:val="both"/>
        <w:rPr>
          <w:lang w:eastAsia="cs-CZ"/>
        </w:rPr>
      </w:pPr>
      <w:r>
        <w:rPr>
          <w:lang w:eastAsia="cs-CZ"/>
        </w:rPr>
        <w:t>Jednou z velice šikovných „pomůcek“ je třída span_view.</w:t>
      </w:r>
      <w:r w:rsidR="009909B4">
        <w:rPr>
          <w:lang w:eastAsia="cs-CZ"/>
        </w:rPr>
        <w:t xml:space="preserve"> Tato třída dědí od třídy std::span&lt;const T, </w:t>
      </w:r>
      <w:r w:rsidR="009909B4" w:rsidRPr="009909B4">
        <w:rPr>
          <w:lang w:eastAsia="cs-CZ"/>
        </w:rPr>
        <w:t>Extent = std::dynamic_extent</w:t>
      </w:r>
      <w:r w:rsidR="009909B4">
        <w:rPr>
          <w:lang w:eastAsia="cs-CZ"/>
        </w:rPr>
        <w:t xml:space="preserve">&gt; a jenom ji rozšiřuje o jediný konstruktor. </w:t>
      </w:r>
      <w:r w:rsidR="00A85113">
        <w:rPr>
          <w:lang w:eastAsia="cs-CZ"/>
        </w:rPr>
        <w:t>Jedná se o</w:t>
      </w:r>
      <w:r w:rsidR="009909B4">
        <w:rPr>
          <w:lang w:eastAsia="cs-CZ"/>
        </w:rPr>
        <w:t xml:space="preserve"> konstruktor přijímající std::initializer_list.</w:t>
      </w:r>
      <w:r w:rsidR="00C7685F">
        <w:rPr>
          <w:lang w:eastAsia="cs-CZ"/>
        </w:rPr>
        <w:t xml:space="preserve"> Pro běžné použití jako proměnná je to nebezpečné, ovšem zde je to užito jenom jako parametr.</w:t>
      </w:r>
      <w:r w:rsidR="00DF6097">
        <w:rPr>
          <w:lang w:eastAsia="cs-CZ"/>
        </w:rPr>
        <w:t xml:space="preserve"> Tím zanikají problémy s životností std::initializer_list.</w:t>
      </w:r>
      <w:r w:rsidR="00CA2368">
        <w:rPr>
          <w:lang w:eastAsia="cs-CZ"/>
        </w:rPr>
        <w:t xml:space="preserve"> To je velice přínosné, jelikož tak bud</w:t>
      </w:r>
      <w:r w:rsidR="00A85113">
        <w:rPr>
          <w:lang w:eastAsia="cs-CZ"/>
        </w:rPr>
        <w:t>e</w:t>
      </w:r>
      <w:r w:rsidR="00CA2368">
        <w:rPr>
          <w:lang w:eastAsia="cs-CZ"/>
        </w:rPr>
        <w:t xml:space="preserve"> uživatel moci do jediné metody zadat jak cokoliv konvertibilní na std::span, tak také inicializační list.</w:t>
      </w:r>
      <w:r w:rsidR="00495885">
        <w:rPr>
          <w:lang w:eastAsia="cs-CZ"/>
        </w:rPr>
        <w:t xml:space="preserve"> V komunitě standardu C++ o</w:t>
      </w:r>
      <w:r w:rsidR="00411AC6">
        <w:rPr>
          <w:lang w:eastAsia="cs-CZ"/>
        </w:rPr>
        <w:t> </w:t>
      </w:r>
      <w:r w:rsidR="00495885">
        <w:rPr>
          <w:lang w:eastAsia="cs-CZ"/>
        </w:rPr>
        <w:t>tomto tématu byla diskuse. Přišel návrh na přidání konstrukce std::span z std::initializer_list a tento návr</w:t>
      </w:r>
      <w:r w:rsidR="00A5179E">
        <w:rPr>
          <w:lang w:eastAsia="cs-CZ"/>
        </w:rPr>
        <w:t>h [</w:t>
      </w:r>
      <w:r w:rsidR="006F59D0">
        <w:rPr>
          <w:lang w:eastAsia="cs-CZ"/>
        </w:rPr>
        <w:t>8</w:t>
      </w:r>
      <w:r w:rsidR="00A5179E">
        <w:rPr>
          <w:lang w:eastAsia="cs-CZ"/>
        </w:rPr>
        <w:t>]</w:t>
      </w:r>
      <w:r w:rsidR="00495885">
        <w:rPr>
          <w:lang w:eastAsia="cs-CZ"/>
        </w:rPr>
        <w:t xml:space="preserve"> byl dokonce schválen komisí pro standard C++26.</w:t>
      </w:r>
      <w:r w:rsidR="00023777">
        <w:rPr>
          <w:lang w:eastAsia="cs-CZ"/>
        </w:rPr>
        <w:t xml:space="preserve"> Poté se ale zjistily problémy s tímto návrhem, kdy se díky této změně volaly jiné metody a konstruktory a přišel protinávrh</w:t>
      </w:r>
      <w:r w:rsidR="00FE46C6">
        <w:rPr>
          <w:lang w:eastAsia="cs-CZ"/>
        </w:rPr>
        <w:t xml:space="preserve"> [</w:t>
      </w:r>
      <w:r w:rsidR="006F59D0">
        <w:rPr>
          <w:lang w:eastAsia="cs-CZ"/>
        </w:rPr>
        <w:t>9</w:t>
      </w:r>
      <w:r w:rsidR="00FE46C6">
        <w:rPr>
          <w:lang w:eastAsia="cs-CZ"/>
        </w:rPr>
        <w:t>]</w:t>
      </w:r>
      <w:r w:rsidR="00023777">
        <w:rPr>
          <w:lang w:eastAsia="cs-CZ"/>
        </w:rPr>
        <w:t xml:space="preserve"> odstraňující tento návrh.</w:t>
      </w:r>
      <w:r w:rsidR="00B941DA">
        <w:rPr>
          <w:lang w:eastAsia="cs-CZ"/>
        </w:rPr>
        <w:t xml:space="preserve"> Komise pro vývoj knihovny C++ nakonec odhlasovala tento </w:t>
      </w:r>
      <w:r w:rsidR="007D5E48">
        <w:rPr>
          <w:lang w:eastAsia="cs-CZ"/>
        </w:rPr>
        <w:t>protinávrh,</w:t>
      </w:r>
      <w:r w:rsidR="00B941DA">
        <w:rPr>
          <w:lang w:eastAsia="cs-CZ"/>
        </w:rPr>
        <w:t xml:space="preserve"> a tudíž byl původní návrh z C++26</w:t>
      </w:r>
      <w:r w:rsidR="00BC282B">
        <w:rPr>
          <w:lang w:eastAsia="cs-CZ"/>
        </w:rPr>
        <w:t xml:space="preserve"> </w:t>
      </w:r>
      <w:r w:rsidR="00B941DA">
        <w:rPr>
          <w:lang w:eastAsia="cs-CZ"/>
        </w:rPr>
        <w:t>vyřazen.</w:t>
      </w:r>
      <w:r w:rsidR="005902D8">
        <w:rPr>
          <w:lang w:eastAsia="cs-CZ"/>
        </w:rPr>
        <w:t xml:space="preserve"> Není ovšem zcela vyloučeno, že </w:t>
      </w:r>
      <w:r w:rsidR="0064377B">
        <w:rPr>
          <w:lang w:eastAsia="cs-CZ"/>
        </w:rPr>
        <w:t>existuje</w:t>
      </w:r>
      <w:r w:rsidR="005902D8">
        <w:rPr>
          <w:lang w:eastAsia="cs-CZ"/>
        </w:rPr>
        <w:t xml:space="preserve"> verz</w:t>
      </w:r>
      <w:r w:rsidR="0064377B">
        <w:rPr>
          <w:lang w:eastAsia="cs-CZ"/>
        </w:rPr>
        <w:t>e v některém ze</w:t>
      </w:r>
      <w:r w:rsidR="005902D8">
        <w:rPr>
          <w:lang w:eastAsia="cs-CZ"/>
        </w:rPr>
        <w:t xml:space="preserve"> známých kompilátorů</w:t>
      </w:r>
      <w:r w:rsidR="0064377B">
        <w:rPr>
          <w:lang w:eastAsia="cs-CZ"/>
        </w:rPr>
        <w:t>, kde je tato věc implementována</w:t>
      </w:r>
      <w:r w:rsidR="005902D8">
        <w:rPr>
          <w:lang w:eastAsia="cs-CZ"/>
        </w:rPr>
        <w:t>.</w:t>
      </w:r>
    </w:p>
    <w:p w14:paraId="1098E216" w14:textId="3C23EB48" w:rsidR="007D5E48" w:rsidRPr="00D80F25" w:rsidRDefault="007D5E48" w:rsidP="00ED033E">
      <w:pPr>
        <w:spacing w:line="360" w:lineRule="auto"/>
        <w:jc w:val="both"/>
        <w:rPr>
          <w:lang w:eastAsia="cs-CZ"/>
        </w:rPr>
      </w:pPr>
      <w:r>
        <w:rPr>
          <w:lang w:eastAsia="cs-CZ"/>
        </w:rPr>
        <w:t>Déle byly implementovány třídy podle návrhového vzoru funktor se jmény „DefaultEquals“ a</w:t>
      </w:r>
      <w:r w:rsidR="006D69FD">
        <w:rPr>
          <w:lang w:eastAsia="cs-CZ"/>
        </w:rPr>
        <w:t> </w:t>
      </w:r>
      <w:r>
        <w:rPr>
          <w:lang w:eastAsia="cs-CZ"/>
        </w:rPr>
        <w:t>„DefaultOrder“, které definují obecn</w:t>
      </w:r>
      <w:r w:rsidR="00033E8F">
        <w:rPr>
          <w:lang w:eastAsia="cs-CZ"/>
        </w:rPr>
        <w:t>ý</w:t>
      </w:r>
      <w:r>
        <w:rPr>
          <w:lang w:eastAsia="cs-CZ"/>
        </w:rPr>
        <w:t xml:space="preserve"> postup pro porovnávání dvou prvků.</w:t>
      </w:r>
      <w:r w:rsidR="00340523">
        <w:rPr>
          <w:lang w:eastAsia="cs-CZ"/>
        </w:rPr>
        <w:t xml:space="preserve"> U typů s plovoucí desetinnou čárkou používají porovnávání pomocí epsilon a absolutní hodnoty a u ostatních typů jen volají příslušné operátory.</w:t>
      </w:r>
      <w:r w:rsidR="00D80F25">
        <w:rPr>
          <w:lang w:eastAsia="cs-CZ"/>
        </w:rPr>
        <w:t xml:space="preserve"> Pro vyjádření pořadí je zde i ve zbytku projektu využito std::</w:t>
      </w:r>
      <w:r w:rsidR="00D80F25" w:rsidRPr="00D80F25">
        <w:rPr>
          <w:lang w:eastAsia="cs-CZ"/>
        </w:rPr>
        <w:t>partial_ordering</w:t>
      </w:r>
      <w:r w:rsidR="00D80F25">
        <w:rPr>
          <w:lang w:eastAsia="cs-CZ"/>
        </w:rPr>
        <w:t>.</w:t>
      </w:r>
    </w:p>
    <w:p w14:paraId="72E13645" w14:textId="602041B1" w:rsidR="00E33664" w:rsidRDefault="00E33664" w:rsidP="00F75864">
      <w:pPr>
        <w:pStyle w:val="Nadpis2"/>
        <w:jc w:val="both"/>
        <w:rPr>
          <w:lang w:eastAsia="cs-CZ"/>
        </w:rPr>
      </w:pPr>
      <w:bookmarkStart w:id="33" w:name="_Toc230197629"/>
      <w:r>
        <w:rPr>
          <w:lang w:eastAsia="cs-CZ"/>
        </w:rPr>
        <w:t>2.</w:t>
      </w:r>
      <w:r w:rsidR="00155180">
        <w:rPr>
          <w:lang w:eastAsia="cs-CZ"/>
        </w:rPr>
        <w:t>3</w:t>
      </w:r>
      <w:r>
        <w:rPr>
          <w:lang w:eastAsia="cs-CZ"/>
        </w:rPr>
        <w:t xml:space="preserve"> Testy</w:t>
      </w:r>
      <w:bookmarkEnd w:id="33"/>
    </w:p>
    <w:p w14:paraId="64F5302B" w14:textId="4C5EFEF0" w:rsidR="00E33664" w:rsidRDefault="00F35FC9" w:rsidP="00F75864">
      <w:pPr>
        <w:spacing w:line="360" w:lineRule="auto"/>
        <w:jc w:val="both"/>
        <w:rPr>
          <w:lang w:eastAsia="cs-CZ"/>
        </w:rPr>
      </w:pPr>
      <w:r>
        <w:rPr>
          <w:lang w:eastAsia="cs-CZ"/>
        </w:rPr>
        <w:t>Testy byly uskutečněny pomocí GoogleTest frameworku.</w:t>
      </w:r>
      <w:r w:rsidR="00E64416">
        <w:rPr>
          <w:lang w:eastAsia="cs-CZ"/>
        </w:rPr>
        <w:t xml:space="preserve"> Testy jsou ve složce „test“</w:t>
      </w:r>
      <w:r w:rsidR="00033E8F">
        <w:rPr>
          <w:lang w:eastAsia="cs-CZ"/>
        </w:rPr>
        <w:t>,</w:t>
      </w:r>
      <w:r w:rsidR="00E64416">
        <w:rPr>
          <w:lang w:eastAsia="cs-CZ"/>
        </w:rPr>
        <w:t xml:space="preserve"> ve které je složka „src“</w:t>
      </w:r>
      <w:r w:rsidR="00033E8F">
        <w:rPr>
          <w:lang w:eastAsia="cs-CZ"/>
        </w:rPr>
        <w:t>,</w:t>
      </w:r>
      <w:r w:rsidR="00E64416">
        <w:rPr>
          <w:lang w:eastAsia="cs-CZ"/>
        </w:rPr>
        <w:t xml:space="preserve"> v</w:t>
      </w:r>
      <w:r w:rsidR="00033E8F">
        <w:rPr>
          <w:lang w:eastAsia="cs-CZ"/>
        </w:rPr>
        <w:t xml:space="preserve"> níž</w:t>
      </w:r>
      <w:r w:rsidR="00E64416">
        <w:rPr>
          <w:lang w:eastAsia="cs-CZ"/>
        </w:rPr>
        <w:t xml:space="preserve"> je struktura </w:t>
      </w:r>
      <w:r w:rsidR="001E46B0">
        <w:rPr>
          <w:lang w:eastAsia="cs-CZ"/>
        </w:rPr>
        <w:t>kopírující</w:t>
      </w:r>
      <w:r w:rsidR="00E64416">
        <w:rPr>
          <w:lang w:eastAsia="cs-CZ"/>
        </w:rPr>
        <w:t xml:space="preserve"> strukturu projektu.</w:t>
      </w:r>
      <w:r w:rsidR="00413095">
        <w:rPr>
          <w:lang w:eastAsia="cs-CZ"/>
        </w:rPr>
        <w:t xml:space="preserve"> Na místech zdrojových kód</w:t>
      </w:r>
      <w:r w:rsidR="00033E8F">
        <w:rPr>
          <w:lang w:eastAsia="cs-CZ"/>
        </w:rPr>
        <w:t>ů</w:t>
      </w:r>
      <w:r w:rsidR="00413095">
        <w:rPr>
          <w:lang w:eastAsia="cs-CZ"/>
        </w:rPr>
        <w:t xml:space="preserve">, které jsou </w:t>
      </w:r>
      <w:r w:rsidR="000A2BDD">
        <w:rPr>
          <w:lang w:eastAsia="cs-CZ"/>
        </w:rPr>
        <w:t xml:space="preserve">unit </w:t>
      </w:r>
      <w:r w:rsidR="00413095">
        <w:rPr>
          <w:lang w:eastAsia="cs-CZ"/>
        </w:rPr>
        <w:t>testovány</w:t>
      </w:r>
      <w:r w:rsidR="00033E8F">
        <w:rPr>
          <w:lang w:eastAsia="cs-CZ"/>
        </w:rPr>
        <w:t>,</w:t>
      </w:r>
      <w:r w:rsidR="00413095">
        <w:rPr>
          <w:lang w:eastAsia="cs-CZ"/>
        </w:rPr>
        <w:t xml:space="preserve"> tam ovšem jsou soubory s testy podle jmenné konvence: „jméno původního souboru + _test + .cpp“.</w:t>
      </w:r>
      <w:r w:rsidR="000A2BDD">
        <w:rPr>
          <w:lang w:eastAsia="cs-CZ"/>
        </w:rPr>
        <w:t xml:space="preserve"> Pro zátěžové testy je konvence stejná, jenom místo „_test“ je nahrazeno „_stress“.</w:t>
      </w:r>
    </w:p>
    <w:p w14:paraId="122FF6A0" w14:textId="2FDAAB96" w:rsidR="00554D40" w:rsidRDefault="00554D40" w:rsidP="00F75864">
      <w:pPr>
        <w:spacing w:line="360" w:lineRule="auto"/>
        <w:jc w:val="both"/>
        <w:rPr>
          <w:lang w:eastAsia="cs-CZ"/>
        </w:rPr>
      </w:pPr>
      <w:r>
        <w:rPr>
          <w:lang w:eastAsia="cs-CZ"/>
        </w:rPr>
        <w:t xml:space="preserve">V obou typech testů (unit i zátěž) bylo na začátku, těsně před vložením hlavičkového souboru „Tensor.hpp“ </w:t>
      </w:r>
      <w:r w:rsidR="00BB1768">
        <w:rPr>
          <w:lang w:eastAsia="cs-CZ"/>
        </w:rPr>
        <w:t>definováno makro, které ihned po vložení tohoto hlavičkového souboru oddefinováno.</w:t>
      </w:r>
      <w:r w:rsidR="00395955">
        <w:rPr>
          <w:lang w:eastAsia="cs-CZ"/>
        </w:rPr>
        <w:t xml:space="preserve"> Toto makro zaměňuje klíčové slovo C++ „</w:t>
      </w:r>
      <w:r w:rsidR="00D06472">
        <w:rPr>
          <w:lang w:eastAsia="cs-CZ"/>
        </w:rPr>
        <w:t>protected</w:t>
      </w:r>
      <w:r w:rsidR="00395955">
        <w:rPr>
          <w:lang w:eastAsia="cs-CZ"/>
        </w:rPr>
        <w:t>“ za „public“ a tím pádem pro testy odkrývá privátní členy třídy k jejich otestování.</w:t>
      </w:r>
    </w:p>
    <w:p w14:paraId="594733C2" w14:textId="1A5A4F75" w:rsidR="00E33664" w:rsidRDefault="00E33664" w:rsidP="00F75864">
      <w:pPr>
        <w:pStyle w:val="Nadpis3"/>
        <w:jc w:val="both"/>
        <w:rPr>
          <w:lang w:eastAsia="cs-CZ"/>
        </w:rPr>
      </w:pPr>
      <w:bookmarkStart w:id="34" w:name="_Toc230197630"/>
      <w:r>
        <w:rPr>
          <w:lang w:eastAsia="cs-CZ"/>
        </w:rPr>
        <w:t>2.</w:t>
      </w:r>
      <w:r w:rsidR="00155180">
        <w:rPr>
          <w:lang w:eastAsia="cs-CZ"/>
        </w:rPr>
        <w:t>3</w:t>
      </w:r>
      <w:r>
        <w:rPr>
          <w:lang w:eastAsia="cs-CZ"/>
        </w:rPr>
        <w:t>.1 Unit testování</w:t>
      </w:r>
      <w:bookmarkEnd w:id="34"/>
    </w:p>
    <w:p w14:paraId="4CDF0E07" w14:textId="11F5AB49" w:rsidR="00E33664" w:rsidRDefault="00D5395E" w:rsidP="00F75864">
      <w:pPr>
        <w:spacing w:line="360" w:lineRule="auto"/>
        <w:jc w:val="both"/>
        <w:rPr>
          <w:lang w:eastAsia="cs-CZ"/>
        </w:rPr>
      </w:pPr>
      <w:r>
        <w:rPr>
          <w:lang w:eastAsia="cs-CZ"/>
        </w:rPr>
        <w:t>Na tenzor samotný připadá přes 140 testů.</w:t>
      </w:r>
      <w:r w:rsidR="000C07EE">
        <w:rPr>
          <w:lang w:eastAsia="cs-CZ"/>
        </w:rPr>
        <w:t xml:space="preserve"> Každá důležitější metoda je testována vícekrát pro jiný případ.</w:t>
      </w:r>
      <w:r w:rsidR="00626A54">
        <w:rPr>
          <w:lang w:eastAsia="cs-CZ"/>
        </w:rPr>
        <w:t xml:space="preserve"> Pro testy byla využita makra </w:t>
      </w:r>
      <w:r w:rsidR="008C1485">
        <w:rPr>
          <w:lang w:eastAsia="cs-CZ"/>
        </w:rPr>
        <w:t>G</w:t>
      </w:r>
      <w:r w:rsidR="00626A54">
        <w:rPr>
          <w:lang w:eastAsia="cs-CZ"/>
        </w:rPr>
        <w:t xml:space="preserve">oogle testu TEST a uvnitř asertivní makra pro kontrolu výsledku testu, většinou EXPECT_EQ pro posouzení rovnosti výsledku s očekávanou </w:t>
      </w:r>
      <w:r w:rsidR="00626A54">
        <w:rPr>
          <w:lang w:eastAsia="cs-CZ"/>
        </w:rPr>
        <w:lastRenderedPageBreak/>
        <w:t>hodnotou.</w:t>
      </w:r>
      <w:r w:rsidR="00A51367">
        <w:rPr>
          <w:lang w:eastAsia="cs-CZ"/>
        </w:rPr>
        <w:t xml:space="preserve"> Většina těchto testů byla znovupoužita na otestování paralelní verze tenzoru až na výjimku testů, </w:t>
      </w:r>
      <w:r w:rsidR="00033E8F">
        <w:rPr>
          <w:lang w:eastAsia="cs-CZ"/>
        </w:rPr>
        <w:t>které</w:t>
      </w:r>
      <w:r w:rsidR="00A51367">
        <w:rPr>
          <w:lang w:eastAsia="cs-CZ"/>
        </w:rPr>
        <w:t xml:space="preserve"> vyžadovaly v typovém parametrů nekompatibilní datové typy pro kopii na GPU paměť.</w:t>
      </w:r>
      <w:r w:rsidR="00CD45C5">
        <w:rPr>
          <w:lang w:eastAsia="cs-CZ"/>
        </w:rPr>
        <w:t xml:space="preserve"> Například std::string nebo i tenzor v tenzoru.</w:t>
      </w:r>
      <w:r w:rsidR="00B73E21">
        <w:rPr>
          <w:lang w:eastAsia="cs-CZ"/>
        </w:rPr>
        <w:t xml:space="preserve"> To zredukovalo počet unit testů pro paralelní zpracování na něco přes 110.</w:t>
      </w:r>
    </w:p>
    <w:p w14:paraId="36425409" w14:textId="42C5C6DA" w:rsidR="00E33664" w:rsidRDefault="00E33664" w:rsidP="00F75864">
      <w:pPr>
        <w:pStyle w:val="Nadpis3"/>
        <w:jc w:val="both"/>
        <w:rPr>
          <w:lang w:eastAsia="cs-CZ"/>
        </w:rPr>
      </w:pPr>
      <w:bookmarkStart w:id="35" w:name="_Toc230197631"/>
      <w:r>
        <w:rPr>
          <w:lang w:eastAsia="cs-CZ"/>
        </w:rPr>
        <w:t>2.</w:t>
      </w:r>
      <w:r w:rsidR="00155180">
        <w:rPr>
          <w:lang w:eastAsia="cs-CZ"/>
        </w:rPr>
        <w:t>3</w:t>
      </w:r>
      <w:r>
        <w:rPr>
          <w:lang w:eastAsia="cs-CZ"/>
        </w:rPr>
        <w:t>.2 Zátěžové testování</w:t>
      </w:r>
      <w:bookmarkEnd w:id="35"/>
    </w:p>
    <w:p w14:paraId="0522147D" w14:textId="0360142A" w:rsidR="00B43AAA" w:rsidRDefault="00945FE3" w:rsidP="006727B4">
      <w:pPr>
        <w:spacing w:line="360" w:lineRule="auto"/>
        <w:jc w:val="both"/>
        <w:rPr>
          <w:lang w:eastAsia="cs-CZ"/>
        </w:rPr>
      </w:pPr>
      <w:r>
        <w:rPr>
          <w:lang w:eastAsia="cs-CZ"/>
        </w:rPr>
        <w:t xml:space="preserve">Zátěžové testování </w:t>
      </w:r>
      <w:r w:rsidR="001F04D2">
        <w:rPr>
          <w:lang w:eastAsia="cs-CZ"/>
        </w:rPr>
        <w:t xml:space="preserve">bylo provedeno také pomocí </w:t>
      </w:r>
      <w:r w:rsidR="00B268BF">
        <w:rPr>
          <w:lang w:eastAsia="cs-CZ"/>
        </w:rPr>
        <w:t>G</w:t>
      </w:r>
      <w:r w:rsidR="001F04D2">
        <w:rPr>
          <w:lang w:eastAsia="cs-CZ"/>
        </w:rPr>
        <w:t>oogle testů.</w:t>
      </w:r>
      <w:r w:rsidR="007B4AE3">
        <w:rPr>
          <w:lang w:eastAsia="cs-CZ"/>
        </w:rPr>
        <w:t xml:space="preserve"> Testy prováděli testovanou akci opakovaně a nad relativně </w:t>
      </w:r>
      <w:r w:rsidR="00BD78FC">
        <w:rPr>
          <w:lang w:eastAsia="cs-CZ"/>
        </w:rPr>
        <w:t>velikými</w:t>
      </w:r>
      <w:r w:rsidR="007B4AE3">
        <w:rPr>
          <w:lang w:eastAsia="cs-CZ"/>
        </w:rPr>
        <w:t xml:space="preserve"> tenzory.</w:t>
      </w:r>
      <w:r w:rsidR="003F38E7">
        <w:rPr>
          <w:lang w:eastAsia="cs-CZ"/>
        </w:rPr>
        <w:t xml:space="preserve"> V zásadě byla pro každý typ akce (konstrukce, sčítání atd.) nastavena jiná míra zátěže, tak aby</w:t>
      </w:r>
      <w:r w:rsidR="00CC582B">
        <w:rPr>
          <w:lang w:eastAsia="cs-CZ"/>
        </w:rPr>
        <w:t xml:space="preserve"> test netrval příliš dlouho ale zase, aby měl měřitelnou hodnotu (</w:t>
      </w:r>
      <w:r w:rsidR="00875EE1">
        <w:rPr>
          <w:lang w:eastAsia="cs-CZ"/>
        </w:rPr>
        <w:t>ideálně kolem 10 nejméně pokud to jde</w:t>
      </w:r>
      <w:r w:rsidR="00CC582B">
        <w:rPr>
          <w:lang w:eastAsia="cs-CZ"/>
        </w:rPr>
        <w:t>).</w:t>
      </w:r>
      <w:r w:rsidR="009C72CC">
        <w:rPr>
          <w:lang w:eastAsia="cs-CZ"/>
        </w:rPr>
        <w:t xml:space="preserve"> Každý zátěžový test měl k sobě dvojníka, který byl zcela stejný jako původní test, až na samotnou akci, která v druhém případě byla odstraněna.</w:t>
      </w:r>
      <w:r w:rsidR="0084214E">
        <w:rPr>
          <w:lang w:eastAsia="cs-CZ"/>
        </w:rPr>
        <w:t xml:space="preserve"> To jsou takzvané kontrolní testy. Kontrolní testy mají za účel zjistit čas vykonání testu bez hlavní testované </w:t>
      </w:r>
      <w:r w:rsidR="005D7481">
        <w:rPr>
          <w:lang w:eastAsia="cs-CZ"/>
        </w:rPr>
        <w:t>akce,</w:t>
      </w:r>
      <w:r w:rsidR="0084214E">
        <w:rPr>
          <w:lang w:eastAsia="cs-CZ"/>
        </w:rPr>
        <w:t xml:space="preserve"> a to za účelem přesného zjištěné trvání akce.</w:t>
      </w:r>
      <w:r w:rsidR="005D7481">
        <w:rPr>
          <w:lang w:eastAsia="cs-CZ"/>
        </w:rPr>
        <w:t xml:space="preserve"> Pravá délka akce je totiž rozdíl mezi testem naostro a kontrolním testem.</w:t>
      </w:r>
      <w:r w:rsidR="0094496E">
        <w:rPr>
          <w:lang w:eastAsia="cs-CZ"/>
        </w:rPr>
        <w:t xml:space="preserve"> Jinak by mohly ostatní vedlejší aktivity testu ovlivnit přesnost měření testované aktivity.</w:t>
      </w:r>
    </w:p>
    <w:p w14:paraId="2E90C4AE" w14:textId="7AF90889" w:rsidR="00D01180" w:rsidRDefault="00D01180" w:rsidP="006727B4">
      <w:pPr>
        <w:spacing w:line="360" w:lineRule="auto"/>
        <w:jc w:val="both"/>
        <w:rPr>
          <w:lang w:eastAsia="cs-CZ"/>
        </w:rPr>
      </w:pPr>
      <w:r>
        <w:rPr>
          <w:lang w:eastAsia="cs-CZ"/>
        </w:rPr>
        <w:t>Také bylo užito funkce doNotOptimize</w:t>
      </w:r>
      <w:r w:rsidR="00306C9F">
        <w:rPr>
          <w:lang w:eastAsia="cs-CZ"/>
        </w:rPr>
        <w:t>Away</w:t>
      </w:r>
      <w:r>
        <w:rPr>
          <w:lang w:eastAsia="cs-CZ"/>
        </w:rPr>
        <w:t>(), která obsahuje prázdný vložený assembly blok.</w:t>
      </w:r>
      <w:r w:rsidR="00306C9F">
        <w:rPr>
          <w:lang w:eastAsia="cs-CZ"/>
        </w:rPr>
        <w:t xml:space="preserve"> To zabrání kompilátoru odstranit prázdnou smyčku v kódu. To se hodí u kontrolních testů, které mají být co nejpodobnější hlavnímu testu, samozřejmě až na absenci dané akce.</w:t>
      </w:r>
    </w:p>
    <w:p w14:paraId="2FE6E34B" w14:textId="052ED29E" w:rsidR="00FE1388" w:rsidRDefault="00FE1388" w:rsidP="006727B4">
      <w:pPr>
        <w:spacing w:line="360" w:lineRule="auto"/>
        <w:jc w:val="both"/>
        <w:rPr>
          <w:lang w:eastAsia="cs-CZ"/>
        </w:rPr>
      </w:pPr>
      <w:r>
        <w:rPr>
          <w:lang w:eastAsia="cs-CZ"/>
        </w:rPr>
        <w:t>Je třeba si dát také pozor na první spouštění testů.</w:t>
      </w:r>
      <w:r w:rsidR="00A61AF2">
        <w:rPr>
          <w:lang w:eastAsia="cs-CZ"/>
        </w:rPr>
        <w:t xml:space="preserve"> Největším důvodem je takzvané zahřívání AdaptiveCpp. AdaptiveCpp totiž některé věci kompiluje až za běhu </w:t>
      </w:r>
      <w:r w:rsidR="00A05D3D">
        <w:rPr>
          <w:lang w:eastAsia="cs-CZ"/>
        </w:rPr>
        <w:t>programu,</w:t>
      </w:r>
      <w:r w:rsidR="00A61AF2">
        <w:rPr>
          <w:lang w:eastAsia="cs-CZ"/>
        </w:rPr>
        <w:t xml:space="preserve"> a to způsobí veliké zpoždění první běh.</w:t>
      </w:r>
      <w:r w:rsidR="00A05D3D">
        <w:rPr>
          <w:lang w:eastAsia="cs-CZ"/>
        </w:rPr>
        <w:t xml:space="preserve"> Rozdíl mezi prvním a druhým během může být </w:t>
      </w:r>
      <w:r w:rsidR="00745080">
        <w:rPr>
          <w:lang w:eastAsia="cs-CZ"/>
        </w:rPr>
        <w:t>50krát</w:t>
      </w:r>
      <w:r w:rsidR="00A05D3D">
        <w:rPr>
          <w:lang w:eastAsia="cs-CZ"/>
        </w:rPr>
        <w:t xml:space="preserve"> pomalejší.</w:t>
      </w:r>
      <w:r w:rsidR="00745080">
        <w:rPr>
          <w:lang w:eastAsia="cs-CZ"/>
        </w:rPr>
        <w:t xml:space="preserve"> Naštěstí AdaptiveCpp umí vydat varovnou hlášku, pokud se takového kompilování dopouští a</w:t>
      </w:r>
      <w:r w:rsidR="00652C51">
        <w:rPr>
          <w:lang w:eastAsia="cs-CZ"/>
        </w:rPr>
        <w:t> </w:t>
      </w:r>
      <w:r w:rsidR="00745080">
        <w:rPr>
          <w:lang w:eastAsia="cs-CZ"/>
        </w:rPr>
        <w:t>tím pádem je jasně poznat, že je třeba další běh.</w:t>
      </w:r>
      <w:r w:rsidR="00F71BCB">
        <w:rPr>
          <w:lang w:eastAsia="cs-CZ"/>
        </w:rPr>
        <w:t xml:space="preserve"> Další, poněkud menší, důvod je z důvodu cache.</w:t>
      </w:r>
      <w:r w:rsidR="00F82877">
        <w:rPr>
          <w:lang w:eastAsia="cs-CZ"/>
        </w:rPr>
        <w:t xml:space="preserve"> Během prvního běhu se do cache dají vhodná data a kód a druhý běh je díky tomu rychlejší. </w:t>
      </w:r>
      <w:r w:rsidR="0072392A">
        <w:rPr>
          <w:lang w:eastAsia="cs-CZ"/>
        </w:rPr>
        <w:t>Takové zrychlení není ovšem příliš velké a ztrácí význam s přibývající náročností úkonu.</w:t>
      </w:r>
      <w:r w:rsidR="000C2C9A">
        <w:rPr>
          <w:lang w:eastAsia="cs-CZ"/>
        </w:rPr>
        <w:t xml:space="preserve"> Většinou to je </w:t>
      </w:r>
      <w:r w:rsidR="00CA063C">
        <w:rPr>
          <w:lang w:eastAsia="cs-CZ"/>
        </w:rPr>
        <w:t xml:space="preserve">v rozsahu </w:t>
      </w:r>
      <w:r w:rsidR="000C2C9A">
        <w:rPr>
          <w:lang w:eastAsia="cs-CZ"/>
        </w:rPr>
        <w:t>několik</w:t>
      </w:r>
      <w:r w:rsidR="00CA063C">
        <w:rPr>
          <w:lang w:eastAsia="cs-CZ"/>
        </w:rPr>
        <w:t>a</w:t>
      </w:r>
      <w:r w:rsidR="000C2C9A">
        <w:rPr>
          <w:lang w:eastAsia="cs-CZ"/>
        </w:rPr>
        <w:t xml:space="preserve"> milisekund až několik</w:t>
      </w:r>
      <w:r w:rsidR="00CA063C">
        <w:rPr>
          <w:lang w:eastAsia="cs-CZ"/>
        </w:rPr>
        <w:t>a</w:t>
      </w:r>
      <w:r w:rsidR="000C2C9A">
        <w:rPr>
          <w:lang w:eastAsia="cs-CZ"/>
        </w:rPr>
        <w:t xml:space="preserve"> desítek milisekund.</w:t>
      </w:r>
    </w:p>
    <w:p w14:paraId="7DA6E651" w14:textId="296B7152" w:rsidR="008223D6" w:rsidRDefault="008223D6" w:rsidP="008223D6">
      <w:pPr>
        <w:spacing w:line="360" w:lineRule="auto"/>
        <w:jc w:val="both"/>
        <w:rPr>
          <w:lang w:eastAsia="cs-CZ"/>
        </w:rPr>
      </w:pPr>
      <w:r>
        <w:rPr>
          <w:lang w:eastAsia="cs-CZ"/>
        </w:rPr>
        <w:t>Z </w:t>
      </w:r>
      <w:r w:rsidRPr="008223D6">
        <w:rPr>
          <w:b/>
          <w:bCs/>
          <w:lang w:eastAsia="cs-CZ"/>
        </w:rPr>
        <w:t>tabulky 1</w:t>
      </w:r>
      <w:r>
        <w:rPr>
          <w:lang w:eastAsia="cs-CZ"/>
        </w:rPr>
        <w:t xml:space="preserve"> lze vidět, že paralelní tenzor je hlavně výhodný pro velké tenzory a při použití u</w:t>
      </w:r>
      <w:r w:rsidR="001555FD">
        <w:rPr>
          <w:lang w:eastAsia="cs-CZ"/>
        </w:rPr>
        <w:t> </w:t>
      </w:r>
      <w:r>
        <w:rPr>
          <w:lang w:eastAsia="cs-CZ"/>
        </w:rPr>
        <w:t>malých velikostí způsobí naopak ztráty na výkonu.</w:t>
      </w:r>
      <w:r w:rsidR="00D01180">
        <w:rPr>
          <w:lang w:eastAsia="cs-CZ"/>
        </w:rPr>
        <w:t xml:space="preserve"> </w:t>
      </w:r>
      <w:r w:rsidR="00013B39">
        <w:rPr>
          <w:lang w:eastAsia="cs-CZ"/>
        </w:rPr>
        <w:t>Nejvíce postižená je konstrukce tenzoru.</w:t>
      </w:r>
      <w:r w:rsidR="00D9453A">
        <w:rPr>
          <w:lang w:eastAsia="cs-CZ"/>
        </w:rPr>
        <w:t xml:space="preserve"> Paralelní tenzor totiž musí dané souřadnice zkopírovat do sílené paměti a poté také musí </w:t>
      </w:r>
      <w:r w:rsidR="00A310F8">
        <w:rPr>
          <w:lang w:eastAsia="cs-CZ"/>
        </w:rPr>
        <w:t>alokovat</w:t>
      </w:r>
      <w:r w:rsidR="00D9453A">
        <w:rPr>
          <w:lang w:eastAsia="cs-CZ"/>
        </w:rPr>
        <w:t xml:space="preserve"> data na zařízení.</w:t>
      </w:r>
      <w:r w:rsidR="001655D8">
        <w:rPr>
          <w:lang w:eastAsia="cs-CZ"/>
        </w:rPr>
        <w:t xml:space="preserve"> To je velmi drahé.</w:t>
      </w:r>
      <w:r w:rsidR="0087782F">
        <w:rPr>
          <w:lang w:eastAsia="cs-CZ"/>
        </w:rPr>
        <w:t xml:space="preserve"> Lepší případ je transpozice. Při malé velikosti paralelní provedení sice ještě zaostává, ale pro veliké tenzory je to ohromné zlepšení.</w:t>
      </w:r>
      <w:r w:rsidR="00D5228A">
        <w:rPr>
          <w:lang w:eastAsia="cs-CZ"/>
        </w:rPr>
        <w:t xml:space="preserve"> V tomto případě až 20x rychlejší.</w:t>
      </w:r>
      <w:r w:rsidR="0092714D">
        <w:rPr>
          <w:lang w:eastAsia="cs-CZ"/>
        </w:rPr>
        <w:t xml:space="preserve"> Změna velikosti následuje podobný trend, jenom v menších číslech</w:t>
      </w:r>
      <w:r w:rsidR="00803D14">
        <w:rPr>
          <w:lang w:eastAsia="cs-CZ"/>
        </w:rPr>
        <w:t xml:space="preserve"> a</w:t>
      </w:r>
      <w:r w:rsidR="001555FD">
        <w:rPr>
          <w:lang w:eastAsia="cs-CZ"/>
        </w:rPr>
        <w:t> </w:t>
      </w:r>
      <w:r w:rsidR="00803D14">
        <w:rPr>
          <w:lang w:eastAsia="cs-CZ"/>
        </w:rPr>
        <w:t xml:space="preserve">je tam vidět, že se výhoda paralelizace ještě plně nerozvinula, pravděpodobně kvůli menší </w:t>
      </w:r>
      <w:r w:rsidR="00803D14">
        <w:rPr>
          <w:lang w:eastAsia="cs-CZ"/>
        </w:rPr>
        <w:lastRenderedPageBreak/>
        <w:t>náročnosti samotné operace</w:t>
      </w:r>
      <w:r w:rsidR="0092714D">
        <w:rPr>
          <w:lang w:eastAsia="cs-CZ"/>
        </w:rPr>
        <w:t>.</w:t>
      </w:r>
      <w:r w:rsidR="00F354C9">
        <w:rPr>
          <w:lang w:eastAsia="cs-CZ"/>
        </w:rPr>
        <w:t xml:space="preserve"> </w:t>
      </w:r>
      <w:r w:rsidR="00F01442">
        <w:rPr>
          <w:lang w:eastAsia="cs-CZ"/>
        </w:rPr>
        <w:t>Sčítání je velice podobné transpozici.</w:t>
      </w:r>
      <w:r w:rsidR="006330CB">
        <w:rPr>
          <w:lang w:eastAsia="cs-CZ"/>
        </w:rPr>
        <w:t xml:space="preserve"> </w:t>
      </w:r>
      <w:r w:rsidR="004333E7">
        <w:rPr>
          <w:lang w:eastAsia="cs-CZ"/>
        </w:rPr>
        <w:t>Dá se postřehnout klesající doba vykonání u operace na místě, protože pro ni není třeba alokovat novou paměť.</w:t>
      </w:r>
      <w:r w:rsidR="00066713">
        <w:rPr>
          <w:lang w:eastAsia="cs-CZ"/>
        </w:rPr>
        <w:t xml:space="preserve"> Naopak pro neparalelní verze je klasické binární + s návratovou hodnotou přívětivější.</w:t>
      </w:r>
    </w:p>
    <w:p w14:paraId="351D4F75" w14:textId="1B03E700" w:rsidR="00963AE5" w:rsidRDefault="00F27B64" w:rsidP="008223D6">
      <w:pPr>
        <w:spacing w:line="360" w:lineRule="auto"/>
        <w:jc w:val="both"/>
        <w:rPr>
          <w:lang w:eastAsia="cs-CZ"/>
        </w:rPr>
      </w:pPr>
      <w:r>
        <w:rPr>
          <w:lang w:eastAsia="cs-CZ"/>
        </w:rPr>
        <w:t>Hardware,</w:t>
      </w:r>
      <w:r w:rsidR="00A67174">
        <w:rPr>
          <w:lang w:eastAsia="cs-CZ"/>
        </w:rPr>
        <w:t xml:space="preserve"> na kterém bylo testování prováděno: </w:t>
      </w:r>
      <w:r w:rsidR="00A67174" w:rsidRPr="00F27B64">
        <w:rPr>
          <w:lang w:eastAsia="cs-CZ"/>
        </w:rPr>
        <w:t>Intel Core i5 13600KF</w:t>
      </w:r>
      <w:r w:rsidR="00A67174">
        <w:rPr>
          <w:lang w:eastAsia="cs-CZ"/>
        </w:rPr>
        <w:t xml:space="preserve">, </w:t>
      </w:r>
      <w:r w:rsidR="00B218E9">
        <w:rPr>
          <w:lang w:eastAsia="cs-CZ"/>
        </w:rPr>
        <w:t>32 GB</w:t>
      </w:r>
      <w:r w:rsidR="00A67174">
        <w:rPr>
          <w:lang w:eastAsia="cs-CZ"/>
        </w:rPr>
        <w:t xml:space="preserve"> DDR4 Operační paměti (3200MT/s), NVIDIA GeForce RTX 4070 Ti s</w:t>
      </w:r>
      <w:r w:rsidR="00B218E9">
        <w:rPr>
          <w:lang w:eastAsia="cs-CZ"/>
        </w:rPr>
        <w:t> </w:t>
      </w:r>
      <w:r w:rsidR="00A67174">
        <w:rPr>
          <w:lang w:eastAsia="cs-CZ"/>
        </w:rPr>
        <w:t>12</w:t>
      </w:r>
      <w:r w:rsidR="00B218E9">
        <w:rPr>
          <w:lang w:eastAsia="cs-CZ"/>
        </w:rPr>
        <w:t xml:space="preserve"> </w:t>
      </w:r>
      <w:r w:rsidR="00A67174">
        <w:rPr>
          <w:lang w:eastAsia="cs-CZ"/>
        </w:rPr>
        <w:t>GB VRAM</w:t>
      </w:r>
      <w:r w:rsidR="00FF55BB">
        <w:rPr>
          <w:lang w:eastAsia="cs-CZ"/>
        </w:rPr>
        <w:t xml:space="preserve"> a Kingston SNV2S000G NVME SSD 2TB.</w:t>
      </w:r>
      <w:r>
        <w:rPr>
          <w:lang w:eastAsia="cs-CZ"/>
        </w:rPr>
        <w:t xml:space="preserve"> Testy byly prováděny z</w:t>
      </w:r>
      <w:r w:rsidR="00815805">
        <w:rPr>
          <w:lang w:eastAsia="cs-CZ"/>
        </w:rPr>
        <w:t> linuxového prostředí</w:t>
      </w:r>
      <w:r>
        <w:rPr>
          <w:lang w:eastAsia="cs-CZ"/>
        </w:rPr>
        <w:t> WSL běžícím na Windows 11.</w:t>
      </w:r>
    </w:p>
    <w:p w14:paraId="641E3ED8" w14:textId="59995DCB" w:rsidR="00A67174" w:rsidRDefault="00A67174" w:rsidP="00963AE5">
      <w:pPr>
        <w:spacing w:after="0" w:line="240" w:lineRule="auto"/>
        <w:rPr>
          <w:lang w:eastAsia="cs-CZ"/>
        </w:rPr>
      </w:pPr>
    </w:p>
    <w:p w14:paraId="28645E6B" w14:textId="7066E54A" w:rsidR="00914B4C" w:rsidRPr="00143684" w:rsidRDefault="00914B4C" w:rsidP="00914B4C">
      <w:pPr>
        <w:pStyle w:val="Titulek"/>
        <w:keepNext/>
        <w:rPr>
          <w:i w:val="0"/>
          <w:iCs w:val="0"/>
          <w:color w:val="000000" w:themeColor="text1"/>
        </w:rPr>
      </w:pPr>
      <w:bookmarkStart w:id="36" w:name="_Toc230112809"/>
      <w:r w:rsidRPr="00143684">
        <w:rPr>
          <w:i w:val="0"/>
          <w:iCs w:val="0"/>
          <w:color w:val="000000" w:themeColor="text1"/>
        </w:rPr>
        <w:t xml:space="preserve">Tabulka </w:t>
      </w:r>
      <w:r w:rsidRPr="00143684">
        <w:rPr>
          <w:i w:val="0"/>
          <w:iCs w:val="0"/>
          <w:color w:val="000000" w:themeColor="text1"/>
        </w:rPr>
        <w:fldChar w:fldCharType="begin"/>
      </w:r>
      <w:r w:rsidRPr="00143684">
        <w:rPr>
          <w:i w:val="0"/>
          <w:iCs w:val="0"/>
          <w:color w:val="000000" w:themeColor="text1"/>
        </w:rPr>
        <w:instrText xml:space="preserve"> SEQ Tabulka \* ARABIC </w:instrText>
      </w:r>
      <w:r w:rsidRPr="00143684">
        <w:rPr>
          <w:i w:val="0"/>
          <w:iCs w:val="0"/>
          <w:color w:val="000000" w:themeColor="text1"/>
        </w:rPr>
        <w:fldChar w:fldCharType="separate"/>
      </w:r>
      <w:r w:rsidRPr="00143684">
        <w:rPr>
          <w:i w:val="0"/>
          <w:iCs w:val="0"/>
          <w:noProof/>
          <w:color w:val="000000" w:themeColor="text1"/>
        </w:rPr>
        <w:t>1</w:t>
      </w:r>
      <w:r w:rsidRPr="00143684">
        <w:rPr>
          <w:i w:val="0"/>
          <w:iCs w:val="0"/>
          <w:color w:val="000000" w:themeColor="text1"/>
        </w:rPr>
        <w:fldChar w:fldCharType="end"/>
      </w:r>
      <w:r w:rsidRPr="00143684">
        <w:rPr>
          <w:i w:val="0"/>
          <w:iCs w:val="0"/>
          <w:color w:val="000000" w:themeColor="text1"/>
        </w:rPr>
        <w:t>: Porovnání zátěžových testů</w:t>
      </w:r>
      <w:bookmarkEnd w:id="36"/>
    </w:p>
    <w:tbl>
      <w:tblPr>
        <w:tblpPr w:leftFromText="180" w:rightFromText="180" w:vertAnchor="text" w:horzAnchor="margin" w:tblpY="8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40"/>
        <w:gridCol w:w="1276"/>
        <w:gridCol w:w="2523"/>
      </w:tblGrid>
      <w:tr w:rsidR="00963AE5" w:rsidRPr="00EF3E77" w14:paraId="7C005FD5" w14:textId="77777777" w:rsidTr="00963AE5">
        <w:tc>
          <w:tcPr>
            <w:tcW w:w="5240" w:type="dxa"/>
          </w:tcPr>
          <w:p w14:paraId="1FB32A8E" w14:textId="77777777" w:rsidR="00963AE5" w:rsidRPr="00C420DB" w:rsidRDefault="00963AE5" w:rsidP="00963AE5">
            <w:pPr>
              <w:spacing w:after="0" w:line="360" w:lineRule="auto"/>
              <w:rPr>
                <w:b/>
                <w:bCs/>
                <w:szCs w:val="24"/>
              </w:rPr>
            </w:pPr>
            <w:r>
              <w:rPr>
                <w:b/>
                <w:bCs/>
                <w:szCs w:val="24"/>
              </w:rPr>
              <w:t>Test</w:t>
            </w:r>
            <w:r w:rsidRPr="00C420DB">
              <w:rPr>
                <w:b/>
                <w:bCs/>
                <w:szCs w:val="24"/>
              </w:rPr>
              <w:t xml:space="preserve"> </w:t>
            </w:r>
            <w:r>
              <w:rPr>
                <w:b/>
                <w:bCs/>
                <w:szCs w:val="24"/>
              </w:rPr>
              <w:t>(velikost, opakování)</w:t>
            </w:r>
          </w:p>
        </w:tc>
        <w:tc>
          <w:tcPr>
            <w:tcW w:w="1276" w:type="dxa"/>
          </w:tcPr>
          <w:p w14:paraId="37744DEC" w14:textId="77777777" w:rsidR="00963AE5" w:rsidRPr="00EF3E77" w:rsidRDefault="00963AE5" w:rsidP="00963AE5">
            <w:pPr>
              <w:spacing w:after="0" w:line="360" w:lineRule="auto"/>
              <w:rPr>
                <w:szCs w:val="24"/>
              </w:rPr>
            </w:pPr>
            <w:r>
              <w:rPr>
                <w:szCs w:val="24"/>
              </w:rPr>
              <w:t>Doba [ms]</w:t>
            </w:r>
          </w:p>
        </w:tc>
        <w:tc>
          <w:tcPr>
            <w:tcW w:w="2523" w:type="dxa"/>
          </w:tcPr>
          <w:p w14:paraId="03DE2364" w14:textId="77777777" w:rsidR="00963AE5" w:rsidRPr="00EF3E77" w:rsidRDefault="00963AE5" w:rsidP="00963AE5">
            <w:pPr>
              <w:spacing w:after="0" w:line="360" w:lineRule="auto"/>
              <w:rPr>
                <w:szCs w:val="24"/>
              </w:rPr>
            </w:pPr>
            <w:r>
              <w:rPr>
                <w:szCs w:val="24"/>
              </w:rPr>
              <w:t>Doba paralelizace [ms]</w:t>
            </w:r>
          </w:p>
        </w:tc>
      </w:tr>
      <w:tr w:rsidR="00963AE5" w:rsidRPr="00EF3E77" w14:paraId="1C9D4B74" w14:textId="77777777" w:rsidTr="00963AE5">
        <w:tc>
          <w:tcPr>
            <w:tcW w:w="5240" w:type="dxa"/>
          </w:tcPr>
          <w:p w14:paraId="35696A89" w14:textId="77777777" w:rsidR="00963AE5" w:rsidRDefault="00963AE5" w:rsidP="00963AE5">
            <w:pPr>
              <w:spacing w:after="0" w:line="360" w:lineRule="auto"/>
              <w:rPr>
                <w:szCs w:val="24"/>
              </w:rPr>
            </w:pPr>
            <w:r>
              <w:rPr>
                <w:szCs w:val="24"/>
              </w:rPr>
              <w:t xml:space="preserve">Konstrukce (vel: 4 096, opak: </w:t>
            </w:r>
            <w:r w:rsidRPr="00304968">
              <w:rPr>
                <w:szCs w:val="24"/>
              </w:rPr>
              <w:t>4</w:t>
            </w:r>
            <w:r>
              <w:rPr>
                <w:szCs w:val="24"/>
              </w:rPr>
              <w:t xml:space="preserve"> </w:t>
            </w:r>
            <w:r w:rsidRPr="00304968">
              <w:rPr>
                <w:szCs w:val="24"/>
              </w:rPr>
              <w:t>096</w:t>
            </w:r>
            <w:r>
              <w:rPr>
                <w:szCs w:val="24"/>
              </w:rPr>
              <w:t>)</w:t>
            </w:r>
          </w:p>
        </w:tc>
        <w:tc>
          <w:tcPr>
            <w:tcW w:w="1276" w:type="dxa"/>
          </w:tcPr>
          <w:p w14:paraId="2828E2DC" w14:textId="77777777" w:rsidR="00963AE5" w:rsidRDefault="00963AE5" w:rsidP="00963AE5">
            <w:pPr>
              <w:spacing w:after="0" w:line="360" w:lineRule="auto"/>
              <w:rPr>
                <w:szCs w:val="24"/>
              </w:rPr>
            </w:pPr>
            <w:r>
              <w:rPr>
                <w:szCs w:val="24"/>
              </w:rPr>
              <w:t>&lt; 1</w:t>
            </w:r>
          </w:p>
        </w:tc>
        <w:tc>
          <w:tcPr>
            <w:tcW w:w="2523" w:type="dxa"/>
          </w:tcPr>
          <w:p w14:paraId="4393EAA3" w14:textId="77777777" w:rsidR="00963AE5" w:rsidRDefault="00963AE5" w:rsidP="00963AE5">
            <w:pPr>
              <w:spacing w:after="0" w:line="360" w:lineRule="auto"/>
              <w:rPr>
                <w:szCs w:val="24"/>
              </w:rPr>
            </w:pPr>
            <w:r w:rsidRPr="00304968">
              <w:rPr>
                <w:szCs w:val="24"/>
              </w:rPr>
              <w:t>671</w:t>
            </w:r>
          </w:p>
        </w:tc>
      </w:tr>
      <w:tr w:rsidR="00963AE5" w:rsidRPr="00EF3E77" w14:paraId="11FC80F0" w14:textId="77777777" w:rsidTr="00963AE5">
        <w:tc>
          <w:tcPr>
            <w:tcW w:w="5240" w:type="dxa"/>
          </w:tcPr>
          <w:p w14:paraId="59646B9E" w14:textId="77777777" w:rsidR="00963AE5" w:rsidRPr="00EF3E77" w:rsidRDefault="00963AE5" w:rsidP="00963AE5">
            <w:pPr>
              <w:spacing w:after="0" w:line="360" w:lineRule="auto"/>
              <w:rPr>
                <w:szCs w:val="24"/>
              </w:rPr>
            </w:pPr>
            <w:r>
              <w:rPr>
                <w:szCs w:val="24"/>
              </w:rPr>
              <w:t xml:space="preserve">Konstrukce (vel: </w:t>
            </w:r>
            <w:r w:rsidRPr="00304968">
              <w:rPr>
                <w:szCs w:val="24"/>
              </w:rPr>
              <w:t>4</w:t>
            </w:r>
            <w:r>
              <w:rPr>
                <w:szCs w:val="24"/>
              </w:rPr>
              <w:t xml:space="preserve"> </w:t>
            </w:r>
            <w:r w:rsidRPr="00304968">
              <w:rPr>
                <w:szCs w:val="24"/>
              </w:rPr>
              <w:t>294</w:t>
            </w:r>
            <w:r>
              <w:rPr>
                <w:szCs w:val="24"/>
              </w:rPr>
              <w:t xml:space="preserve"> </w:t>
            </w:r>
            <w:r w:rsidRPr="00304968">
              <w:rPr>
                <w:szCs w:val="24"/>
              </w:rPr>
              <w:t>967</w:t>
            </w:r>
            <w:r>
              <w:rPr>
                <w:szCs w:val="24"/>
              </w:rPr>
              <w:t xml:space="preserve"> </w:t>
            </w:r>
            <w:r w:rsidRPr="00304968">
              <w:rPr>
                <w:szCs w:val="24"/>
              </w:rPr>
              <w:t>296</w:t>
            </w:r>
            <w:r>
              <w:rPr>
                <w:szCs w:val="24"/>
              </w:rPr>
              <w:t>, opak: 16)</w:t>
            </w:r>
          </w:p>
        </w:tc>
        <w:tc>
          <w:tcPr>
            <w:tcW w:w="1276" w:type="dxa"/>
          </w:tcPr>
          <w:p w14:paraId="7C817B5D" w14:textId="77777777" w:rsidR="00963AE5" w:rsidRPr="00EF3E77" w:rsidRDefault="00963AE5" w:rsidP="00963AE5">
            <w:pPr>
              <w:spacing w:after="0" w:line="360" w:lineRule="auto"/>
              <w:rPr>
                <w:szCs w:val="24"/>
              </w:rPr>
            </w:pPr>
            <w:r>
              <w:rPr>
                <w:szCs w:val="24"/>
              </w:rPr>
              <w:t>&lt; 1</w:t>
            </w:r>
          </w:p>
        </w:tc>
        <w:tc>
          <w:tcPr>
            <w:tcW w:w="2523" w:type="dxa"/>
          </w:tcPr>
          <w:p w14:paraId="0E669F5E" w14:textId="77777777" w:rsidR="00963AE5" w:rsidRPr="00EF3E77" w:rsidRDefault="00963AE5" w:rsidP="00963AE5">
            <w:pPr>
              <w:keepNext/>
              <w:spacing w:after="0" w:line="360" w:lineRule="auto"/>
              <w:rPr>
                <w:szCs w:val="24"/>
              </w:rPr>
            </w:pPr>
            <w:r w:rsidRPr="00740E7D">
              <w:rPr>
                <w:szCs w:val="24"/>
              </w:rPr>
              <w:t>863</w:t>
            </w:r>
          </w:p>
        </w:tc>
      </w:tr>
      <w:tr w:rsidR="00963AE5" w:rsidRPr="00EF3E77" w14:paraId="46143FC2" w14:textId="77777777" w:rsidTr="00963AE5">
        <w:tc>
          <w:tcPr>
            <w:tcW w:w="5240" w:type="dxa"/>
          </w:tcPr>
          <w:p w14:paraId="1EEB3BF9" w14:textId="77777777" w:rsidR="00963AE5" w:rsidRDefault="00963AE5" w:rsidP="00963AE5">
            <w:pPr>
              <w:spacing w:after="0" w:line="360" w:lineRule="auto"/>
              <w:rPr>
                <w:szCs w:val="24"/>
              </w:rPr>
            </w:pPr>
            <w:r>
              <w:rPr>
                <w:szCs w:val="24"/>
              </w:rPr>
              <w:t>Transpozice (vel: 4 096, opak: 256)</w:t>
            </w:r>
          </w:p>
        </w:tc>
        <w:tc>
          <w:tcPr>
            <w:tcW w:w="1276" w:type="dxa"/>
          </w:tcPr>
          <w:p w14:paraId="41688F8E" w14:textId="77777777" w:rsidR="00963AE5" w:rsidRPr="00740E7D" w:rsidRDefault="00963AE5" w:rsidP="00963AE5">
            <w:pPr>
              <w:spacing w:after="0" w:line="360" w:lineRule="auto"/>
              <w:rPr>
                <w:szCs w:val="24"/>
              </w:rPr>
            </w:pPr>
            <w:r>
              <w:rPr>
                <w:szCs w:val="24"/>
              </w:rPr>
              <w:t>13</w:t>
            </w:r>
          </w:p>
        </w:tc>
        <w:tc>
          <w:tcPr>
            <w:tcW w:w="2523" w:type="dxa"/>
          </w:tcPr>
          <w:p w14:paraId="63581B17" w14:textId="77777777" w:rsidR="00963AE5" w:rsidRDefault="00963AE5" w:rsidP="00963AE5">
            <w:pPr>
              <w:keepNext/>
              <w:spacing w:after="0" w:line="360" w:lineRule="auto"/>
              <w:rPr>
                <w:szCs w:val="24"/>
              </w:rPr>
            </w:pPr>
            <w:r>
              <w:rPr>
                <w:szCs w:val="24"/>
              </w:rPr>
              <w:t>24</w:t>
            </w:r>
          </w:p>
        </w:tc>
      </w:tr>
      <w:tr w:rsidR="00963AE5" w:rsidRPr="00EF3E77" w14:paraId="3F8A2C97" w14:textId="77777777" w:rsidTr="00963AE5">
        <w:tc>
          <w:tcPr>
            <w:tcW w:w="5240" w:type="dxa"/>
          </w:tcPr>
          <w:p w14:paraId="11DEDFBA" w14:textId="77777777" w:rsidR="00963AE5" w:rsidRDefault="00963AE5" w:rsidP="00963AE5">
            <w:pPr>
              <w:spacing w:after="0" w:line="360" w:lineRule="auto"/>
              <w:rPr>
                <w:szCs w:val="24"/>
              </w:rPr>
            </w:pPr>
            <w:r>
              <w:rPr>
                <w:szCs w:val="24"/>
              </w:rPr>
              <w:t xml:space="preserve">Transpozice (vel: </w:t>
            </w:r>
            <w:r w:rsidRPr="003A4689">
              <w:rPr>
                <w:szCs w:val="24"/>
              </w:rPr>
              <w:t>268</w:t>
            </w:r>
            <w:r>
              <w:rPr>
                <w:szCs w:val="24"/>
              </w:rPr>
              <w:t xml:space="preserve"> </w:t>
            </w:r>
            <w:r w:rsidRPr="003A4689">
              <w:rPr>
                <w:szCs w:val="24"/>
              </w:rPr>
              <w:t>435</w:t>
            </w:r>
            <w:r>
              <w:rPr>
                <w:szCs w:val="24"/>
              </w:rPr>
              <w:t xml:space="preserve"> </w:t>
            </w:r>
            <w:r w:rsidRPr="003A4689">
              <w:rPr>
                <w:szCs w:val="24"/>
              </w:rPr>
              <w:t>456</w:t>
            </w:r>
            <w:r>
              <w:rPr>
                <w:szCs w:val="24"/>
              </w:rPr>
              <w:t>, opak: 1)</w:t>
            </w:r>
          </w:p>
        </w:tc>
        <w:tc>
          <w:tcPr>
            <w:tcW w:w="1276" w:type="dxa"/>
          </w:tcPr>
          <w:p w14:paraId="2E39ABC7" w14:textId="77777777" w:rsidR="00963AE5" w:rsidRPr="00740E7D" w:rsidRDefault="00963AE5" w:rsidP="00963AE5">
            <w:pPr>
              <w:spacing w:after="0" w:line="360" w:lineRule="auto"/>
              <w:rPr>
                <w:szCs w:val="24"/>
              </w:rPr>
            </w:pPr>
            <w:r w:rsidRPr="003A4689">
              <w:rPr>
                <w:szCs w:val="24"/>
              </w:rPr>
              <w:t>3</w:t>
            </w:r>
            <w:r>
              <w:rPr>
                <w:szCs w:val="24"/>
              </w:rPr>
              <w:t xml:space="preserve"> </w:t>
            </w:r>
            <w:r w:rsidRPr="003A4689">
              <w:rPr>
                <w:szCs w:val="24"/>
              </w:rPr>
              <w:t>926</w:t>
            </w:r>
          </w:p>
        </w:tc>
        <w:tc>
          <w:tcPr>
            <w:tcW w:w="2523" w:type="dxa"/>
          </w:tcPr>
          <w:p w14:paraId="757FB686" w14:textId="77777777" w:rsidR="00963AE5" w:rsidRDefault="00963AE5" w:rsidP="00963AE5">
            <w:pPr>
              <w:keepNext/>
              <w:spacing w:after="0" w:line="360" w:lineRule="auto"/>
              <w:rPr>
                <w:szCs w:val="24"/>
              </w:rPr>
            </w:pPr>
            <w:r w:rsidRPr="003A4689">
              <w:rPr>
                <w:szCs w:val="24"/>
              </w:rPr>
              <w:t>198</w:t>
            </w:r>
          </w:p>
        </w:tc>
      </w:tr>
      <w:tr w:rsidR="00963AE5" w:rsidRPr="00EF3E77" w14:paraId="6E666C7C" w14:textId="77777777" w:rsidTr="00963AE5">
        <w:tc>
          <w:tcPr>
            <w:tcW w:w="5240" w:type="dxa"/>
          </w:tcPr>
          <w:p w14:paraId="32DD64B6" w14:textId="77777777" w:rsidR="00963AE5" w:rsidRDefault="00963AE5" w:rsidP="00963AE5">
            <w:pPr>
              <w:spacing w:after="0" w:line="360" w:lineRule="auto"/>
              <w:rPr>
                <w:szCs w:val="24"/>
              </w:rPr>
            </w:pPr>
            <w:r>
              <w:rPr>
                <w:szCs w:val="24"/>
              </w:rPr>
              <w:t>Změna velikosti (vel: 4 096, opak: 256)</w:t>
            </w:r>
          </w:p>
        </w:tc>
        <w:tc>
          <w:tcPr>
            <w:tcW w:w="1276" w:type="dxa"/>
          </w:tcPr>
          <w:p w14:paraId="726D7B5F" w14:textId="77777777" w:rsidR="00963AE5" w:rsidRPr="00740E7D" w:rsidRDefault="00963AE5" w:rsidP="00963AE5">
            <w:pPr>
              <w:spacing w:after="0" w:line="360" w:lineRule="auto"/>
              <w:rPr>
                <w:szCs w:val="24"/>
              </w:rPr>
            </w:pPr>
            <w:r>
              <w:rPr>
                <w:szCs w:val="24"/>
              </w:rPr>
              <w:t>4</w:t>
            </w:r>
          </w:p>
        </w:tc>
        <w:tc>
          <w:tcPr>
            <w:tcW w:w="2523" w:type="dxa"/>
          </w:tcPr>
          <w:p w14:paraId="6D22E2DF" w14:textId="77777777" w:rsidR="00963AE5" w:rsidRDefault="00963AE5" w:rsidP="00963AE5">
            <w:pPr>
              <w:keepNext/>
              <w:spacing w:after="0" w:line="360" w:lineRule="auto"/>
              <w:rPr>
                <w:szCs w:val="24"/>
              </w:rPr>
            </w:pPr>
            <w:r>
              <w:rPr>
                <w:szCs w:val="24"/>
              </w:rPr>
              <w:t>37</w:t>
            </w:r>
          </w:p>
        </w:tc>
      </w:tr>
      <w:tr w:rsidR="00963AE5" w:rsidRPr="00EF3E77" w14:paraId="523D4BED" w14:textId="77777777" w:rsidTr="00963AE5">
        <w:tc>
          <w:tcPr>
            <w:tcW w:w="5240" w:type="dxa"/>
          </w:tcPr>
          <w:p w14:paraId="6A5CCB67" w14:textId="77777777" w:rsidR="00963AE5" w:rsidRDefault="00963AE5" w:rsidP="00963AE5">
            <w:pPr>
              <w:spacing w:after="0" w:line="360" w:lineRule="auto"/>
              <w:rPr>
                <w:szCs w:val="24"/>
              </w:rPr>
            </w:pPr>
            <w:r>
              <w:rPr>
                <w:szCs w:val="24"/>
              </w:rPr>
              <w:t xml:space="preserve">Změna velikosti (vel: </w:t>
            </w:r>
            <w:r w:rsidRPr="00155100">
              <w:rPr>
                <w:szCs w:val="24"/>
              </w:rPr>
              <w:t>268</w:t>
            </w:r>
            <w:r>
              <w:rPr>
                <w:szCs w:val="24"/>
              </w:rPr>
              <w:t xml:space="preserve"> </w:t>
            </w:r>
            <w:r w:rsidRPr="00155100">
              <w:rPr>
                <w:szCs w:val="24"/>
              </w:rPr>
              <w:t>435</w:t>
            </w:r>
            <w:r>
              <w:rPr>
                <w:szCs w:val="24"/>
              </w:rPr>
              <w:t xml:space="preserve"> </w:t>
            </w:r>
            <w:r w:rsidRPr="00155100">
              <w:rPr>
                <w:szCs w:val="24"/>
              </w:rPr>
              <w:t>456</w:t>
            </w:r>
            <w:r>
              <w:rPr>
                <w:szCs w:val="24"/>
              </w:rPr>
              <w:t>, opak: 1)</w:t>
            </w:r>
          </w:p>
        </w:tc>
        <w:tc>
          <w:tcPr>
            <w:tcW w:w="1276" w:type="dxa"/>
          </w:tcPr>
          <w:p w14:paraId="04F42017" w14:textId="77777777" w:rsidR="00963AE5" w:rsidRPr="00740E7D" w:rsidRDefault="00963AE5" w:rsidP="00963AE5">
            <w:pPr>
              <w:spacing w:after="0" w:line="360" w:lineRule="auto"/>
              <w:rPr>
                <w:szCs w:val="24"/>
              </w:rPr>
            </w:pPr>
            <w:r>
              <w:rPr>
                <w:szCs w:val="24"/>
              </w:rPr>
              <w:t>240</w:t>
            </w:r>
          </w:p>
        </w:tc>
        <w:tc>
          <w:tcPr>
            <w:tcW w:w="2523" w:type="dxa"/>
          </w:tcPr>
          <w:p w14:paraId="247FB486" w14:textId="77777777" w:rsidR="00963AE5" w:rsidRDefault="00963AE5" w:rsidP="00963AE5">
            <w:pPr>
              <w:keepNext/>
              <w:spacing w:after="0" w:line="360" w:lineRule="auto"/>
              <w:rPr>
                <w:szCs w:val="24"/>
              </w:rPr>
            </w:pPr>
            <w:r w:rsidRPr="00155100">
              <w:rPr>
                <w:szCs w:val="24"/>
              </w:rPr>
              <w:t>158</w:t>
            </w:r>
          </w:p>
        </w:tc>
      </w:tr>
      <w:tr w:rsidR="00963AE5" w:rsidRPr="00EF3E77" w14:paraId="346E27CF" w14:textId="77777777" w:rsidTr="00963AE5">
        <w:tc>
          <w:tcPr>
            <w:tcW w:w="5240" w:type="dxa"/>
          </w:tcPr>
          <w:p w14:paraId="1496955F" w14:textId="77777777" w:rsidR="00963AE5" w:rsidRDefault="00963AE5" w:rsidP="00963AE5">
            <w:pPr>
              <w:spacing w:after="0" w:line="360" w:lineRule="auto"/>
              <w:rPr>
                <w:szCs w:val="24"/>
              </w:rPr>
            </w:pPr>
            <w:r>
              <w:rPr>
                <w:szCs w:val="24"/>
              </w:rPr>
              <w:t>Sčítání + &lt;int&gt; (vel: 4 096, opak: 4 096)</w:t>
            </w:r>
          </w:p>
        </w:tc>
        <w:tc>
          <w:tcPr>
            <w:tcW w:w="1276" w:type="dxa"/>
          </w:tcPr>
          <w:p w14:paraId="6FED21EB" w14:textId="77777777" w:rsidR="00963AE5" w:rsidRPr="00740E7D" w:rsidRDefault="00963AE5" w:rsidP="00963AE5">
            <w:pPr>
              <w:spacing w:after="0" w:line="360" w:lineRule="auto"/>
              <w:rPr>
                <w:szCs w:val="24"/>
              </w:rPr>
            </w:pPr>
            <w:r>
              <w:rPr>
                <w:szCs w:val="24"/>
              </w:rPr>
              <w:t>1</w:t>
            </w:r>
          </w:p>
        </w:tc>
        <w:tc>
          <w:tcPr>
            <w:tcW w:w="2523" w:type="dxa"/>
          </w:tcPr>
          <w:p w14:paraId="773B2E5A" w14:textId="77777777" w:rsidR="00963AE5" w:rsidRDefault="00963AE5" w:rsidP="00963AE5">
            <w:pPr>
              <w:keepNext/>
              <w:spacing w:after="0" w:line="360" w:lineRule="auto"/>
              <w:rPr>
                <w:szCs w:val="24"/>
              </w:rPr>
            </w:pPr>
            <w:r>
              <w:rPr>
                <w:szCs w:val="24"/>
              </w:rPr>
              <w:t>423</w:t>
            </w:r>
          </w:p>
        </w:tc>
      </w:tr>
      <w:tr w:rsidR="00963AE5" w:rsidRPr="00EF3E77" w14:paraId="52D63F90" w14:textId="77777777" w:rsidTr="00963AE5">
        <w:tc>
          <w:tcPr>
            <w:tcW w:w="5240" w:type="dxa"/>
          </w:tcPr>
          <w:p w14:paraId="00FA0672" w14:textId="77777777" w:rsidR="00963AE5" w:rsidRDefault="00963AE5" w:rsidP="00963AE5">
            <w:pPr>
              <w:spacing w:after="0" w:line="360" w:lineRule="auto"/>
              <w:rPr>
                <w:szCs w:val="24"/>
              </w:rPr>
            </w:pPr>
            <w:r>
              <w:rPr>
                <w:szCs w:val="24"/>
              </w:rPr>
              <w:t xml:space="preserve">Sčítání + &lt;int&gt; (vel: </w:t>
            </w:r>
            <w:r w:rsidRPr="00C51135">
              <w:rPr>
                <w:szCs w:val="24"/>
              </w:rPr>
              <w:t>1</w:t>
            </w:r>
            <w:r>
              <w:rPr>
                <w:szCs w:val="24"/>
              </w:rPr>
              <w:t xml:space="preserve"> </w:t>
            </w:r>
            <w:r w:rsidRPr="00C51135">
              <w:rPr>
                <w:szCs w:val="24"/>
              </w:rPr>
              <w:t>073</w:t>
            </w:r>
            <w:r>
              <w:rPr>
                <w:szCs w:val="24"/>
              </w:rPr>
              <w:t xml:space="preserve"> </w:t>
            </w:r>
            <w:r w:rsidRPr="00C51135">
              <w:rPr>
                <w:szCs w:val="24"/>
              </w:rPr>
              <w:t>741</w:t>
            </w:r>
            <w:r>
              <w:rPr>
                <w:szCs w:val="24"/>
              </w:rPr>
              <w:t> </w:t>
            </w:r>
            <w:r w:rsidRPr="00C51135">
              <w:rPr>
                <w:szCs w:val="24"/>
              </w:rPr>
              <w:t>824</w:t>
            </w:r>
            <w:r>
              <w:rPr>
                <w:szCs w:val="24"/>
              </w:rPr>
              <w:t>, opak: 1)</w:t>
            </w:r>
          </w:p>
        </w:tc>
        <w:tc>
          <w:tcPr>
            <w:tcW w:w="1276" w:type="dxa"/>
          </w:tcPr>
          <w:p w14:paraId="12D5F984" w14:textId="77777777" w:rsidR="00963AE5" w:rsidRPr="00740E7D" w:rsidRDefault="00963AE5" w:rsidP="00963AE5">
            <w:pPr>
              <w:spacing w:after="0" w:line="360" w:lineRule="auto"/>
              <w:rPr>
                <w:szCs w:val="24"/>
              </w:rPr>
            </w:pPr>
            <w:r>
              <w:rPr>
                <w:szCs w:val="24"/>
              </w:rPr>
              <w:t>2 051</w:t>
            </w:r>
          </w:p>
        </w:tc>
        <w:tc>
          <w:tcPr>
            <w:tcW w:w="2523" w:type="dxa"/>
          </w:tcPr>
          <w:p w14:paraId="35D1F5FA" w14:textId="77777777" w:rsidR="00963AE5" w:rsidRDefault="00963AE5" w:rsidP="00963AE5">
            <w:pPr>
              <w:keepNext/>
              <w:spacing w:after="0" w:line="360" w:lineRule="auto"/>
              <w:rPr>
                <w:szCs w:val="24"/>
              </w:rPr>
            </w:pPr>
            <w:r w:rsidRPr="00862B7A">
              <w:rPr>
                <w:szCs w:val="24"/>
              </w:rPr>
              <w:t>511</w:t>
            </w:r>
          </w:p>
        </w:tc>
      </w:tr>
      <w:tr w:rsidR="00963AE5" w:rsidRPr="00EF3E77" w14:paraId="5B66B357" w14:textId="77777777" w:rsidTr="00963AE5">
        <w:tc>
          <w:tcPr>
            <w:tcW w:w="5240" w:type="dxa"/>
          </w:tcPr>
          <w:p w14:paraId="00516144" w14:textId="77777777" w:rsidR="00963AE5" w:rsidRDefault="00963AE5" w:rsidP="00963AE5">
            <w:pPr>
              <w:spacing w:after="0" w:line="360" w:lineRule="auto"/>
              <w:rPr>
                <w:szCs w:val="24"/>
              </w:rPr>
            </w:pPr>
            <w:r>
              <w:rPr>
                <w:szCs w:val="24"/>
              </w:rPr>
              <w:t>Sčítání =+ &lt;int&gt; (vel: 4 096, opak: 4 096)</w:t>
            </w:r>
          </w:p>
        </w:tc>
        <w:tc>
          <w:tcPr>
            <w:tcW w:w="1276" w:type="dxa"/>
          </w:tcPr>
          <w:p w14:paraId="4D0D1B09" w14:textId="77777777" w:rsidR="00963AE5" w:rsidRPr="00740E7D" w:rsidRDefault="00963AE5" w:rsidP="00963AE5">
            <w:pPr>
              <w:spacing w:after="0" w:line="360" w:lineRule="auto"/>
              <w:rPr>
                <w:szCs w:val="24"/>
              </w:rPr>
            </w:pPr>
            <w:r>
              <w:rPr>
                <w:szCs w:val="24"/>
              </w:rPr>
              <w:t>&lt; 1</w:t>
            </w:r>
          </w:p>
        </w:tc>
        <w:tc>
          <w:tcPr>
            <w:tcW w:w="2523" w:type="dxa"/>
          </w:tcPr>
          <w:p w14:paraId="0AD2FDFE" w14:textId="77777777" w:rsidR="00963AE5" w:rsidRDefault="00963AE5" w:rsidP="00963AE5">
            <w:pPr>
              <w:keepNext/>
              <w:spacing w:after="0" w:line="360" w:lineRule="auto"/>
              <w:rPr>
                <w:szCs w:val="24"/>
              </w:rPr>
            </w:pPr>
            <w:r>
              <w:rPr>
                <w:szCs w:val="24"/>
              </w:rPr>
              <w:t>214</w:t>
            </w:r>
          </w:p>
        </w:tc>
      </w:tr>
      <w:tr w:rsidR="00963AE5" w:rsidRPr="00EF3E77" w14:paraId="4DF29FEB" w14:textId="77777777" w:rsidTr="00963AE5">
        <w:tc>
          <w:tcPr>
            <w:tcW w:w="5240" w:type="dxa"/>
          </w:tcPr>
          <w:p w14:paraId="0DFB080B" w14:textId="77777777" w:rsidR="00963AE5" w:rsidRDefault="00963AE5" w:rsidP="00963AE5">
            <w:pPr>
              <w:spacing w:after="0" w:line="360" w:lineRule="auto"/>
              <w:rPr>
                <w:szCs w:val="24"/>
              </w:rPr>
            </w:pPr>
            <w:r>
              <w:rPr>
                <w:szCs w:val="24"/>
              </w:rPr>
              <w:t xml:space="preserve">Sčítání =+ &lt;int&gt; (vel: </w:t>
            </w:r>
            <w:r w:rsidRPr="00C51135">
              <w:rPr>
                <w:szCs w:val="24"/>
              </w:rPr>
              <w:t>1</w:t>
            </w:r>
            <w:r>
              <w:rPr>
                <w:szCs w:val="24"/>
              </w:rPr>
              <w:t xml:space="preserve"> </w:t>
            </w:r>
            <w:r w:rsidRPr="00C51135">
              <w:rPr>
                <w:szCs w:val="24"/>
              </w:rPr>
              <w:t>073</w:t>
            </w:r>
            <w:r>
              <w:rPr>
                <w:szCs w:val="24"/>
              </w:rPr>
              <w:t xml:space="preserve"> </w:t>
            </w:r>
            <w:r w:rsidRPr="00C51135">
              <w:rPr>
                <w:szCs w:val="24"/>
              </w:rPr>
              <w:t>741</w:t>
            </w:r>
            <w:r>
              <w:rPr>
                <w:szCs w:val="24"/>
              </w:rPr>
              <w:t> </w:t>
            </w:r>
            <w:r w:rsidRPr="00C51135">
              <w:rPr>
                <w:szCs w:val="24"/>
              </w:rPr>
              <w:t>824</w:t>
            </w:r>
            <w:r>
              <w:rPr>
                <w:szCs w:val="24"/>
              </w:rPr>
              <w:t>, opak: 1)</w:t>
            </w:r>
          </w:p>
        </w:tc>
        <w:tc>
          <w:tcPr>
            <w:tcW w:w="1276" w:type="dxa"/>
          </w:tcPr>
          <w:p w14:paraId="72705600" w14:textId="77777777" w:rsidR="00963AE5" w:rsidRPr="00740E7D" w:rsidRDefault="00963AE5" w:rsidP="00963AE5">
            <w:pPr>
              <w:spacing w:after="0" w:line="360" w:lineRule="auto"/>
              <w:rPr>
                <w:szCs w:val="24"/>
              </w:rPr>
            </w:pPr>
            <w:r w:rsidRPr="004D1C80">
              <w:rPr>
                <w:szCs w:val="24"/>
              </w:rPr>
              <w:t>3</w:t>
            </w:r>
            <w:r>
              <w:rPr>
                <w:szCs w:val="24"/>
              </w:rPr>
              <w:t xml:space="preserve"> </w:t>
            </w:r>
            <w:r w:rsidRPr="004D1C80">
              <w:rPr>
                <w:szCs w:val="24"/>
              </w:rPr>
              <w:t>765</w:t>
            </w:r>
          </w:p>
        </w:tc>
        <w:tc>
          <w:tcPr>
            <w:tcW w:w="2523" w:type="dxa"/>
          </w:tcPr>
          <w:p w14:paraId="5AA02D31" w14:textId="77777777" w:rsidR="00963AE5" w:rsidRDefault="00963AE5" w:rsidP="00963AE5">
            <w:pPr>
              <w:keepNext/>
              <w:spacing w:after="0" w:line="360" w:lineRule="auto"/>
              <w:rPr>
                <w:szCs w:val="24"/>
              </w:rPr>
            </w:pPr>
            <w:r>
              <w:rPr>
                <w:szCs w:val="24"/>
              </w:rPr>
              <w:t>188</w:t>
            </w:r>
          </w:p>
        </w:tc>
      </w:tr>
      <w:tr w:rsidR="00963AE5" w:rsidRPr="00EF3E77" w14:paraId="3A114741" w14:textId="77777777" w:rsidTr="00963AE5">
        <w:tc>
          <w:tcPr>
            <w:tcW w:w="5240" w:type="dxa"/>
          </w:tcPr>
          <w:p w14:paraId="6FEDE285" w14:textId="77777777" w:rsidR="00963AE5" w:rsidRDefault="00963AE5" w:rsidP="00963AE5">
            <w:pPr>
              <w:spacing w:after="0" w:line="360" w:lineRule="auto"/>
              <w:rPr>
                <w:szCs w:val="24"/>
              </w:rPr>
            </w:pPr>
            <w:r>
              <w:rPr>
                <w:szCs w:val="24"/>
              </w:rPr>
              <w:t>Dělení / &lt;double&gt; (vel: 4 096, opak: 256)</w:t>
            </w:r>
          </w:p>
        </w:tc>
        <w:tc>
          <w:tcPr>
            <w:tcW w:w="1276" w:type="dxa"/>
          </w:tcPr>
          <w:p w14:paraId="1417F497" w14:textId="77777777" w:rsidR="00963AE5" w:rsidRPr="00740E7D" w:rsidRDefault="00963AE5" w:rsidP="00963AE5">
            <w:pPr>
              <w:spacing w:after="0" w:line="360" w:lineRule="auto"/>
              <w:rPr>
                <w:szCs w:val="24"/>
              </w:rPr>
            </w:pPr>
            <w:r>
              <w:rPr>
                <w:szCs w:val="24"/>
              </w:rPr>
              <w:t>29</w:t>
            </w:r>
          </w:p>
        </w:tc>
        <w:tc>
          <w:tcPr>
            <w:tcW w:w="2523" w:type="dxa"/>
          </w:tcPr>
          <w:p w14:paraId="760F0A76" w14:textId="77777777" w:rsidR="00963AE5" w:rsidRDefault="00963AE5" w:rsidP="00963AE5">
            <w:pPr>
              <w:keepNext/>
              <w:spacing w:after="0" w:line="360" w:lineRule="auto"/>
              <w:rPr>
                <w:szCs w:val="24"/>
              </w:rPr>
            </w:pPr>
            <w:r>
              <w:rPr>
                <w:szCs w:val="24"/>
              </w:rPr>
              <w:t>55</w:t>
            </w:r>
          </w:p>
        </w:tc>
      </w:tr>
      <w:tr w:rsidR="00963AE5" w:rsidRPr="00EF3E77" w14:paraId="7707870D" w14:textId="77777777" w:rsidTr="00963AE5">
        <w:tc>
          <w:tcPr>
            <w:tcW w:w="5240" w:type="dxa"/>
          </w:tcPr>
          <w:p w14:paraId="43E76227" w14:textId="77777777" w:rsidR="00963AE5" w:rsidRDefault="00963AE5" w:rsidP="00963AE5">
            <w:pPr>
              <w:spacing w:after="0" w:line="360" w:lineRule="auto"/>
              <w:rPr>
                <w:szCs w:val="24"/>
              </w:rPr>
            </w:pPr>
            <w:r>
              <w:rPr>
                <w:szCs w:val="24"/>
              </w:rPr>
              <w:t xml:space="preserve">Dělení / &lt;double&gt; (vel: </w:t>
            </w:r>
            <w:r w:rsidRPr="0032041D">
              <w:rPr>
                <w:szCs w:val="24"/>
              </w:rPr>
              <w:t>536</w:t>
            </w:r>
            <w:r>
              <w:rPr>
                <w:szCs w:val="24"/>
              </w:rPr>
              <w:t xml:space="preserve"> </w:t>
            </w:r>
            <w:r w:rsidRPr="0032041D">
              <w:rPr>
                <w:szCs w:val="24"/>
              </w:rPr>
              <w:t>870</w:t>
            </w:r>
            <w:r>
              <w:rPr>
                <w:szCs w:val="24"/>
              </w:rPr>
              <w:t> </w:t>
            </w:r>
            <w:r w:rsidRPr="0032041D">
              <w:rPr>
                <w:szCs w:val="24"/>
              </w:rPr>
              <w:t>912</w:t>
            </w:r>
            <w:r>
              <w:rPr>
                <w:szCs w:val="24"/>
              </w:rPr>
              <w:t>, opak: 1)</w:t>
            </w:r>
          </w:p>
        </w:tc>
        <w:tc>
          <w:tcPr>
            <w:tcW w:w="1276" w:type="dxa"/>
          </w:tcPr>
          <w:p w14:paraId="1EAD4E55" w14:textId="77777777" w:rsidR="00963AE5" w:rsidRPr="00740E7D" w:rsidRDefault="00963AE5" w:rsidP="00963AE5">
            <w:pPr>
              <w:spacing w:after="0" w:line="360" w:lineRule="auto"/>
              <w:rPr>
                <w:szCs w:val="24"/>
              </w:rPr>
            </w:pPr>
            <w:r w:rsidRPr="00FF4527">
              <w:rPr>
                <w:szCs w:val="24"/>
              </w:rPr>
              <w:t>1</w:t>
            </w:r>
            <w:r>
              <w:rPr>
                <w:szCs w:val="24"/>
              </w:rPr>
              <w:t xml:space="preserve"> </w:t>
            </w:r>
            <w:r w:rsidRPr="00FF4527">
              <w:rPr>
                <w:szCs w:val="24"/>
              </w:rPr>
              <w:t>936</w:t>
            </w:r>
          </w:p>
        </w:tc>
        <w:tc>
          <w:tcPr>
            <w:tcW w:w="2523" w:type="dxa"/>
          </w:tcPr>
          <w:p w14:paraId="79A2D663" w14:textId="77777777" w:rsidR="00963AE5" w:rsidRDefault="00963AE5" w:rsidP="00963AE5">
            <w:pPr>
              <w:keepNext/>
              <w:spacing w:after="0" w:line="360" w:lineRule="auto"/>
              <w:rPr>
                <w:szCs w:val="24"/>
              </w:rPr>
            </w:pPr>
            <w:r>
              <w:rPr>
                <w:szCs w:val="24"/>
              </w:rPr>
              <w:t>180</w:t>
            </w:r>
          </w:p>
        </w:tc>
      </w:tr>
    </w:tbl>
    <w:p w14:paraId="78861060" w14:textId="77777777" w:rsidR="000A4573" w:rsidRDefault="000A4573">
      <w:pPr>
        <w:spacing w:after="0" w:line="240" w:lineRule="auto"/>
        <w:rPr>
          <w:noProof/>
          <w:szCs w:val="24"/>
          <w:lang w:eastAsia="cs-CZ"/>
        </w:rPr>
      </w:pPr>
    </w:p>
    <w:p w14:paraId="0FCD17C2" w14:textId="77777777" w:rsidR="000A4573" w:rsidRDefault="000A4573">
      <w:pPr>
        <w:spacing w:after="0" w:line="240" w:lineRule="auto"/>
        <w:rPr>
          <w:noProof/>
          <w:szCs w:val="24"/>
          <w:lang w:eastAsia="cs-CZ"/>
        </w:rPr>
      </w:pPr>
    </w:p>
    <w:p w14:paraId="1047930C" w14:textId="058FCBB2" w:rsidR="00E153CE" w:rsidRDefault="00E153CE">
      <w:pPr>
        <w:spacing w:after="0" w:line="240" w:lineRule="auto"/>
        <w:rPr>
          <w:noProof/>
          <w:szCs w:val="24"/>
          <w:lang w:eastAsia="cs-CZ"/>
        </w:rPr>
      </w:pPr>
      <w:r>
        <w:rPr>
          <w:noProof/>
          <w:szCs w:val="24"/>
          <w:lang w:eastAsia="cs-CZ"/>
        </w:rPr>
        <w:br w:type="page"/>
      </w:r>
    </w:p>
    <w:p w14:paraId="5350E0A1" w14:textId="1D1FAA05" w:rsidR="00FD687B" w:rsidRDefault="00FD687B" w:rsidP="00FD687B">
      <w:pPr>
        <w:pStyle w:val="Nadpis1"/>
      </w:pPr>
      <w:bookmarkStart w:id="37" w:name="_Toc230197632"/>
      <w:r>
        <w:lastRenderedPageBreak/>
        <w:t>3 VYUŽITÍ</w:t>
      </w:r>
      <w:bookmarkEnd w:id="37"/>
    </w:p>
    <w:p w14:paraId="152F8622" w14:textId="1BFA3155" w:rsidR="00FD687B" w:rsidRDefault="00151795" w:rsidP="00CE41EF">
      <w:pPr>
        <w:spacing w:line="360" w:lineRule="auto"/>
        <w:jc w:val="both"/>
      </w:pPr>
      <w:r>
        <w:t>První využití této práce je velice přímo</w:t>
      </w:r>
      <w:r w:rsidR="006C4F5D">
        <w:t>čaré.</w:t>
      </w:r>
      <w:r w:rsidR="000C5C46">
        <w:t xml:space="preserve"> Tato knihovna může sloužit uživateli pro jednodušší práci s výpočty a strukturou kolem tenzorů.</w:t>
      </w:r>
      <w:r w:rsidR="008D650C">
        <w:t xml:space="preserve"> V běžných programovacích jazycích nebývá možné jen tak alokovat dynamické pole o N dimenzích</w:t>
      </w:r>
      <w:r w:rsidR="00767463">
        <w:t xml:space="preserve"> ve smyslu možnosti dané N měnit. Stejně tak tyto </w:t>
      </w:r>
      <w:r w:rsidR="00CD4A33">
        <w:t>dimenze</w:t>
      </w:r>
      <w:r w:rsidR="00767463">
        <w:t xml:space="preserve"> prohazovat a měnit jejich velikosti.</w:t>
      </w:r>
      <w:r w:rsidR="007842D2">
        <w:t xml:space="preserve"> To všechno rovnou s výbavou výpočetních operací na prvcích jako jsou unární a binární operace.</w:t>
      </w:r>
      <w:r w:rsidR="00D55E24">
        <w:t xml:space="preserve"> Příklad programu:</w:t>
      </w:r>
      <w:r w:rsidR="00F27ADC">
        <w:rPr>
          <w:noProof/>
        </w:rPr>
        <w:drawing>
          <wp:inline distT="0" distB="0" distL="0" distR="0" wp14:anchorId="28C7346D" wp14:editId="7ECE8A5F">
            <wp:extent cx="5753100" cy="6791325"/>
            <wp:effectExtent l="0" t="0" r="0" b="9525"/>
            <wp:docPr id="159578476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3100" cy="6791325"/>
                    </a:xfrm>
                    <a:prstGeom prst="rect">
                      <a:avLst/>
                    </a:prstGeom>
                    <a:noFill/>
                    <a:ln>
                      <a:noFill/>
                    </a:ln>
                  </pic:spPr>
                </pic:pic>
              </a:graphicData>
            </a:graphic>
          </wp:inline>
        </w:drawing>
      </w:r>
    </w:p>
    <w:p w14:paraId="2460EDE2" w14:textId="77777777" w:rsidR="005965BE" w:rsidRDefault="005965BE">
      <w:pPr>
        <w:spacing w:after="0" w:line="240" w:lineRule="auto"/>
        <w:rPr>
          <w:rFonts w:ascii="Consolas" w:eastAsia="Times New Roman" w:hAnsi="Consolas"/>
          <w:noProof/>
          <w:color w:val="D59FFF"/>
          <w:sz w:val="21"/>
          <w:szCs w:val="21"/>
        </w:rPr>
      </w:pPr>
      <w:r>
        <w:rPr>
          <w:rFonts w:ascii="Consolas" w:eastAsia="Times New Roman" w:hAnsi="Consolas"/>
          <w:noProof/>
          <w:color w:val="D59FFF"/>
          <w:sz w:val="21"/>
          <w:szCs w:val="21"/>
        </w:rPr>
        <w:br w:type="page"/>
      </w:r>
    </w:p>
    <w:p w14:paraId="7A60F23B" w14:textId="277DE903" w:rsidR="00D55E24" w:rsidRDefault="00815E55" w:rsidP="002F2E6B">
      <w:pPr>
        <w:spacing w:line="360" w:lineRule="auto"/>
        <w:jc w:val="both"/>
      </w:pPr>
      <w:r>
        <w:lastRenderedPageBreak/>
        <w:t>Další využití je rovněž relativně přímočaré.</w:t>
      </w:r>
      <w:r w:rsidR="00565EDC">
        <w:t xml:space="preserve"> Jedná se o potřebu uživatele paralelizovat veliké množství výpočtů</w:t>
      </w:r>
      <w:r w:rsidR="00A16512">
        <w:t xml:space="preserve">. To knihovna uživateli dovolí i bez </w:t>
      </w:r>
      <w:r w:rsidR="009E4788">
        <w:t xml:space="preserve">hlubší </w:t>
      </w:r>
      <w:r w:rsidR="00A16512">
        <w:t>znalostí principů paralelních výpočtů</w:t>
      </w:r>
      <w:r w:rsidR="009E4788">
        <w:t>.</w:t>
      </w:r>
      <w:r w:rsidR="00163BE1">
        <w:t xml:space="preserve"> Knihovna totiž implementaci paralelizace skrývá a uživatel se s ní napřímo nedostane do kontaktu.</w:t>
      </w:r>
    </w:p>
    <w:p w14:paraId="4A69451E" w14:textId="68DD0351" w:rsidR="00FD6361" w:rsidRDefault="00F62617" w:rsidP="00FD6361">
      <w:pPr>
        <w:spacing w:line="360" w:lineRule="auto"/>
        <w:jc w:val="both"/>
      </w:pPr>
      <w:r>
        <w:t>V neposlední řadě je možné využít struktury tenzoru i pro nečíselná data. V tomto případě byla pomocí tenzoru implementována mobilní hra.</w:t>
      </w:r>
      <w:r w:rsidR="00F05B27">
        <w:t xml:space="preserve"> Hra je založená na principu hledání min, ovšem tuto hru rozšiřuje na více dimenzí.</w:t>
      </w:r>
      <w:r w:rsidR="00890663">
        <w:t xml:space="preserve"> </w:t>
      </w:r>
      <w:r w:rsidR="002D4812">
        <w:t>Toto hru vytvořil autor práce.</w:t>
      </w:r>
    </w:p>
    <w:tbl>
      <w:tblPr>
        <w:tblStyle w:val="Mkatabulky"/>
        <w:tblW w:w="9356"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9"/>
        <w:gridCol w:w="222"/>
        <w:gridCol w:w="4535"/>
      </w:tblGrid>
      <w:tr w:rsidR="00572393" w14:paraId="15B58C98" w14:textId="77777777" w:rsidTr="001174B5">
        <w:trPr>
          <w:trHeight w:val="10332"/>
        </w:trPr>
        <w:tc>
          <w:tcPr>
            <w:tcW w:w="4599" w:type="dxa"/>
          </w:tcPr>
          <w:p w14:paraId="3015504D" w14:textId="77777777" w:rsidR="003301E8" w:rsidRPr="00F2703F" w:rsidRDefault="00572393" w:rsidP="003301E8">
            <w:pPr>
              <w:keepNext/>
              <w:spacing w:line="360" w:lineRule="auto"/>
              <w:jc w:val="both"/>
              <w:rPr>
                <w:color w:val="000000" w:themeColor="text1"/>
              </w:rPr>
            </w:pPr>
            <w:r w:rsidRPr="00F2703F">
              <w:rPr>
                <w:noProof/>
                <w:color w:val="000000" w:themeColor="text1"/>
              </w:rPr>
              <w:drawing>
                <wp:inline distT="0" distB="0" distL="0" distR="0" wp14:anchorId="4AD0D5F8" wp14:editId="48AD70C5">
                  <wp:extent cx="2689860" cy="6077585"/>
                  <wp:effectExtent l="0" t="0" r="0" b="0"/>
                  <wp:docPr id="1453214657"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89860" cy="6077585"/>
                          </a:xfrm>
                          <a:prstGeom prst="rect">
                            <a:avLst/>
                          </a:prstGeom>
                          <a:noFill/>
                          <a:ln>
                            <a:noFill/>
                          </a:ln>
                        </pic:spPr>
                      </pic:pic>
                    </a:graphicData>
                  </a:graphic>
                </wp:inline>
              </w:drawing>
            </w:r>
          </w:p>
          <w:p w14:paraId="6F5BA43B" w14:textId="06F4F905" w:rsidR="00572393" w:rsidRPr="00F2703F" w:rsidRDefault="003301E8" w:rsidP="003301E8">
            <w:pPr>
              <w:pStyle w:val="Titulek"/>
              <w:jc w:val="both"/>
              <w:rPr>
                <w:i w:val="0"/>
                <w:iCs w:val="0"/>
                <w:color w:val="000000" w:themeColor="text1"/>
              </w:rPr>
            </w:pPr>
            <w:bookmarkStart w:id="38" w:name="_Toc230197595"/>
            <w:r w:rsidRPr="00F2703F">
              <w:rPr>
                <w:i w:val="0"/>
                <w:iCs w:val="0"/>
                <w:color w:val="000000" w:themeColor="text1"/>
              </w:rPr>
              <w:t xml:space="preserve">Obrázek </w:t>
            </w:r>
            <w:r w:rsidRPr="00F2703F">
              <w:rPr>
                <w:i w:val="0"/>
                <w:iCs w:val="0"/>
                <w:color w:val="000000" w:themeColor="text1"/>
              </w:rPr>
              <w:fldChar w:fldCharType="begin"/>
            </w:r>
            <w:r w:rsidRPr="00F2703F">
              <w:rPr>
                <w:i w:val="0"/>
                <w:iCs w:val="0"/>
                <w:color w:val="000000" w:themeColor="text1"/>
              </w:rPr>
              <w:instrText xml:space="preserve"> SEQ Obrázek \* ARABIC </w:instrText>
            </w:r>
            <w:r w:rsidRPr="00F2703F">
              <w:rPr>
                <w:i w:val="0"/>
                <w:iCs w:val="0"/>
                <w:color w:val="000000" w:themeColor="text1"/>
              </w:rPr>
              <w:fldChar w:fldCharType="separate"/>
            </w:r>
            <w:r w:rsidR="00AD660E" w:rsidRPr="00F2703F">
              <w:rPr>
                <w:i w:val="0"/>
                <w:iCs w:val="0"/>
                <w:noProof/>
                <w:color w:val="000000" w:themeColor="text1"/>
              </w:rPr>
              <w:t>3</w:t>
            </w:r>
            <w:r w:rsidRPr="00F2703F">
              <w:rPr>
                <w:i w:val="0"/>
                <w:iCs w:val="0"/>
                <w:color w:val="000000" w:themeColor="text1"/>
              </w:rPr>
              <w:fldChar w:fldCharType="end"/>
            </w:r>
            <w:r w:rsidRPr="00F2703F">
              <w:rPr>
                <w:i w:val="0"/>
                <w:iCs w:val="0"/>
                <w:color w:val="000000" w:themeColor="text1"/>
              </w:rPr>
              <w:t>: Hlavní menu hry</w:t>
            </w:r>
            <w:bookmarkEnd w:id="38"/>
          </w:p>
        </w:tc>
        <w:tc>
          <w:tcPr>
            <w:tcW w:w="222" w:type="dxa"/>
          </w:tcPr>
          <w:p w14:paraId="29B85CA7" w14:textId="77777777" w:rsidR="00572393" w:rsidRDefault="00572393" w:rsidP="00FD6361">
            <w:pPr>
              <w:spacing w:line="360" w:lineRule="auto"/>
              <w:jc w:val="both"/>
            </w:pPr>
          </w:p>
        </w:tc>
        <w:tc>
          <w:tcPr>
            <w:tcW w:w="4535" w:type="dxa"/>
          </w:tcPr>
          <w:p w14:paraId="09911CA4" w14:textId="77777777" w:rsidR="003301E8" w:rsidRPr="00F2703F" w:rsidRDefault="00572393" w:rsidP="003301E8">
            <w:pPr>
              <w:keepNext/>
              <w:spacing w:line="360" w:lineRule="auto"/>
              <w:jc w:val="both"/>
              <w:rPr>
                <w:color w:val="000000" w:themeColor="text1"/>
              </w:rPr>
            </w:pPr>
            <w:r w:rsidRPr="00F2703F">
              <w:rPr>
                <w:noProof/>
                <w:color w:val="000000" w:themeColor="text1"/>
              </w:rPr>
              <w:drawing>
                <wp:inline distT="0" distB="0" distL="0" distR="0" wp14:anchorId="37CCD368" wp14:editId="47D6FD39">
                  <wp:extent cx="2716530" cy="6077991"/>
                  <wp:effectExtent l="0" t="0" r="7620" b="0"/>
                  <wp:docPr id="15319132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16530" cy="6077991"/>
                          </a:xfrm>
                          <a:prstGeom prst="rect">
                            <a:avLst/>
                          </a:prstGeom>
                          <a:noFill/>
                          <a:ln>
                            <a:noFill/>
                          </a:ln>
                        </pic:spPr>
                      </pic:pic>
                    </a:graphicData>
                  </a:graphic>
                </wp:inline>
              </w:drawing>
            </w:r>
          </w:p>
          <w:p w14:paraId="20C737D4" w14:textId="45642565" w:rsidR="00572393" w:rsidRPr="00F2703F" w:rsidRDefault="003301E8" w:rsidP="003301E8">
            <w:pPr>
              <w:pStyle w:val="Titulek"/>
              <w:jc w:val="both"/>
              <w:rPr>
                <w:i w:val="0"/>
                <w:iCs w:val="0"/>
                <w:color w:val="000000" w:themeColor="text1"/>
              </w:rPr>
            </w:pPr>
            <w:bookmarkStart w:id="39" w:name="_Toc230197596"/>
            <w:r w:rsidRPr="00F2703F">
              <w:rPr>
                <w:i w:val="0"/>
                <w:iCs w:val="0"/>
                <w:color w:val="000000" w:themeColor="text1"/>
              </w:rPr>
              <w:t xml:space="preserve">Obrázek </w:t>
            </w:r>
            <w:r w:rsidRPr="00F2703F">
              <w:rPr>
                <w:i w:val="0"/>
                <w:iCs w:val="0"/>
                <w:color w:val="000000" w:themeColor="text1"/>
              </w:rPr>
              <w:fldChar w:fldCharType="begin"/>
            </w:r>
            <w:r w:rsidRPr="00F2703F">
              <w:rPr>
                <w:i w:val="0"/>
                <w:iCs w:val="0"/>
                <w:color w:val="000000" w:themeColor="text1"/>
              </w:rPr>
              <w:instrText xml:space="preserve"> SEQ Obrázek \* ARABIC </w:instrText>
            </w:r>
            <w:r w:rsidRPr="00F2703F">
              <w:rPr>
                <w:i w:val="0"/>
                <w:iCs w:val="0"/>
                <w:color w:val="000000" w:themeColor="text1"/>
              </w:rPr>
              <w:fldChar w:fldCharType="separate"/>
            </w:r>
            <w:r w:rsidR="00AD660E" w:rsidRPr="00F2703F">
              <w:rPr>
                <w:i w:val="0"/>
                <w:iCs w:val="0"/>
                <w:noProof/>
                <w:color w:val="000000" w:themeColor="text1"/>
              </w:rPr>
              <w:t>4</w:t>
            </w:r>
            <w:r w:rsidRPr="00F2703F">
              <w:rPr>
                <w:i w:val="0"/>
                <w:iCs w:val="0"/>
                <w:color w:val="000000" w:themeColor="text1"/>
              </w:rPr>
              <w:fldChar w:fldCharType="end"/>
            </w:r>
            <w:r w:rsidRPr="00F2703F">
              <w:rPr>
                <w:i w:val="0"/>
                <w:iCs w:val="0"/>
                <w:color w:val="000000" w:themeColor="text1"/>
              </w:rPr>
              <w:t>: Nastavení nové hry</w:t>
            </w:r>
            <w:bookmarkEnd w:id="39"/>
          </w:p>
        </w:tc>
      </w:tr>
    </w:tbl>
    <w:p w14:paraId="2EE09304" w14:textId="5FCCE69E" w:rsidR="001B0057" w:rsidRPr="00F71107" w:rsidRDefault="009A4645" w:rsidP="00F71107">
      <w:pPr>
        <w:keepNext/>
        <w:spacing w:line="360" w:lineRule="auto"/>
        <w:jc w:val="both"/>
      </w:pPr>
      <w:r>
        <w:rPr>
          <w:szCs w:val="24"/>
        </w:rPr>
        <w:br w:type="page"/>
      </w:r>
    </w:p>
    <w:p w14:paraId="536B5441" w14:textId="77777777" w:rsidR="00BC2055" w:rsidRDefault="00B00EC1" w:rsidP="00125634">
      <w:pPr>
        <w:keepNext/>
        <w:spacing w:after="0" w:line="240" w:lineRule="auto"/>
        <w:jc w:val="center"/>
      </w:pPr>
      <w:r>
        <w:rPr>
          <w:noProof/>
          <w:szCs w:val="24"/>
        </w:rPr>
        <w:lastRenderedPageBreak/>
        <w:drawing>
          <wp:inline distT="0" distB="0" distL="0" distR="0" wp14:anchorId="0F08DD5A" wp14:editId="2655634C">
            <wp:extent cx="3826500" cy="8582025"/>
            <wp:effectExtent l="0" t="0" r="3175" b="0"/>
            <wp:docPr id="21380956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44145" cy="8621599"/>
                    </a:xfrm>
                    <a:prstGeom prst="rect">
                      <a:avLst/>
                    </a:prstGeom>
                    <a:noFill/>
                    <a:ln>
                      <a:noFill/>
                    </a:ln>
                  </pic:spPr>
                </pic:pic>
              </a:graphicData>
            </a:graphic>
          </wp:inline>
        </w:drawing>
      </w:r>
    </w:p>
    <w:p w14:paraId="578C2711" w14:textId="1FBCEB76" w:rsidR="00BC2055" w:rsidRPr="00DC40CC" w:rsidRDefault="00BC2055" w:rsidP="00DC40CC">
      <w:pPr>
        <w:pStyle w:val="Titulek"/>
        <w:jc w:val="center"/>
        <w:rPr>
          <w:i w:val="0"/>
          <w:iCs w:val="0"/>
          <w:color w:val="000000" w:themeColor="text1"/>
        </w:rPr>
      </w:pPr>
      <w:r w:rsidRPr="00DC40CC">
        <w:rPr>
          <w:i w:val="0"/>
          <w:iCs w:val="0"/>
          <w:color w:val="000000" w:themeColor="text1"/>
        </w:rPr>
        <w:br/>
      </w:r>
      <w:bookmarkStart w:id="40" w:name="_Toc230197597"/>
      <w:r w:rsidRPr="00DC40CC">
        <w:rPr>
          <w:i w:val="0"/>
          <w:iCs w:val="0"/>
          <w:color w:val="000000" w:themeColor="text1"/>
        </w:rPr>
        <w:t xml:space="preserve">Obrázek </w:t>
      </w:r>
      <w:r w:rsidRPr="00DC40CC">
        <w:rPr>
          <w:i w:val="0"/>
          <w:iCs w:val="0"/>
          <w:color w:val="000000" w:themeColor="text1"/>
        </w:rPr>
        <w:fldChar w:fldCharType="begin"/>
      </w:r>
      <w:r w:rsidRPr="00DC40CC">
        <w:rPr>
          <w:i w:val="0"/>
          <w:iCs w:val="0"/>
          <w:color w:val="000000" w:themeColor="text1"/>
        </w:rPr>
        <w:instrText xml:space="preserve"> SEQ Obrázek \* ARABIC </w:instrText>
      </w:r>
      <w:r w:rsidRPr="00DC40CC">
        <w:rPr>
          <w:i w:val="0"/>
          <w:iCs w:val="0"/>
          <w:color w:val="000000" w:themeColor="text1"/>
        </w:rPr>
        <w:fldChar w:fldCharType="separate"/>
      </w:r>
      <w:r w:rsidR="00AD660E" w:rsidRPr="00DC40CC">
        <w:rPr>
          <w:i w:val="0"/>
          <w:iCs w:val="0"/>
          <w:noProof/>
          <w:color w:val="000000" w:themeColor="text1"/>
        </w:rPr>
        <w:t>5</w:t>
      </w:r>
      <w:r w:rsidRPr="00DC40CC">
        <w:rPr>
          <w:i w:val="0"/>
          <w:iCs w:val="0"/>
          <w:color w:val="000000" w:themeColor="text1"/>
        </w:rPr>
        <w:fldChar w:fldCharType="end"/>
      </w:r>
      <w:r w:rsidRPr="00DC40CC">
        <w:rPr>
          <w:i w:val="0"/>
          <w:iCs w:val="0"/>
          <w:color w:val="000000" w:themeColor="text1"/>
        </w:rPr>
        <w:t>: Prohra</w:t>
      </w:r>
      <w:bookmarkEnd w:id="40"/>
    </w:p>
    <w:p w14:paraId="27A3485D" w14:textId="417107B5" w:rsidR="00055A94" w:rsidRPr="00303E3C" w:rsidRDefault="00055A94" w:rsidP="004D3481">
      <w:pPr>
        <w:spacing w:line="360" w:lineRule="auto"/>
        <w:jc w:val="both"/>
        <w:rPr>
          <w:color w:val="000000" w:themeColor="text1"/>
          <w:szCs w:val="24"/>
        </w:rPr>
      </w:pPr>
      <w:r w:rsidRPr="00303E3C">
        <w:rPr>
          <w:color w:val="000000" w:themeColor="text1"/>
          <w:szCs w:val="24"/>
        </w:rPr>
        <w:lastRenderedPageBreak/>
        <w:t>Dále se dá uvažovat o použití ve fyzice.</w:t>
      </w:r>
      <w:r w:rsidR="00F63166" w:rsidRPr="00303E3C">
        <w:rPr>
          <w:color w:val="000000" w:themeColor="text1"/>
          <w:szCs w:val="24"/>
        </w:rPr>
        <w:t xml:space="preserve"> Například by tato práce pomohla při zacházení s metrickým tenzorem.</w:t>
      </w:r>
      <w:r w:rsidR="0008406B">
        <w:rPr>
          <w:color w:val="000000" w:themeColor="text1"/>
          <w:szCs w:val="24"/>
        </w:rPr>
        <w:t xml:space="preserve"> </w:t>
      </w:r>
      <w:r w:rsidR="00163634">
        <w:rPr>
          <w:color w:val="000000" w:themeColor="text1"/>
          <w:szCs w:val="24"/>
        </w:rPr>
        <w:t>Díky tomu by daly zjišťovat vlastnosti prostor</w:t>
      </w:r>
      <w:r w:rsidR="00AE1A1E">
        <w:rPr>
          <w:color w:val="000000" w:themeColor="text1"/>
          <w:szCs w:val="24"/>
        </w:rPr>
        <w:t>u jako například jak by se v něm měly měřit vzdálenosti a úhly</w:t>
      </w:r>
      <w:r w:rsidR="00163634">
        <w:rPr>
          <w:color w:val="000000" w:themeColor="text1"/>
          <w:szCs w:val="24"/>
        </w:rPr>
        <w:t>. [</w:t>
      </w:r>
      <w:r w:rsidR="006F59D0">
        <w:rPr>
          <w:color w:val="000000" w:themeColor="text1"/>
          <w:szCs w:val="24"/>
        </w:rPr>
        <w:t>10</w:t>
      </w:r>
      <w:r w:rsidR="00163634">
        <w:rPr>
          <w:color w:val="000000" w:themeColor="text1"/>
          <w:szCs w:val="24"/>
        </w:rPr>
        <w:t>, 1</w:t>
      </w:r>
      <w:r w:rsidR="006F59D0">
        <w:rPr>
          <w:color w:val="000000" w:themeColor="text1"/>
          <w:szCs w:val="24"/>
        </w:rPr>
        <w:t>1</w:t>
      </w:r>
      <w:r w:rsidR="00163634">
        <w:rPr>
          <w:color w:val="000000" w:themeColor="text1"/>
          <w:szCs w:val="24"/>
        </w:rPr>
        <w:t>]</w:t>
      </w:r>
      <w:r w:rsidR="00BB7717">
        <w:rPr>
          <w:color w:val="000000" w:themeColor="text1"/>
          <w:szCs w:val="24"/>
        </w:rPr>
        <w:t xml:space="preserve"> Navíc schopnost paralelizace by umožnila rozsáhlejší „plošné“ analýzy prostoru.</w:t>
      </w:r>
      <w:r w:rsidR="003D6549">
        <w:rPr>
          <w:color w:val="000000" w:themeColor="text1"/>
          <w:szCs w:val="24"/>
        </w:rPr>
        <w:t xml:space="preserve"> Možné je také tenzory uplatnit ve strojovém učení.</w:t>
      </w:r>
      <w:r w:rsidR="00FB3820">
        <w:rPr>
          <w:color w:val="000000" w:themeColor="text1"/>
          <w:szCs w:val="24"/>
        </w:rPr>
        <w:t xml:space="preserve"> Nástroje lineární algebry jsou často </w:t>
      </w:r>
      <w:r w:rsidR="007959D0">
        <w:rPr>
          <w:color w:val="000000" w:themeColor="text1"/>
          <w:szCs w:val="24"/>
        </w:rPr>
        <w:t xml:space="preserve">využity u neuronových </w:t>
      </w:r>
      <w:r w:rsidR="00F623BF">
        <w:rPr>
          <w:color w:val="000000" w:themeColor="text1"/>
          <w:szCs w:val="24"/>
        </w:rPr>
        <w:t>sítí,</w:t>
      </w:r>
      <w:r w:rsidR="007959D0">
        <w:rPr>
          <w:color w:val="000000" w:themeColor="text1"/>
          <w:szCs w:val="24"/>
        </w:rPr>
        <w:t xml:space="preserve"> a t</w:t>
      </w:r>
      <w:r w:rsidR="00FB3820">
        <w:rPr>
          <w:color w:val="000000" w:themeColor="text1"/>
          <w:szCs w:val="24"/>
        </w:rPr>
        <w:t>o je to</w:t>
      </w:r>
      <w:r w:rsidR="00003564">
        <w:rPr>
          <w:color w:val="000000" w:themeColor="text1"/>
          <w:szCs w:val="24"/>
        </w:rPr>
        <w:t>,</w:t>
      </w:r>
      <w:r w:rsidR="00FB3820">
        <w:rPr>
          <w:color w:val="000000" w:themeColor="text1"/>
          <w:szCs w:val="24"/>
        </w:rPr>
        <w:t xml:space="preserve"> na co je třída tenzor vhodná.</w:t>
      </w:r>
      <w:r w:rsidR="008435C3">
        <w:rPr>
          <w:color w:val="000000" w:themeColor="text1"/>
          <w:szCs w:val="24"/>
        </w:rPr>
        <w:t xml:space="preserve"> Nelze opomenout konvoluční sítě, které vše reprezentují jako tenzory</w:t>
      </w:r>
      <w:r w:rsidR="00F623BF">
        <w:rPr>
          <w:color w:val="000000" w:themeColor="text1"/>
          <w:szCs w:val="24"/>
        </w:rPr>
        <w:t xml:space="preserve">, nebo například </w:t>
      </w:r>
      <w:r w:rsidR="00A54941">
        <w:rPr>
          <w:color w:val="000000" w:themeColor="text1"/>
          <w:szCs w:val="24"/>
        </w:rPr>
        <w:t>reprezentace dávky obrázků jako čtyřrozměrný tenzor.</w:t>
      </w:r>
    </w:p>
    <w:p w14:paraId="472F9C7C" w14:textId="3D595875" w:rsidR="001B0057" w:rsidRPr="00303E3C" w:rsidRDefault="001B0057" w:rsidP="00303E3C">
      <w:pPr>
        <w:spacing w:line="360" w:lineRule="auto"/>
        <w:jc w:val="both"/>
        <w:rPr>
          <w:rFonts w:eastAsia="Times New Roman"/>
          <w:b/>
          <w:color w:val="000000" w:themeColor="text1"/>
          <w:sz w:val="32"/>
          <w:szCs w:val="24"/>
        </w:rPr>
      </w:pPr>
      <w:r w:rsidRPr="00303E3C">
        <w:rPr>
          <w:color w:val="000000" w:themeColor="text1"/>
          <w:szCs w:val="24"/>
        </w:rPr>
        <w:br w:type="page"/>
      </w:r>
    </w:p>
    <w:p w14:paraId="7715C13D" w14:textId="7874DC63" w:rsidR="00C87F66" w:rsidRPr="008F3860" w:rsidRDefault="009A4645" w:rsidP="008F3860">
      <w:pPr>
        <w:pStyle w:val="Nadpis1"/>
      </w:pPr>
      <w:bookmarkStart w:id="41" w:name="_Toc230197633"/>
      <w:r>
        <w:lastRenderedPageBreak/>
        <w:t>ZÁVĚR</w:t>
      </w:r>
      <w:bookmarkEnd w:id="41"/>
    </w:p>
    <w:p w14:paraId="6AB0030B" w14:textId="51A6171B" w:rsidR="009A4645" w:rsidRDefault="00A866F4" w:rsidP="00A01A00">
      <w:pPr>
        <w:spacing w:line="360" w:lineRule="auto"/>
        <w:jc w:val="both"/>
        <w:rPr>
          <w:szCs w:val="24"/>
        </w:rPr>
      </w:pPr>
      <w:r>
        <w:rPr>
          <w:szCs w:val="24"/>
        </w:rPr>
        <w:t xml:space="preserve">V konečném důsledku se </w:t>
      </w:r>
      <w:r w:rsidR="00033E8F">
        <w:rPr>
          <w:szCs w:val="24"/>
        </w:rPr>
        <w:t xml:space="preserve">autorovi </w:t>
      </w:r>
      <w:r>
        <w:rPr>
          <w:szCs w:val="24"/>
        </w:rPr>
        <w:t xml:space="preserve">podařilo implementovat </w:t>
      </w:r>
      <w:r w:rsidR="00B243EB">
        <w:rPr>
          <w:szCs w:val="24"/>
        </w:rPr>
        <w:t>podle autorovy představy</w:t>
      </w:r>
      <w:r>
        <w:rPr>
          <w:szCs w:val="24"/>
        </w:rPr>
        <w:t>.</w:t>
      </w:r>
      <w:r w:rsidR="00085E60">
        <w:rPr>
          <w:szCs w:val="24"/>
        </w:rPr>
        <w:t xml:space="preserve"> Jedná se o celek, který je schopen fungovat bez </w:t>
      </w:r>
      <w:r w:rsidR="003A2E22">
        <w:rPr>
          <w:szCs w:val="24"/>
        </w:rPr>
        <w:t>knihoven,</w:t>
      </w:r>
      <w:r w:rsidR="00085E60">
        <w:rPr>
          <w:szCs w:val="24"/>
        </w:rPr>
        <w:t xml:space="preserve"> a tak uživateli </w:t>
      </w:r>
      <w:r w:rsidR="002E367A">
        <w:rPr>
          <w:szCs w:val="24"/>
        </w:rPr>
        <w:t xml:space="preserve">prostě jen </w:t>
      </w:r>
      <w:r w:rsidR="00085E60">
        <w:rPr>
          <w:szCs w:val="24"/>
        </w:rPr>
        <w:t>ulehčit práci</w:t>
      </w:r>
      <w:r w:rsidR="0082317A">
        <w:rPr>
          <w:szCs w:val="24"/>
        </w:rPr>
        <w:t>,</w:t>
      </w:r>
      <w:r w:rsidR="00085E60">
        <w:rPr>
          <w:szCs w:val="24"/>
        </w:rPr>
        <w:t xml:space="preserve"> </w:t>
      </w:r>
      <w:r w:rsidR="003A2E22">
        <w:rPr>
          <w:szCs w:val="24"/>
        </w:rPr>
        <w:t>nebo</w:t>
      </w:r>
      <w:r w:rsidR="00085E60">
        <w:rPr>
          <w:szCs w:val="24"/>
        </w:rPr>
        <w:t xml:space="preserve"> řečené knihovny využít a dát uživateli do ruky přívětivý nástroj pro výpočty těžící z paralelizace.</w:t>
      </w:r>
    </w:p>
    <w:p w14:paraId="603B24BD" w14:textId="4A9A3B73" w:rsidR="009F37EE" w:rsidRDefault="00B146B0" w:rsidP="00A01A00">
      <w:pPr>
        <w:spacing w:line="360" w:lineRule="auto"/>
        <w:jc w:val="both"/>
        <w:rPr>
          <w:szCs w:val="24"/>
        </w:rPr>
      </w:pPr>
      <w:r>
        <w:rPr>
          <w:szCs w:val="24"/>
        </w:rPr>
        <w:t>Implementace tenzoru j</w:t>
      </w:r>
      <w:r w:rsidR="0021041B">
        <w:rPr>
          <w:szCs w:val="24"/>
        </w:rPr>
        <w:t>e schop</w:t>
      </w:r>
      <w:r>
        <w:rPr>
          <w:szCs w:val="24"/>
        </w:rPr>
        <w:t>na</w:t>
      </w:r>
      <w:r w:rsidR="000257FE">
        <w:rPr>
          <w:szCs w:val="24"/>
        </w:rPr>
        <w:t>,</w:t>
      </w:r>
      <w:r w:rsidR="0021041B">
        <w:rPr>
          <w:szCs w:val="24"/>
        </w:rPr>
        <w:t xml:space="preserve"> jak binárních operací mezi ostatními tenzory, tak i unárními operacemi na sobě samém.</w:t>
      </w:r>
      <w:r w:rsidR="002D52FD">
        <w:rPr>
          <w:szCs w:val="24"/>
        </w:rPr>
        <w:t xml:space="preserve"> Případně definice vlastních takových operací pomocí metod jako forEach nebo apply.</w:t>
      </w:r>
      <w:r w:rsidR="00450F9C">
        <w:rPr>
          <w:szCs w:val="24"/>
        </w:rPr>
        <w:t xml:space="preserve"> Tenzor je schopen provést na sobě i</w:t>
      </w:r>
      <w:r w:rsidR="009C1BAB">
        <w:rPr>
          <w:szCs w:val="24"/>
        </w:rPr>
        <w:t> </w:t>
      </w:r>
      <w:r w:rsidR="00450F9C">
        <w:rPr>
          <w:szCs w:val="24"/>
        </w:rPr>
        <w:t>strukturální operace.</w:t>
      </w:r>
      <w:r w:rsidR="000F3DAD">
        <w:rPr>
          <w:szCs w:val="24"/>
        </w:rPr>
        <w:t xml:space="preserve"> Je možnost přidat či odebrat dimenzi, velikosti dimenzí měnit nebo dokonce provádět transpozici.</w:t>
      </w:r>
      <w:r w:rsidR="00B76668">
        <w:rPr>
          <w:szCs w:val="24"/>
        </w:rPr>
        <w:t xml:space="preserve"> Podařilo se nad tenzorem vyrobit jeho paralelní variantu, která umí využívat grafickou kartu k</w:t>
      </w:r>
      <w:r w:rsidR="001268AC">
        <w:rPr>
          <w:szCs w:val="24"/>
        </w:rPr>
        <w:t> </w:t>
      </w:r>
      <w:r w:rsidR="00B76668">
        <w:rPr>
          <w:szCs w:val="24"/>
        </w:rPr>
        <w:t>akceleraci</w:t>
      </w:r>
      <w:r w:rsidR="001268AC">
        <w:rPr>
          <w:szCs w:val="24"/>
        </w:rPr>
        <w:t xml:space="preserve"> operací</w:t>
      </w:r>
      <w:r w:rsidR="00B76668">
        <w:rPr>
          <w:szCs w:val="24"/>
        </w:rPr>
        <w:t>.</w:t>
      </w:r>
      <w:r w:rsidR="00E82652">
        <w:rPr>
          <w:szCs w:val="24"/>
        </w:rPr>
        <w:t xml:space="preserve"> Skutečně se při zátěžových testech prokázalo, že je tato akcelerace výhodná pro velké tenzory.</w:t>
      </w:r>
      <w:r w:rsidR="006C4165">
        <w:rPr>
          <w:szCs w:val="24"/>
        </w:rPr>
        <w:t xml:space="preserve"> Naopak pro malé tenzory je výhodnější zůstat u klasické verze díky menší režii.</w:t>
      </w:r>
      <w:r w:rsidR="00B732DF">
        <w:rPr>
          <w:szCs w:val="24"/>
        </w:rPr>
        <w:t xml:space="preserve"> </w:t>
      </w:r>
      <w:r w:rsidR="006842D4">
        <w:rPr>
          <w:szCs w:val="24"/>
        </w:rPr>
        <w:t xml:space="preserve">Dále existují četné testy. </w:t>
      </w:r>
      <w:r w:rsidR="00B732DF">
        <w:rPr>
          <w:szCs w:val="24"/>
        </w:rPr>
        <w:t xml:space="preserve">Některé testy slouží ke kontrole korektnosti implementace a jiné </w:t>
      </w:r>
      <w:r w:rsidR="00936C1A">
        <w:rPr>
          <w:szCs w:val="24"/>
        </w:rPr>
        <w:t>zjišťují</w:t>
      </w:r>
      <w:r w:rsidR="00B732DF">
        <w:rPr>
          <w:szCs w:val="24"/>
        </w:rPr>
        <w:t xml:space="preserve"> její výkon.</w:t>
      </w:r>
      <w:r w:rsidR="00C43114">
        <w:rPr>
          <w:szCs w:val="24"/>
        </w:rPr>
        <w:t xml:space="preserve"> Analogicky k tenzorům se podařilo implementovat i matici a k ní navíc přidat specifické operace.</w:t>
      </w:r>
      <w:r w:rsidR="00C33778">
        <w:rPr>
          <w:szCs w:val="24"/>
        </w:rPr>
        <w:t xml:space="preserve"> Matici například lze invertovat, či násobit s jinou maticí.</w:t>
      </w:r>
      <w:r w:rsidR="00607F50">
        <w:rPr>
          <w:szCs w:val="24"/>
        </w:rPr>
        <w:t xml:space="preserve"> Akcelerace na grafické kartě je u matice také možná.</w:t>
      </w:r>
      <w:r w:rsidR="005C0D77">
        <w:rPr>
          <w:szCs w:val="24"/>
        </w:rPr>
        <w:t xml:space="preserve"> Dále </w:t>
      </w:r>
      <w:r w:rsidR="00835CA1">
        <w:rPr>
          <w:szCs w:val="24"/>
        </w:rPr>
        <w:t>s</w:t>
      </w:r>
      <w:r w:rsidR="005C0D77">
        <w:rPr>
          <w:szCs w:val="24"/>
        </w:rPr>
        <w:t>e jako nadstavbu podařilo implementovat n-nární strom.</w:t>
      </w:r>
      <w:r w:rsidR="002F14BF">
        <w:rPr>
          <w:szCs w:val="24"/>
        </w:rPr>
        <w:t xml:space="preserve"> Uživatel tak může vytvářet struktury s hierarchií.</w:t>
      </w:r>
    </w:p>
    <w:p w14:paraId="30389456" w14:textId="07592D00" w:rsidR="00C43114" w:rsidRDefault="00C43114" w:rsidP="00A01A00">
      <w:pPr>
        <w:spacing w:line="360" w:lineRule="auto"/>
        <w:jc w:val="both"/>
        <w:rPr>
          <w:szCs w:val="24"/>
        </w:rPr>
      </w:pPr>
      <w:r>
        <w:rPr>
          <w:szCs w:val="24"/>
        </w:rPr>
        <w:t>Jako bonus navíc se podařilo oddělit části</w:t>
      </w:r>
      <w:r w:rsidR="004E4FCD">
        <w:rPr>
          <w:szCs w:val="24"/>
        </w:rPr>
        <w:t xml:space="preserve"> závislé a nezávislé na knihovně, která poskytovala GPU akceleraci (AdaptiveCpp).</w:t>
      </w:r>
      <w:r w:rsidR="00281F06">
        <w:rPr>
          <w:szCs w:val="24"/>
        </w:rPr>
        <w:t xml:space="preserve"> K tomu navíc bylo třeba implementace lineárního kontejneru, který může i sám o sobě sloužit jako rychlé dynamické pole.</w:t>
      </w:r>
      <w:r w:rsidR="00F22CBB">
        <w:rPr>
          <w:szCs w:val="24"/>
        </w:rPr>
        <w:t xml:space="preserve"> V něm byl vytvořen takzvaný paměťový backend, který sloužil pro </w:t>
      </w:r>
      <w:r w:rsidR="00976567">
        <w:rPr>
          <w:szCs w:val="24"/>
        </w:rPr>
        <w:t>nízkoúrovňovou</w:t>
      </w:r>
      <w:r w:rsidR="00F22CBB">
        <w:rPr>
          <w:szCs w:val="24"/>
        </w:rPr>
        <w:t xml:space="preserve"> správu paměti a umožňoval vkládání sebe do lineárního </w:t>
      </w:r>
      <w:r w:rsidR="00986673">
        <w:rPr>
          <w:szCs w:val="24"/>
        </w:rPr>
        <w:t>kontejneru,</w:t>
      </w:r>
      <w:r w:rsidR="00F22CBB">
        <w:rPr>
          <w:szCs w:val="24"/>
        </w:rPr>
        <w:t xml:space="preserve"> a tak umožnil plné osvobození od knihoven.</w:t>
      </w:r>
      <w:r w:rsidR="00986673">
        <w:rPr>
          <w:szCs w:val="24"/>
        </w:rPr>
        <w:t xml:space="preserve"> To díky více verzím daného backendu, jednoho, který pracoval bez knihovny s běžnou pamětí</w:t>
      </w:r>
      <w:r w:rsidR="00254A4C">
        <w:rPr>
          <w:szCs w:val="24"/>
        </w:rPr>
        <w:t>,</w:t>
      </w:r>
      <w:r w:rsidR="00986673">
        <w:rPr>
          <w:szCs w:val="24"/>
        </w:rPr>
        <w:t xml:space="preserve"> a druh</w:t>
      </w:r>
      <w:r w:rsidR="006735BE">
        <w:rPr>
          <w:szCs w:val="24"/>
        </w:rPr>
        <w:t>ého</w:t>
      </w:r>
      <w:r w:rsidR="00986673">
        <w:rPr>
          <w:szCs w:val="24"/>
        </w:rPr>
        <w:t>, který využíval knihovny a mimo jiné také metody recyklace paměti pro veliké zrychlení nových alokací.</w:t>
      </w:r>
    </w:p>
    <w:p w14:paraId="4EFA3900" w14:textId="0EC19F83" w:rsidR="008F7165" w:rsidRDefault="008F7165" w:rsidP="00A01A00">
      <w:pPr>
        <w:spacing w:line="360" w:lineRule="auto"/>
        <w:jc w:val="both"/>
        <w:rPr>
          <w:szCs w:val="24"/>
        </w:rPr>
      </w:pPr>
      <w:r>
        <w:rPr>
          <w:szCs w:val="24"/>
        </w:rPr>
        <w:t>Je velice pravděpodobné, že autor bude na projektu pracovat i v budoucnosti.</w:t>
      </w:r>
      <w:r w:rsidR="001B18CB">
        <w:rPr>
          <w:szCs w:val="24"/>
        </w:rPr>
        <w:t xml:space="preserve"> Jistě by v budoucnu šlo přidat i operace jako tenzorovou kontrakci nebo třeba rotaci ve stylu </w:t>
      </w:r>
      <w:r w:rsidR="000716E6">
        <w:rPr>
          <w:szCs w:val="24"/>
        </w:rPr>
        <w:t>Rubikovy</w:t>
      </w:r>
      <w:r w:rsidR="001B18CB">
        <w:rPr>
          <w:szCs w:val="24"/>
        </w:rPr>
        <w:t xml:space="preserve"> kostky.</w:t>
      </w:r>
      <w:r w:rsidR="00160BB5">
        <w:rPr>
          <w:szCs w:val="24"/>
        </w:rPr>
        <w:t xml:space="preserve"> Práce může být </w:t>
      </w:r>
      <w:r w:rsidR="00563E9E">
        <w:rPr>
          <w:szCs w:val="24"/>
        </w:rPr>
        <w:t xml:space="preserve">tak </w:t>
      </w:r>
      <w:r w:rsidR="00160BB5">
        <w:rPr>
          <w:szCs w:val="24"/>
        </w:rPr>
        <w:t>základem pro širší matematickou knihovnu.</w:t>
      </w:r>
      <w:r w:rsidR="0046057B">
        <w:rPr>
          <w:szCs w:val="24"/>
        </w:rPr>
        <w:t xml:space="preserve"> Sledování následujícího vývoje je možné navštívit stránku</w:t>
      </w:r>
      <w:r w:rsidR="004E6E41">
        <w:rPr>
          <w:szCs w:val="24"/>
        </w:rPr>
        <w:t xml:space="preserve"> projektu</w:t>
      </w:r>
      <w:r w:rsidR="004E6E41">
        <w:rPr>
          <w:rStyle w:val="Znakapoznpodarou"/>
          <w:szCs w:val="24"/>
        </w:rPr>
        <w:footnoteReference w:id="1"/>
      </w:r>
      <w:r w:rsidR="0046057B">
        <w:rPr>
          <w:szCs w:val="24"/>
        </w:rPr>
        <w:t xml:space="preserve">. </w:t>
      </w:r>
      <w:r w:rsidR="00DB45AD">
        <w:rPr>
          <w:szCs w:val="24"/>
        </w:rPr>
        <w:t>Repositář na této stránce je v době psaní této práce veřejný a pravděpodobně tomu tak bude i nadále.</w:t>
      </w:r>
    </w:p>
    <w:p w14:paraId="7D71B7A6" w14:textId="77777777" w:rsidR="009A4645" w:rsidRDefault="009A4645" w:rsidP="00A01A00">
      <w:pPr>
        <w:pStyle w:val="Nadpis1"/>
      </w:pPr>
      <w:r>
        <w:br w:type="page"/>
      </w:r>
      <w:bookmarkStart w:id="42" w:name="_Toc230197634"/>
      <w:r>
        <w:lastRenderedPageBreak/>
        <w:t>POUŽITÁ LITERATURA</w:t>
      </w:r>
      <w:bookmarkEnd w:id="42"/>
    </w:p>
    <w:p w14:paraId="06ABBC0A" w14:textId="658432FF" w:rsidR="007F3E9F" w:rsidRPr="008C6D71" w:rsidRDefault="008C6D71" w:rsidP="008C6D71">
      <w:pPr>
        <w:pStyle w:val="Textpoznpodarou"/>
        <w:numPr>
          <w:ilvl w:val="0"/>
          <w:numId w:val="13"/>
        </w:numPr>
        <w:spacing w:after="160" w:line="360" w:lineRule="auto"/>
        <w:ind w:left="714" w:hanging="357"/>
        <w:rPr>
          <w:color w:val="000000" w:themeColor="text1"/>
          <w:sz w:val="24"/>
          <w:szCs w:val="24"/>
        </w:rPr>
      </w:pPr>
      <w:r w:rsidRPr="008C6D71">
        <w:rPr>
          <w:color w:val="000000" w:themeColor="text1"/>
          <w:sz w:val="24"/>
          <w:szCs w:val="24"/>
        </w:rPr>
        <w:t>Cmglee. </w:t>
      </w:r>
      <w:r w:rsidRPr="008C6D71">
        <w:rPr>
          <w:i/>
          <w:iCs/>
          <w:color w:val="000000" w:themeColor="text1"/>
          <w:sz w:val="24"/>
          <w:szCs w:val="24"/>
        </w:rPr>
        <w:t>Tensor dimensions.svg: Comparison of the first five orders of tensors by CMG Lee</w:t>
      </w:r>
      <w:r w:rsidRPr="008C6D71">
        <w:rPr>
          <w:color w:val="000000" w:themeColor="text1"/>
          <w:sz w:val="24"/>
          <w:szCs w:val="24"/>
        </w:rPr>
        <w:t>. Online. In: Wikimedia Commons. 2025, 2026-05-14. Dostupné z: </w:t>
      </w:r>
      <w:hyperlink r:id="rId18" w:history="1">
        <w:r w:rsidRPr="008C6D71">
          <w:rPr>
            <w:rStyle w:val="Hypertextovodkaz"/>
            <w:color w:val="000000" w:themeColor="text1"/>
            <w:sz w:val="24"/>
            <w:szCs w:val="24"/>
            <w:u w:val="none"/>
          </w:rPr>
          <w:t>https://upload.wikimedia.org/wikipedia/commons/thumb/c/cd/Tensor_dimensions.svg</w:t>
        </w:r>
      </w:hyperlink>
      <w:r w:rsidRPr="008C6D71">
        <w:rPr>
          <w:color w:val="000000" w:themeColor="text1"/>
          <w:sz w:val="24"/>
          <w:szCs w:val="24"/>
        </w:rPr>
        <w:t>. [cit. 2026-05-20].</w:t>
      </w:r>
    </w:p>
    <w:p w14:paraId="1E4D5EEF" w14:textId="08ECFCD2" w:rsidR="00D64AD5" w:rsidRPr="008C6D71" w:rsidRDefault="00B6158B" w:rsidP="00A00F79">
      <w:pPr>
        <w:pStyle w:val="Textpoznpodarou"/>
        <w:numPr>
          <w:ilvl w:val="0"/>
          <w:numId w:val="13"/>
        </w:numPr>
        <w:spacing w:after="160" w:line="360" w:lineRule="auto"/>
        <w:rPr>
          <w:color w:val="000000" w:themeColor="text1"/>
          <w:sz w:val="24"/>
          <w:szCs w:val="24"/>
        </w:rPr>
      </w:pPr>
      <w:r w:rsidRPr="008C6D71">
        <w:rPr>
          <w:i/>
          <w:iCs/>
          <w:color w:val="000000" w:themeColor="text1"/>
          <w:sz w:val="24"/>
          <w:szCs w:val="24"/>
        </w:rPr>
        <w:t>Xtensor</w:t>
      </w:r>
      <w:r w:rsidRPr="008C6D71">
        <w:rPr>
          <w:color w:val="000000" w:themeColor="text1"/>
          <w:sz w:val="24"/>
          <w:szCs w:val="24"/>
        </w:rPr>
        <w:t>. Online. Github. 2016. Dostupné z: </w:t>
      </w:r>
      <w:hyperlink r:id="rId19" w:history="1">
        <w:r w:rsidRPr="008C6D71">
          <w:rPr>
            <w:rStyle w:val="Hypertextovodkaz"/>
            <w:color w:val="000000" w:themeColor="text1"/>
            <w:sz w:val="24"/>
            <w:szCs w:val="24"/>
            <w:u w:val="none"/>
          </w:rPr>
          <w:t>https://github.com/xtensor-stack/xtensor</w:t>
        </w:r>
      </w:hyperlink>
      <w:r w:rsidRPr="008C6D71">
        <w:rPr>
          <w:color w:val="000000" w:themeColor="text1"/>
          <w:sz w:val="24"/>
          <w:szCs w:val="24"/>
        </w:rPr>
        <w:t xml:space="preserve">. [cit. 2026-05-16]. </w:t>
      </w:r>
    </w:p>
    <w:p w14:paraId="07A22447" w14:textId="77777777" w:rsidR="00526B91" w:rsidRPr="008C6D71" w:rsidRDefault="00526B91" w:rsidP="00A00F79">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t>GUENNEBAUD, Gaël a JACOB, Benoît. </w:t>
      </w:r>
      <w:r w:rsidRPr="008C6D71">
        <w:rPr>
          <w:i/>
          <w:iCs/>
          <w:color w:val="000000" w:themeColor="text1"/>
          <w:sz w:val="24"/>
          <w:szCs w:val="24"/>
        </w:rPr>
        <w:t>Eigen</w:t>
      </w:r>
      <w:r w:rsidRPr="008C6D71">
        <w:rPr>
          <w:color w:val="000000" w:themeColor="text1"/>
          <w:sz w:val="24"/>
          <w:szCs w:val="24"/>
        </w:rPr>
        <w:t>. Online. GitLab. 2010. Dostupné z: </w:t>
      </w:r>
      <w:hyperlink r:id="rId20" w:history="1">
        <w:r w:rsidRPr="008C6D71">
          <w:rPr>
            <w:rStyle w:val="Hypertextovodkaz"/>
            <w:color w:val="000000" w:themeColor="text1"/>
            <w:sz w:val="24"/>
            <w:szCs w:val="24"/>
            <w:u w:val="none"/>
          </w:rPr>
          <w:t>https://libeigen.gitlab.io</w:t>
        </w:r>
      </w:hyperlink>
      <w:r w:rsidRPr="008C6D71">
        <w:rPr>
          <w:color w:val="000000" w:themeColor="text1"/>
          <w:sz w:val="24"/>
          <w:szCs w:val="24"/>
        </w:rPr>
        <w:t>. [cit. 2026-05-16].</w:t>
      </w:r>
    </w:p>
    <w:p w14:paraId="7E95BA92" w14:textId="291E39F5" w:rsidR="006C02E7" w:rsidRPr="008C6D71" w:rsidRDefault="006C02E7" w:rsidP="00A00F79">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t>SOLOMONIK, Edgar; MATTHEWS, Devin; HAMMOND, Jeff R; STANTON, John F. a DEMMEL, James. A massively parallel tensor contraction framework for coupled-cluster. </w:t>
      </w:r>
      <w:r w:rsidRPr="008C6D71">
        <w:rPr>
          <w:i/>
          <w:iCs/>
          <w:color w:val="000000" w:themeColor="text1"/>
          <w:sz w:val="24"/>
          <w:szCs w:val="24"/>
        </w:rPr>
        <w:t>Journal of Parallel and Distributed Computing</w:t>
      </w:r>
      <w:r w:rsidRPr="008C6D71">
        <w:rPr>
          <w:color w:val="000000" w:themeColor="text1"/>
          <w:sz w:val="24"/>
          <w:szCs w:val="24"/>
        </w:rPr>
        <w:t xml:space="preserve">. 2014, vol. 2014, no. 74, s. 3176-3190. ISSN 0743-7315. </w:t>
      </w:r>
    </w:p>
    <w:p w14:paraId="43FBDF1B" w14:textId="77777777" w:rsidR="00EB6A18" w:rsidRPr="008C6D71" w:rsidRDefault="00EB6A18" w:rsidP="00A00F79">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t>International Workshop on OpenCL. Online. 2023. ISBN 9798400707452. Dostupné z: </w:t>
      </w:r>
      <w:hyperlink r:id="rId21" w:history="1">
        <w:r w:rsidRPr="008C6D71">
          <w:rPr>
            <w:rStyle w:val="Hypertextovodkaz"/>
            <w:color w:val="000000" w:themeColor="text1"/>
            <w:sz w:val="24"/>
            <w:szCs w:val="24"/>
            <w:u w:val="none"/>
          </w:rPr>
          <w:t>https://doi.org/10.1145/3585341</w:t>
        </w:r>
      </w:hyperlink>
      <w:r w:rsidRPr="008C6D71">
        <w:rPr>
          <w:color w:val="000000" w:themeColor="text1"/>
          <w:sz w:val="24"/>
          <w:szCs w:val="24"/>
        </w:rPr>
        <w:t>. [cit. 2026-05-17].</w:t>
      </w:r>
    </w:p>
    <w:p w14:paraId="54B15BD8" w14:textId="77777777" w:rsidR="00783AFF" w:rsidRPr="008C6D71" w:rsidRDefault="00783AFF" w:rsidP="00BC14AF">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t>THE KHRONOS® SYCL™ WORKING GROUP. SYCL 2020 rev 11, </w:t>
      </w:r>
      <w:r w:rsidRPr="008C6D71">
        <w:rPr>
          <w:i/>
          <w:iCs/>
          <w:color w:val="000000" w:themeColor="text1"/>
          <w:sz w:val="24"/>
          <w:szCs w:val="24"/>
        </w:rPr>
        <w:t>SYCL™ 2020 Specification</w:t>
      </w:r>
      <w:r w:rsidRPr="008C6D71">
        <w:rPr>
          <w:color w:val="000000" w:themeColor="text1"/>
          <w:sz w:val="24"/>
          <w:szCs w:val="24"/>
        </w:rPr>
        <w:t>. Revision 11.</w:t>
      </w:r>
    </w:p>
    <w:p w14:paraId="3B33C98D" w14:textId="77777777" w:rsidR="003C03FE" w:rsidRPr="008C6D71" w:rsidRDefault="00D810E5" w:rsidP="003C03FE">
      <w:pPr>
        <w:pStyle w:val="Textpoznpodarou"/>
        <w:numPr>
          <w:ilvl w:val="0"/>
          <w:numId w:val="13"/>
        </w:numPr>
        <w:spacing w:after="160" w:line="360" w:lineRule="auto"/>
        <w:rPr>
          <w:color w:val="000000" w:themeColor="text1"/>
          <w:sz w:val="24"/>
          <w:szCs w:val="24"/>
        </w:rPr>
      </w:pPr>
      <w:r w:rsidRPr="008C6D71">
        <w:rPr>
          <w:i/>
          <w:iCs/>
          <w:color w:val="000000" w:themeColor="text1"/>
          <w:sz w:val="24"/>
          <w:szCs w:val="24"/>
        </w:rPr>
        <w:t>Intel® 64 and IA-32 Architectures Optimization Reference Manual Volume 1</w:t>
      </w:r>
      <w:r w:rsidRPr="008C6D71">
        <w:rPr>
          <w:color w:val="000000" w:themeColor="text1"/>
          <w:sz w:val="24"/>
          <w:szCs w:val="24"/>
        </w:rPr>
        <w:t>. Online. Intel. 2024. Dostupné z: </w:t>
      </w:r>
      <w:hyperlink r:id="rId22" w:history="1">
        <w:r w:rsidRPr="008C6D71">
          <w:rPr>
            <w:rStyle w:val="Hypertextovodkaz"/>
            <w:color w:val="000000" w:themeColor="text1"/>
            <w:sz w:val="24"/>
            <w:szCs w:val="24"/>
            <w:u w:val="none"/>
          </w:rPr>
          <w:t>https://www.intel.com/content/www/us/en/content-details/821612/intel-64-and-ia-32-architectures-optimization-reference-manual-volume-1.html</w:t>
        </w:r>
      </w:hyperlink>
      <w:r w:rsidRPr="008C6D71">
        <w:rPr>
          <w:color w:val="000000" w:themeColor="text1"/>
          <w:sz w:val="24"/>
          <w:szCs w:val="24"/>
        </w:rPr>
        <w:t>. [cit. 2026-05-16].</w:t>
      </w:r>
    </w:p>
    <w:p w14:paraId="482BE808" w14:textId="787F0019" w:rsidR="00482D6F" w:rsidRPr="008C6D71" w:rsidRDefault="003C03FE" w:rsidP="003C03FE">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t>O'DWYER, Arthur a KIRCHEIS, Federico. </w:t>
      </w:r>
      <w:r w:rsidRPr="008C6D71">
        <w:rPr>
          <w:i/>
          <w:iCs/>
          <w:color w:val="000000" w:themeColor="text1"/>
          <w:sz w:val="24"/>
          <w:szCs w:val="24"/>
        </w:rPr>
        <w:t>P2447R6 std::span over an initializer list</w:t>
      </w:r>
      <w:r w:rsidRPr="008C6D71">
        <w:rPr>
          <w:color w:val="000000" w:themeColor="text1"/>
          <w:sz w:val="24"/>
          <w:szCs w:val="24"/>
        </w:rPr>
        <w:t>. Online. Open Standards. 2023. Dostupné z: </w:t>
      </w:r>
      <w:hyperlink r:id="rId23" w:history="1">
        <w:r w:rsidRPr="008C6D71">
          <w:rPr>
            <w:rStyle w:val="Hypertextovodkaz"/>
            <w:color w:val="000000" w:themeColor="text1"/>
            <w:sz w:val="24"/>
            <w:szCs w:val="24"/>
            <w:u w:val="none"/>
          </w:rPr>
          <w:t>https://www.open-std.org/jtc1/sc22/wg21/docs/papers/2023/p2447r6.html</w:t>
        </w:r>
      </w:hyperlink>
      <w:r w:rsidRPr="008C6D71">
        <w:rPr>
          <w:color w:val="000000" w:themeColor="text1"/>
          <w:sz w:val="24"/>
          <w:szCs w:val="24"/>
        </w:rPr>
        <w:t>. [cit. 2026-05-17].</w:t>
      </w:r>
    </w:p>
    <w:p w14:paraId="497F1F73" w14:textId="4E51739E" w:rsidR="00FE3E3A" w:rsidRPr="008C6D71" w:rsidRDefault="00FE3E3A" w:rsidP="003C03FE">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t>HOEMMEN, Mark; KAMIŃSKI, Tomasz; SONG, Tim a WAKELY, Jonathan. </w:t>
      </w:r>
      <w:r w:rsidRPr="008C6D71">
        <w:rPr>
          <w:i/>
          <w:iCs/>
          <w:color w:val="000000" w:themeColor="text1"/>
          <w:sz w:val="24"/>
          <w:szCs w:val="24"/>
        </w:rPr>
        <w:t>P4144R1 Remove span’s initializer_list constructor for C++26</w:t>
      </w:r>
      <w:r w:rsidRPr="008C6D71">
        <w:rPr>
          <w:color w:val="000000" w:themeColor="text1"/>
          <w:sz w:val="24"/>
          <w:szCs w:val="24"/>
        </w:rPr>
        <w:t>. Online. Open Standards. 2026. Dostupné z: </w:t>
      </w:r>
      <w:hyperlink r:id="rId24" w:history="1">
        <w:r w:rsidRPr="008C6D71">
          <w:rPr>
            <w:rStyle w:val="Hypertextovodkaz"/>
            <w:color w:val="000000" w:themeColor="text1"/>
            <w:sz w:val="24"/>
            <w:szCs w:val="24"/>
            <w:u w:val="none"/>
          </w:rPr>
          <w:t>https://www.open-std.org/jtc1/sc22/wg21/docs/papers/2026/p4144r1.html</w:t>
        </w:r>
      </w:hyperlink>
      <w:r w:rsidRPr="008C6D71">
        <w:rPr>
          <w:color w:val="000000" w:themeColor="text1"/>
          <w:sz w:val="24"/>
          <w:szCs w:val="24"/>
        </w:rPr>
        <w:t>. [cit. 2026-05-17].</w:t>
      </w:r>
    </w:p>
    <w:p w14:paraId="4638A1C1" w14:textId="279532A3" w:rsidR="00A7313C" w:rsidRPr="008C6D71" w:rsidRDefault="00A7313C" w:rsidP="003C03FE">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t>RIEMANN, Bernhard. </w:t>
      </w:r>
      <w:r w:rsidRPr="008C6D71">
        <w:rPr>
          <w:i/>
          <w:iCs/>
          <w:color w:val="000000" w:themeColor="text1"/>
          <w:sz w:val="24"/>
          <w:szCs w:val="24"/>
        </w:rPr>
        <w:t>On the Hypotheses Which Lie at the Bases of Geometry</w:t>
      </w:r>
      <w:r w:rsidRPr="008C6D71">
        <w:rPr>
          <w:color w:val="000000" w:themeColor="text1"/>
          <w:sz w:val="24"/>
          <w:szCs w:val="24"/>
        </w:rPr>
        <w:t>. Springer, 2016. ISBN 9783319260426.</w:t>
      </w:r>
    </w:p>
    <w:p w14:paraId="5DDC58AF" w14:textId="74D1E935" w:rsidR="0008406B" w:rsidRPr="008C6D71" w:rsidRDefault="0008406B" w:rsidP="003C03FE">
      <w:pPr>
        <w:pStyle w:val="Textpoznpodarou"/>
        <w:numPr>
          <w:ilvl w:val="0"/>
          <w:numId w:val="13"/>
        </w:numPr>
        <w:spacing w:after="160" w:line="360" w:lineRule="auto"/>
        <w:rPr>
          <w:color w:val="000000" w:themeColor="text1"/>
          <w:sz w:val="24"/>
          <w:szCs w:val="24"/>
        </w:rPr>
      </w:pPr>
      <w:r w:rsidRPr="008C6D71">
        <w:rPr>
          <w:color w:val="000000" w:themeColor="text1"/>
          <w:sz w:val="24"/>
          <w:szCs w:val="24"/>
        </w:rPr>
        <w:lastRenderedPageBreak/>
        <w:t>EINSTEIN, A. Die Grundlage der allgemeinen Relativitätstheorie. Online. </w:t>
      </w:r>
      <w:r w:rsidRPr="008C6D71">
        <w:rPr>
          <w:i/>
          <w:iCs/>
          <w:color w:val="000000" w:themeColor="text1"/>
          <w:sz w:val="24"/>
          <w:szCs w:val="24"/>
        </w:rPr>
        <w:t>Annalen der Physik</w:t>
      </w:r>
      <w:r w:rsidRPr="008C6D71">
        <w:rPr>
          <w:color w:val="000000" w:themeColor="text1"/>
          <w:sz w:val="24"/>
          <w:szCs w:val="24"/>
        </w:rPr>
        <w:t>. 1916, vol. 354, no. 7, s. 769-822. ISSN 0003-3804. Dostupné z: </w:t>
      </w:r>
      <w:hyperlink r:id="rId25" w:history="1">
        <w:r w:rsidRPr="008C6D71">
          <w:rPr>
            <w:rStyle w:val="Hypertextovodkaz"/>
            <w:color w:val="000000" w:themeColor="text1"/>
            <w:sz w:val="24"/>
            <w:szCs w:val="24"/>
            <w:u w:val="none"/>
          </w:rPr>
          <w:t>https://doi.org/10.1002/andp.19163540702</w:t>
        </w:r>
      </w:hyperlink>
      <w:r w:rsidRPr="008C6D71">
        <w:rPr>
          <w:color w:val="000000" w:themeColor="text1"/>
          <w:sz w:val="24"/>
          <w:szCs w:val="24"/>
        </w:rPr>
        <w:t>. [cit. 2026-05-19].</w:t>
      </w:r>
    </w:p>
    <w:p w14:paraId="7D8CC351" w14:textId="13C7939A" w:rsidR="007D022D" w:rsidRPr="00B13AF5" w:rsidRDefault="007D022D" w:rsidP="00B13AF5">
      <w:pPr>
        <w:pStyle w:val="Nadpis1"/>
        <w:rPr>
          <w:i/>
          <w:iCs/>
        </w:rPr>
      </w:pPr>
    </w:p>
    <w:sectPr w:rsidR="007D022D" w:rsidRPr="00B13AF5" w:rsidSect="00131735">
      <w:footerReference w:type="default" r:id="rId26"/>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8A750" w14:textId="77777777" w:rsidR="00DF4AC0" w:rsidRDefault="00DF4AC0" w:rsidP="005E117A">
      <w:pPr>
        <w:spacing w:after="0" w:line="240" w:lineRule="auto"/>
      </w:pPr>
      <w:r>
        <w:separator/>
      </w:r>
    </w:p>
  </w:endnote>
  <w:endnote w:type="continuationSeparator" w:id="0">
    <w:p w14:paraId="43155D33" w14:textId="77777777" w:rsidR="00DF4AC0" w:rsidRDefault="00DF4AC0"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5AA52" w14:textId="77777777" w:rsidR="00DF4AC0" w:rsidRDefault="00DF4AC0" w:rsidP="005E117A">
      <w:pPr>
        <w:spacing w:after="0" w:line="240" w:lineRule="auto"/>
      </w:pPr>
      <w:r>
        <w:separator/>
      </w:r>
    </w:p>
  </w:footnote>
  <w:footnote w:type="continuationSeparator" w:id="0">
    <w:p w14:paraId="519D277C" w14:textId="77777777" w:rsidR="00DF4AC0" w:rsidRDefault="00DF4AC0" w:rsidP="005E117A">
      <w:pPr>
        <w:spacing w:after="0" w:line="240" w:lineRule="auto"/>
      </w:pPr>
      <w:r>
        <w:continuationSeparator/>
      </w:r>
    </w:p>
  </w:footnote>
  <w:footnote w:id="1">
    <w:p w14:paraId="2793D273" w14:textId="3D7534C0" w:rsidR="004E6E41" w:rsidRDefault="004E6E41">
      <w:pPr>
        <w:pStyle w:val="Textpoznpodarou"/>
      </w:pPr>
      <w:r>
        <w:rPr>
          <w:rStyle w:val="Znakapoznpodarou"/>
        </w:rPr>
        <w:footnoteRef/>
      </w:r>
      <w:r>
        <w:t xml:space="preserve"> </w:t>
      </w:r>
      <w:r w:rsidRPr="004E6E41">
        <w:rPr>
          <w:sz w:val="24"/>
          <w:szCs w:val="24"/>
        </w:rPr>
        <w:t>https://github.com/J4luf0/GEMA.git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1D26"/>
    <w:multiLevelType w:val="hybridMultilevel"/>
    <w:tmpl w:val="FB523530"/>
    <w:lvl w:ilvl="0" w:tplc="F3B05302">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 w15:restartNumberingAfterBreak="0">
    <w:nsid w:val="0852758B"/>
    <w:multiLevelType w:val="hybridMultilevel"/>
    <w:tmpl w:val="555E8D3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CE7279B"/>
    <w:multiLevelType w:val="hybridMultilevel"/>
    <w:tmpl w:val="1E5879EC"/>
    <w:lvl w:ilvl="0" w:tplc="10000001">
      <w:start w:val="1"/>
      <w:numFmt w:val="bullet"/>
      <w:lvlText w:val=""/>
      <w:lvlJc w:val="left"/>
      <w:pPr>
        <w:ind w:left="1789" w:hanging="360"/>
      </w:pPr>
      <w:rPr>
        <w:rFonts w:ascii="Symbol" w:hAnsi="Symbol" w:hint="default"/>
      </w:rPr>
    </w:lvl>
    <w:lvl w:ilvl="1" w:tplc="10000003" w:tentative="1">
      <w:start w:val="1"/>
      <w:numFmt w:val="bullet"/>
      <w:lvlText w:val="o"/>
      <w:lvlJc w:val="left"/>
      <w:pPr>
        <w:ind w:left="2509" w:hanging="360"/>
      </w:pPr>
      <w:rPr>
        <w:rFonts w:ascii="Courier New" w:hAnsi="Courier New" w:cs="Courier New" w:hint="default"/>
      </w:rPr>
    </w:lvl>
    <w:lvl w:ilvl="2" w:tplc="10000005" w:tentative="1">
      <w:start w:val="1"/>
      <w:numFmt w:val="bullet"/>
      <w:lvlText w:val=""/>
      <w:lvlJc w:val="left"/>
      <w:pPr>
        <w:ind w:left="3229" w:hanging="360"/>
      </w:pPr>
      <w:rPr>
        <w:rFonts w:ascii="Wingdings" w:hAnsi="Wingdings" w:hint="default"/>
      </w:rPr>
    </w:lvl>
    <w:lvl w:ilvl="3" w:tplc="10000001" w:tentative="1">
      <w:start w:val="1"/>
      <w:numFmt w:val="bullet"/>
      <w:lvlText w:val=""/>
      <w:lvlJc w:val="left"/>
      <w:pPr>
        <w:ind w:left="3949" w:hanging="360"/>
      </w:pPr>
      <w:rPr>
        <w:rFonts w:ascii="Symbol" w:hAnsi="Symbol" w:hint="default"/>
      </w:rPr>
    </w:lvl>
    <w:lvl w:ilvl="4" w:tplc="10000003" w:tentative="1">
      <w:start w:val="1"/>
      <w:numFmt w:val="bullet"/>
      <w:lvlText w:val="o"/>
      <w:lvlJc w:val="left"/>
      <w:pPr>
        <w:ind w:left="4669" w:hanging="360"/>
      </w:pPr>
      <w:rPr>
        <w:rFonts w:ascii="Courier New" w:hAnsi="Courier New" w:cs="Courier New" w:hint="default"/>
      </w:rPr>
    </w:lvl>
    <w:lvl w:ilvl="5" w:tplc="10000005" w:tentative="1">
      <w:start w:val="1"/>
      <w:numFmt w:val="bullet"/>
      <w:lvlText w:val=""/>
      <w:lvlJc w:val="left"/>
      <w:pPr>
        <w:ind w:left="5389" w:hanging="360"/>
      </w:pPr>
      <w:rPr>
        <w:rFonts w:ascii="Wingdings" w:hAnsi="Wingdings" w:hint="default"/>
      </w:rPr>
    </w:lvl>
    <w:lvl w:ilvl="6" w:tplc="10000001" w:tentative="1">
      <w:start w:val="1"/>
      <w:numFmt w:val="bullet"/>
      <w:lvlText w:val=""/>
      <w:lvlJc w:val="left"/>
      <w:pPr>
        <w:ind w:left="6109" w:hanging="360"/>
      </w:pPr>
      <w:rPr>
        <w:rFonts w:ascii="Symbol" w:hAnsi="Symbol" w:hint="default"/>
      </w:rPr>
    </w:lvl>
    <w:lvl w:ilvl="7" w:tplc="10000003" w:tentative="1">
      <w:start w:val="1"/>
      <w:numFmt w:val="bullet"/>
      <w:lvlText w:val="o"/>
      <w:lvlJc w:val="left"/>
      <w:pPr>
        <w:ind w:left="6829" w:hanging="360"/>
      </w:pPr>
      <w:rPr>
        <w:rFonts w:ascii="Courier New" w:hAnsi="Courier New" w:cs="Courier New" w:hint="default"/>
      </w:rPr>
    </w:lvl>
    <w:lvl w:ilvl="8" w:tplc="10000005" w:tentative="1">
      <w:start w:val="1"/>
      <w:numFmt w:val="bullet"/>
      <w:lvlText w:val=""/>
      <w:lvlJc w:val="left"/>
      <w:pPr>
        <w:ind w:left="7549" w:hanging="360"/>
      </w:pPr>
      <w:rPr>
        <w:rFonts w:ascii="Wingdings" w:hAnsi="Wingdings" w:hint="default"/>
      </w:rPr>
    </w:lvl>
  </w:abstractNum>
  <w:abstractNum w:abstractNumId="3" w15:restartNumberingAfterBreak="0">
    <w:nsid w:val="10A95182"/>
    <w:multiLevelType w:val="hybridMultilevel"/>
    <w:tmpl w:val="4682413C"/>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4" w15:restartNumberingAfterBreak="0">
    <w:nsid w:val="12934C2F"/>
    <w:multiLevelType w:val="hybridMultilevel"/>
    <w:tmpl w:val="D5743A5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1336345F"/>
    <w:multiLevelType w:val="hybridMultilevel"/>
    <w:tmpl w:val="C16005A6"/>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6" w15:restartNumberingAfterBreak="0">
    <w:nsid w:val="315D782D"/>
    <w:multiLevelType w:val="hybridMultilevel"/>
    <w:tmpl w:val="E4181C80"/>
    <w:lvl w:ilvl="0" w:tplc="AEDCD34E">
      <w:start w:val="1"/>
      <w:numFmt w:val="bullet"/>
      <w:lvlText w:val=""/>
      <w:lvlJc w:val="left"/>
      <w:pPr>
        <w:ind w:left="1080" w:hanging="360"/>
      </w:pPr>
      <w:rPr>
        <w:rFonts w:ascii="Symbol" w:eastAsia="Calibri" w:hAnsi="Symbol" w:cs="Times New Roman"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7" w15:restartNumberingAfterBreak="0">
    <w:nsid w:val="45E805CC"/>
    <w:multiLevelType w:val="multilevel"/>
    <w:tmpl w:val="0E3099A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6FA1AE1"/>
    <w:multiLevelType w:val="hybridMultilevel"/>
    <w:tmpl w:val="B7A856F0"/>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4A5A348B"/>
    <w:multiLevelType w:val="hybridMultilevel"/>
    <w:tmpl w:val="A30C79EE"/>
    <w:lvl w:ilvl="0" w:tplc="10000011">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586270F6"/>
    <w:multiLevelType w:val="hybridMultilevel"/>
    <w:tmpl w:val="B1D00598"/>
    <w:lvl w:ilvl="0" w:tplc="5C6AD858">
      <w:start w:val="1"/>
      <w:numFmt w:val="decimal"/>
      <w:lvlText w:val="%1)"/>
      <w:lvlJc w:val="left"/>
      <w:pPr>
        <w:ind w:left="1069" w:hanging="360"/>
      </w:pPr>
      <w:rPr>
        <w:rFonts w:hint="default"/>
      </w:rPr>
    </w:lvl>
    <w:lvl w:ilvl="1" w:tplc="10000019">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1" w15:restartNumberingAfterBreak="0">
    <w:nsid w:val="5B284985"/>
    <w:multiLevelType w:val="hybridMultilevel"/>
    <w:tmpl w:val="5576085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627D13D0"/>
    <w:multiLevelType w:val="hybridMultilevel"/>
    <w:tmpl w:val="59129952"/>
    <w:lvl w:ilvl="0" w:tplc="10000011">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6CD60F60"/>
    <w:multiLevelType w:val="hybridMultilevel"/>
    <w:tmpl w:val="B79662A6"/>
    <w:lvl w:ilvl="0" w:tplc="ECF2C360">
      <w:start w:val="3"/>
      <w:numFmt w:val="bullet"/>
      <w:lvlText w:val=""/>
      <w:lvlJc w:val="left"/>
      <w:pPr>
        <w:ind w:left="1069" w:hanging="360"/>
      </w:pPr>
      <w:rPr>
        <w:rFonts w:ascii="Symbol" w:eastAsia="Calibri" w:hAnsi="Symbol" w:cs="Times New Roman" w:hint="default"/>
      </w:rPr>
    </w:lvl>
    <w:lvl w:ilvl="1" w:tplc="10000003" w:tentative="1">
      <w:start w:val="1"/>
      <w:numFmt w:val="bullet"/>
      <w:lvlText w:val="o"/>
      <w:lvlJc w:val="left"/>
      <w:pPr>
        <w:ind w:left="1789" w:hanging="360"/>
      </w:pPr>
      <w:rPr>
        <w:rFonts w:ascii="Courier New" w:hAnsi="Courier New" w:cs="Courier New" w:hint="default"/>
      </w:rPr>
    </w:lvl>
    <w:lvl w:ilvl="2" w:tplc="10000005" w:tentative="1">
      <w:start w:val="1"/>
      <w:numFmt w:val="bullet"/>
      <w:lvlText w:val=""/>
      <w:lvlJc w:val="left"/>
      <w:pPr>
        <w:ind w:left="2509" w:hanging="360"/>
      </w:pPr>
      <w:rPr>
        <w:rFonts w:ascii="Wingdings" w:hAnsi="Wingdings" w:hint="default"/>
      </w:rPr>
    </w:lvl>
    <w:lvl w:ilvl="3" w:tplc="10000001" w:tentative="1">
      <w:start w:val="1"/>
      <w:numFmt w:val="bullet"/>
      <w:lvlText w:val=""/>
      <w:lvlJc w:val="left"/>
      <w:pPr>
        <w:ind w:left="3229" w:hanging="360"/>
      </w:pPr>
      <w:rPr>
        <w:rFonts w:ascii="Symbol" w:hAnsi="Symbol" w:hint="default"/>
      </w:rPr>
    </w:lvl>
    <w:lvl w:ilvl="4" w:tplc="10000003" w:tentative="1">
      <w:start w:val="1"/>
      <w:numFmt w:val="bullet"/>
      <w:lvlText w:val="o"/>
      <w:lvlJc w:val="left"/>
      <w:pPr>
        <w:ind w:left="3949" w:hanging="360"/>
      </w:pPr>
      <w:rPr>
        <w:rFonts w:ascii="Courier New" w:hAnsi="Courier New" w:cs="Courier New" w:hint="default"/>
      </w:rPr>
    </w:lvl>
    <w:lvl w:ilvl="5" w:tplc="10000005" w:tentative="1">
      <w:start w:val="1"/>
      <w:numFmt w:val="bullet"/>
      <w:lvlText w:val=""/>
      <w:lvlJc w:val="left"/>
      <w:pPr>
        <w:ind w:left="4669" w:hanging="360"/>
      </w:pPr>
      <w:rPr>
        <w:rFonts w:ascii="Wingdings" w:hAnsi="Wingdings" w:hint="default"/>
      </w:rPr>
    </w:lvl>
    <w:lvl w:ilvl="6" w:tplc="10000001" w:tentative="1">
      <w:start w:val="1"/>
      <w:numFmt w:val="bullet"/>
      <w:lvlText w:val=""/>
      <w:lvlJc w:val="left"/>
      <w:pPr>
        <w:ind w:left="5389" w:hanging="360"/>
      </w:pPr>
      <w:rPr>
        <w:rFonts w:ascii="Symbol" w:hAnsi="Symbol" w:hint="default"/>
      </w:rPr>
    </w:lvl>
    <w:lvl w:ilvl="7" w:tplc="10000003" w:tentative="1">
      <w:start w:val="1"/>
      <w:numFmt w:val="bullet"/>
      <w:lvlText w:val="o"/>
      <w:lvlJc w:val="left"/>
      <w:pPr>
        <w:ind w:left="6109" w:hanging="360"/>
      </w:pPr>
      <w:rPr>
        <w:rFonts w:ascii="Courier New" w:hAnsi="Courier New" w:cs="Courier New" w:hint="default"/>
      </w:rPr>
    </w:lvl>
    <w:lvl w:ilvl="8" w:tplc="10000005" w:tentative="1">
      <w:start w:val="1"/>
      <w:numFmt w:val="bullet"/>
      <w:lvlText w:val=""/>
      <w:lvlJc w:val="left"/>
      <w:pPr>
        <w:ind w:left="6829" w:hanging="360"/>
      </w:pPr>
      <w:rPr>
        <w:rFonts w:ascii="Wingdings" w:hAnsi="Wingdings" w:hint="default"/>
      </w:rPr>
    </w:lvl>
  </w:abstractNum>
  <w:num w:numId="1" w16cid:durableId="506363759">
    <w:abstractNumId w:val="12"/>
  </w:num>
  <w:num w:numId="2" w16cid:durableId="1706523164">
    <w:abstractNumId w:val="9"/>
  </w:num>
  <w:num w:numId="3" w16cid:durableId="865871639">
    <w:abstractNumId w:val="6"/>
  </w:num>
  <w:num w:numId="4" w16cid:durableId="1896233046">
    <w:abstractNumId w:val="13"/>
  </w:num>
  <w:num w:numId="5" w16cid:durableId="1601258577">
    <w:abstractNumId w:val="1"/>
  </w:num>
  <w:num w:numId="6" w16cid:durableId="1876505679">
    <w:abstractNumId w:val="4"/>
  </w:num>
  <w:num w:numId="7" w16cid:durableId="1743022847">
    <w:abstractNumId w:val="0"/>
  </w:num>
  <w:num w:numId="8" w16cid:durableId="756678759">
    <w:abstractNumId w:val="10"/>
  </w:num>
  <w:num w:numId="9" w16cid:durableId="1404789503">
    <w:abstractNumId w:val="2"/>
  </w:num>
  <w:num w:numId="10" w16cid:durableId="1172916999">
    <w:abstractNumId w:val="5"/>
  </w:num>
  <w:num w:numId="11" w16cid:durableId="711727846">
    <w:abstractNumId w:val="3"/>
  </w:num>
  <w:num w:numId="12" w16cid:durableId="844826931">
    <w:abstractNumId w:val="11"/>
  </w:num>
  <w:num w:numId="13" w16cid:durableId="1231576452">
    <w:abstractNumId w:val="8"/>
  </w:num>
  <w:num w:numId="14" w16cid:durableId="10627531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03564"/>
    <w:rsid w:val="00003692"/>
    <w:rsid w:val="00007353"/>
    <w:rsid w:val="00007F2A"/>
    <w:rsid w:val="0001140E"/>
    <w:rsid w:val="000124B7"/>
    <w:rsid w:val="00013240"/>
    <w:rsid w:val="00013B39"/>
    <w:rsid w:val="00014589"/>
    <w:rsid w:val="00016270"/>
    <w:rsid w:val="0002373C"/>
    <w:rsid w:val="00023777"/>
    <w:rsid w:val="000257FE"/>
    <w:rsid w:val="00025D22"/>
    <w:rsid w:val="0002623F"/>
    <w:rsid w:val="00026619"/>
    <w:rsid w:val="00026DF4"/>
    <w:rsid w:val="0002719E"/>
    <w:rsid w:val="00027234"/>
    <w:rsid w:val="0002749F"/>
    <w:rsid w:val="000277A9"/>
    <w:rsid w:val="00030667"/>
    <w:rsid w:val="00032D42"/>
    <w:rsid w:val="00033E8F"/>
    <w:rsid w:val="0003507C"/>
    <w:rsid w:val="00037974"/>
    <w:rsid w:val="0004378C"/>
    <w:rsid w:val="00044B0E"/>
    <w:rsid w:val="0004520F"/>
    <w:rsid w:val="00045528"/>
    <w:rsid w:val="0004578D"/>
    <w:rsid w:val="00047EAE"/>
    <w:rsid w:val="00051820"/>
    <w:rsid w:val="000520C9"/>
    <w:rsid w:val="00052E10"/>
    <w:rsid w:val="000537F2"/>
    <w:rsid w:val="0005420C"/>
    <w:rsid w:val="00055A94"/>
    <w:rsid w:val="00055D7D"/>
    <w:rsid w:val="00056491"/>
    <w:rsid w:val="00056B12"/>
    <w:rsid w:val="00057367"/>
    <w:rsid w:val="00060F62"/>
    <w:rsid w:val="0006159D"/>
    <w:rsid w:val="000665DD"/>
    <w:rsid w:val="00066713"/>
    <w:rsid w:val="00066F3A"/>
    <w:rsid w:val="00070293"/>
    <w:rsid w:val="000716E6"/>
    <w:rsid w:val="000723BB"/>
    <w:rsid w:val="0007539D"/>
    <w:rsid w:val="00075491"/>
    <w:rsid w:val="00075A31"/>
    <w:rsid w:val="00075A5F"/>
    <w:rsid w:val="00077FE5"/>
    <w:rsid w:val="000806FD"/>
    <w:rsid w:val="00081B28"/>
    <w:rsid w:val="00083FD9"/>
    <w:rsid w:val="0008406B"/>
    <w:rsid w:val="00085E60"/>
    <w:rsid w:val="00085F06"/>
    <w:rsid w:val="0008697D"/>
    <w:rsid w:val="0008703E"/>
    <w:rsid w:val="000913BB"/>
    <w:rsid w:val="000935B9"/>
    <w:rsid w:val="0009372C"/>
    <w:rsid w:val="00093B14"/>
    <w:rsid w:val="00093FEE"/>
    <w:rsid w:val="000A146A"/>
    <w:rsid w:val="000A2BDD"/>
    <w:rsid w:val="000A4573"/>
    <w:rsid w:val="000B7392"/>
    <w:rsid w:val="000C020F"/>
    <w:rsid w:val="000C07EE"/>
    <w:rsid w:val="000C2C9A"/>
    <w:rsid w:val="000C3748"/>
    <w:rsid w:val="000C4C7B"/>
    <w:rsid w:val="000C5C46"/>
    <w:rsid w:val="000C6821"/>
    <w:rsid w:val="000C767B"/>
    <w:rsid w:val="000D0367"/>
    <w:rsid w:val="000D0A9F"/>
    <w:rsid w:val="000D339A"/>
    <w:rsid w:val="000D4DAB"/>
    <w:rsid w:val="000D50D6"/>
    <w:rsid w:val="000E0B7F"/>
    <w:rsid w:val="000E53C1"/>
    <w:rsid w:val="000E54B1"/>
    <w:rsid w:val="000E7085"/>
    <w:rsid w:val="000F0A55"/>
    <w:rsid w:val="000F305A"/>
    <w:rsid w:val="000F36DF"/>
    <w:rsid w:val="000F3DAD"/>
    <w:rsid w:val="000F6BC2"/>
    <w:rsid w:val="000F6FA5"/>
    <w:rsid w:val="000F7C50"/>
    <w:rsid w:val="00100388"/>
    <w:rsid w:val="0010226C"/>
    <w:rsid w:val="00103539"/>
    <w:rsid w:val="0010763D"/>
    <w:rsid w:val="00114BD4"/>
    <w:rsid w:val="0011587E"/>
    <w:rsid w:val="001174B5"/>
    <w:rsid w:val="0012243C"/>
    <w:rsid w:val="00122763"/>
    <w:rsid w:val="0012296B"/>
    <w:rsid w:val="001234C6"/>
    <w:rsid w:val="00123E9B"/>
    <w:rsid w:val="00125634"/>
    <w:rsid w:val="001268AC"/>
    <w:rsid w:val="00127ED0"/>
    <w:rsid w:val="001310A8"/>
    <w:rsid w:val="00131735"/>
    <w:rsid w:val="00131CE3"/>
    <w:rsid w:val="001322C9"/>
    <w:rsid w:val="00132B10"/>
    <w:rsid w:val="00132B93"/>
    <w:rsid w:val="0013668A"/>
    <w:rsid w:val="00137906"/>
    <w:rsid w:val="00140B7F"/>
    <w:rsid w:val="0014221E"/>
    <w:rsid w:val="001433F6"/>
    <w:rsid w:val="00143684"/>
    <w:rsid w:val="00143852"/>
    <w:rsid w:val="00145D25"/>
    <w:rsid w:val="00146EEC"/>
    <w:rsid w:val="0015092B"/>
    <w:rsid w:val="00151795"/>
    <w:rsid w:val="001543C1"/>
    <w:rsid w:val="0015466B"/>
    <w:rsid w:val="00155100"/>
    <w:rsid w:val="00155180"/>
    <w:rsid w:val="001555FD"/>
    <w:rsid w:val="001557A5"/>
    <w:rsid w:val="00157526"/>
    <w:rsid w:val="00160BB5"/>
    <w:rsid w:val="0016182C"/>
    <w:rsid w:val="00162C6C"/>
    <w:rsid w:val="00163181"/>
    <w:rsid w:val="00163634"/>
    <w:rsid w:val="00163BE1"/>
    <w:rsid w:val="001652E8"/>
    <w:rsid w:val="001655D8"/>
    <w:rsid w:val="001707CE"/>
    <w:rsid w:val="001716A4"/>
    <w:rsid w:val="00171E5E"/>
    <w:rsid w:val="001727B3"/>
    <w:rsid w:val="00172DF0"/>
    <w:rsid w:val="00173E46"/>
    <w:rsid w:val="0017537D"/>
    <w:rsid w:val="001775AC"/>
    <w:rsid w:val="00177D6A"/>
    <w:rsid w:val="00180F74"/>
    <w:rsid w:val="001811BF"/>
    <w:rsid w:val="00184995"/>
    <w:rsid w:val="00186AC1"/>
    <w:rsid w:val="001875EC"/>
    <w:rsid w:val="00187743"/>
    <w:rsid w:val="00187C2A"/>
    <w:rsid w:val="001905D5"/>
    <w:rsid w:val="0019302A"/>
    <w:rsid w:val="00194396"/>
    <w:rsid w:val="001A260C"/>
    <w:rsid w:val="001A2D39"/>
    <w:rsid w:val="001A2E0A"/>
    <w:rsid w:val="001A371E"/>
    <w:rsid w:val="001A5101"/>
    <w:rsid w:val="001A6CC9"/>
    <w:rsid w:val="001A78F7"/>
    <w:rsid w:val="001A7D8B"/>
    <w:rsid w:val="001B0057"/>
    <w:rsid w:val="001B18CB"/>
    <w:rsid w:val="001B2B6C"/>
    <w:rsid w:val="001B3438"/>
    <w:rsid w:val="001B3D72"/>
    <w:rsid w:val="001B4993"/>
    <w:rsid w:val="001B4AB6"/>
    <w:rsid w:val="001B6624"/>
    <w:rsid w:val="001B73A6"/>
    <w:rsid w:val="001C67D8"/>
    <w:rsid w:val="001D5825"/>
    <w:rsid w:val="001D666D"/>
    <w:rsid w:val="001E025B"/>
    <w:rsid w:val="001E0B29"/>
    <w:rsid w:val="001E301D"/>
    <w:rsid w:val="001E328C"/>
    <w:rsid w:val="001E3BEF"/>
    <w:rsid w:val="001E46B0"/>
    <w:rsid w:val="001E4D7B"/>
    <w:rsid w:val="001E70D5"/>
    <w:rsid w:val="001E755A"/>
    <w:rsid w:val="001F04D2"/>
    <w:rsid w:val="001F46C2"/>
    <w:rsid w:val="001F4FFC"/>
    <w:rsid w:val="001F620E"/>
    <w:rsid w:val="001F78AD"/>
    <w:rsid w:val="00200681"/>
    <w:rsid w:val="00200B0D"/>
    <w:rsid w:val="00201A52"/>
    <w:rsid w:val="00203ACE"/>
    <w:rsid w:val="0020727E"/>
    <w:rsid w:val="0021041B"/>
    <w:rsid w:val="0021220C"/>
    <w:rsid w:val="0021283F"/>
    <w:rsid w:val="002153F0"/>
    <w:rsid w:val="00215894"/>
    <w:rsid w:val="00215C01"/>
    <w:rsid w:val="00217316"/>
    <w:rsid w:val="0022096A"/>
    <w:rsid w:val="002229C2"/>
    <w:rsid w:val="00223487"/>
    <w:rsid w:val="0022543A"/>
    <w:rsid w:val="00226607"/>
    <w:rsid w:val="002302F1"/>
    <w:rsid w:val="00233D17"/>
    <w:rsid w:val="00236039"/>
    <w:rsid w:val="002362CE"/>
    <w:rsid w:val="00242EF7"/>
    <w:rsid w:val="00244B33"/>
    <w:rsid w:val="0024511D"/>
    <w:rsid w:val="00247CB8"/>
    <w:rsid w:val="00250556"/>
    <w:rsid w:val="00252CBD"/>
    <w:rsid w:val="00252EF9"/>
    <w:rsid w:val="002542E6"/>
    <w:rsid w:val="00254A04"/>
    <w:rsid w:val="00254A4C"/>
    <w:rsid w:val="00254BA1"/>
    <w:rsid w:val="00255BA9"/>
    <w:rsid w:val="00262134"/>
    <w:rsid w:val="00262871"/>
    <w:rsid w:val="00265F41"/>
    <w:rsid w:val="002704D1"/>
    <w:rsid w:val="00270D52"/>
    <w:rsid w:val="002745EA"/>
    <w:rsid w:val="00275164"/>
    <w:rsid w:val="00275795"/>
    <w:rsid w:val="00281F06"/>
    <w:rsid w:val="002840CC"/>
    <w:rsid w:val="00284796"/>
    <w:rsid w:val="0029010D"/>
    <w:rsid w:val="0029261A"/>
    <w:rsid w:val="00294AD9"/>
    <w:rsid w:val="00294F06"/>
    <w:rsid w:val="00295D6E"/>
    <w:rsid w:val="002960E3"/>
    <w:rsid w:val="002A0611"/>
    <w:rsid w:val="002A0C49"/>
    <w:rsid w:val="002A3712"/>
    <w:rsid w:val="002A4538"/>
    <w:rsid w:val="002A4541"/>
    <w:rsid w:val="002A4BE6"/>
    <w:rsid w:val="002A4C7C"/>
    <w:rsid w:val="002A51B6"/>
    <w:rsid w:val="002A78F2"/>
    <w:rsid w:val="002B20AC"/>
    <w:rsid w:val="002B219D"/>
    <w:rsid w:val="002B272C"/>
    <w:rsid w:val="002B2973"/>
    <w:rsid w:val="002B3E26"/>
    <w:rsid w:val="002B4F63"/>
    <w:rsid w:val="002B5549"/>
    <w:rsid w:val="002B6206"/>
    <w:rsid w:val="002C089B"/>
    <w:rsid w:val="002C2169"/>
    <w:rsid w:val="002C37FE"/>
    <w:rsid w:val="002C386C"/>
    <w:rsid w:val="002C43AF"/>
    <w:rsid w:val="002C457C"/>
    <w:rsid w:val="002C45E8"/>
    <w:rsid w:val="002C4902"/>
    <w:rsid w:val="002C656B"/>
    <w:rsid w:val="002D1504"/>
    <w:rsid w:val="002D1D28"/>
    <w:rsid w:val="002D3AE1"/>
    <w:rsid w:val="002D3C3E"/>
    <w:rsid w:val="002D4812"/>
    <w:rsid w:val="002D4E23"/>
    <w:rsid w:val="002D52FD"/>
    <w:rsid w:val="002D5E49"/>
    <w:rsid w:val="002D7396"/>
    <w:rsid w:val="002D7DA2"/>
    <w:rsid w:val="002E14BC"/>
    <w:rsid w:val="002E197A"/>
    <w:rsid w:val="002E1E9E"/>
    <w:rsid w:val="002E262D"/>
    <w:rsid w:val="002E2BDB"/>
    <w:rsid w:val="002E3637"/>
    <w:rsid w:val="002E367A"/>
    <w:rsid w:val="002E62A9"/>
    <w:rsid w:val="002E69F8"/>
    <w:rsid w:val="002F07FF"/>
    <w:rsid w:val="002F08BA"/>
    <w:rsid w:val="002F14BF"/>
    <w:rsid w:val="002F1F12"/>
    <w:rsid w:val="002F2BA7"/>
    <w:rsid w:val="002F2E6B"/>
    <w:rsid w:val="002F4012"/>
    <w:rsid w:val="002F5E46"/>
    <w:rsid w:val="002F6BED"/>
    <w:rsid w:val="00302196"/>
    <w:rsid w:val="00302731"/>
    <w:rsid w:val="00303E3C"/>
    <w:rsid w:val="00303F01"/>
    <w:rsid w:val="00304968"/>
    <w:rsid w:val="003062AE"/>
    <w:rsid w:val="00306C9F"/>
    <w:rsid w:val="0032041D"/>
    <w:rsid w:val="00321594"/>
    <w:rsid w:val="0032270B"/>
    <w:rsid w:val="0032452D"/>
    <w:rsid w:val="003258ED"/>
    <w:rsid w:val="00326D71"/>
    <w:rsid w:val="00327F7C"/>
    <w:rsid w:val="003301E8"/>
    <w:rsid w:val="0033283B"/>
    <w:rsid w:val="0033331F"/>
    <w:rsid w:val="00335878"/>
    <w:rsid w:val="00340523"/>
    <w:rsid w:val="00340540"/>
    <w:rsid w:val="00342FD9"/>
    <w:rsid w:val="00342FF5"/>
    <w:rsid w:val="0034305F"/>
    <w:rsid w:val="003456F7"/>
    <w:rsid w:val="00345E81"/>
    <w:rsid w:val="00347094"/>
    <w:rsid w:val="003470E3"/>
    <w:rsid w:val="00347B14"/>
    <w:rsid w:val="0035115D"/>
    <w:rsid w:val="00351241"/>
    <w:rsid w:val="0035453E"/>
    <w:rsid w:val="003551B8"/>
    <w:rsid w:val="00355E0A"/>
    <w:rsid w:val="0035630E"/>
    <w:rsid w:val="00356407"/>
    <w:rsid w:val="00356940"/>
    <w:rsid w:val="00362A66"/>
    <w:rsid w:val="0036301F"/>
    <w:rsid w:val="00367D22"/>
    <w:rsid w:val="00372B99"/>
    <w:rsid w:val="003732F4"/>
    <w:rsid w:val="003748D2"/>
    <w:rsid w:val="003755CE"/>
    <w:rsid w:val="00375F96"/>
    <w:rsid w:val="00377142"/>
    <w:rsid w:val="00384C05"/>
    <w:rsid w:val="00385088"/>
    <w:rsid w:val="003857E1"/>
    <w:rsid w:val="00385F15"/>
    <w:rsid w:val="003877C3"/>
    <w:rsid w:val="00392B46"/>
    <w:rsid w:val="00393033"/>
    <w:rsid w:val="0039555D"/>
    <w:rsid w:val="003955FD"/>
    <w:rsid w:val="00395955"/>
    <w:rsid w:val="003A2E22"/>
    <w:rsid w:val="003A3092"/>
    <w:rsid w:val="003A4689"/>
    <w:rsid w:val="003B107D"/>
    <w:rsid w:val="003B43F3"/>
    <w:rsid w:val="003B4DA8"/>
    <w:rsid w:val="003B6666"/>
    <w:rsid w:val="003C03FE"/>
    <w:rsid w:val="003C3B2E"/>
    <w:rsid w:val="003C5AA0"/>
    <w:rsid w:val="003C71F8"/>
    <w:rsid w:val="003C7E39"/>
    <w:rsid w:val="003D07F1"/>
    <w:rsid w:val="003D25EC"/>
    <w:rsid w:val="003D412B"/>
    <w:rsid w:val="003D50CA"/>
    <w:rsid w:val="003D5CD3"/>
    <w:rsid w:val="003D5F14"/>
    <w:rsid w:val="003D6549"/>
    <w:rsid w:val="003D69D2"/>
    <w:rsid w:val="003E0394"/>
    <w:rsid w:val="003E0580"/>
    <w:rsid w:val="003E095B"/>
    <w:rsid w:val="003E1D91"/>
    <w:rsid w:val="003E3658"/>
    <w:rsid w:val="003E3C84"/>
    <w:rsid w:val="003E4BEA"/>
    <w:rsid w:val="003E4C30"/>
    <w:rsid w:val="003E57C7"/>
    <w:rsid w:val="003E7B50"/>
    <w:rsid w:val="003F22D9"/>
    <w:rsid w:val="003F38E7"/>
    <w:rsid w:val="003F5C6A"/>
    <w:rsid w:val="003F61DF"/>
    <w:rsid w:val="004039DE"/>
    <w:rsid w:val="00404ECE"/>
    <w:rsid w:val="00404F7D"/>
    <w:rsid w:val="00405674"/>
    <w:rsid w:val="004063EB"/>
    <w:rsid w:val="004074B3"/>
    <w:rsid w:val="00410DF5"/>
    <w:rsid w:val="00411973"/>
    <w:rsid w:val="00411AC6"/>
    <w:rsid w:val="0041275E"/>
    <w:rsid w:val="00413095"/>
    <w:rsid w:val="0041506D"/>
    <w:rsid w:val="0041548C"/>
    <w:rsid w:val="004164B6"/>
    <w:rsid w:val="004170BA"/>
    <w:rsid w:val="00421BEA"/>
    <w:rsid w:val="00422084"/>
    <w:rsid w:val="00423451"/>
    <w:rsid w:val="004271A8"/>
    <w:rsid w:val="004333E7"/>
    <w:rsid w:val="00433424"/>
    <w:rsid w:val="00434DBE"/>
    <w:rsid w:val="00434E2B"/>
    <w:rsid w:val="004353E2"/>
    <w:rsid w:val="00435493"/>
    <w:rsid w:val="0043631D"/>
    <w:rsid w:val="00436A5C"/>
    <w:rsid w:val="00436AAD"/>
    <w:rsid w:val="004370B5"/>
    <w:rsid w:val="00443F92"/>
    <w:rsid w:val="00445B52"/>
    <w:rsid w:val="004507C9"/>
    <w:rsid w:val="00450F3B"/>
    <w:rsid w:val="00450F9C"/>
    <w:rsid w:val="0045159F"/>
    <w:rsid w:val="0045194A"/>
    <w:rsid w:val="0045432F"/>
    <w:rsid w:val="004543A4"/>
    <w:rsid w:val="0045699E"/>
    <w:rsid w:val="00457973"/>
    <w:rsid w:val="0046057B"/>
    <w:rsid w:val="00463155"/>
    <w:rsid w:val="0046371D"/>
    <w:rsid w:val="00464B9E"/>
    <w:rsid w:val="00467175"/>
    <w:rsid w:val="0046776A"/>
    <w:rsid w:val="00470ED4"/>
    <w:rsid w:val="004712FF"/>
    <w:rsid w:val="004726FA"/>
    <w:rsid w:val="00472C35"/>
    <w:rsid w:val="0047322C"/>
    <w:rsid w:val="004734F2"/>
    <w:rsid w:val="004736E9"/>
    <w:rsid w:val="00477118"/>
    <w:rsid w:val="00477538"/>
    <w:rsid w:val="00477679"/>
    <w:rsid w:val="00480F7A"/>
    <w:rsid w:val="00482B43"/>
    <w:rsid w:val="00482D6F"/>
    <w:rsid w:val="00482FEA"/>
    <w:rsid w:val="00483D8D"/>
    <w:rsid w:val="00484137"/>
    <w:rsid w:val="00484B9E"/>
    <w:rsid w:val="00485F3D"/>
    <w:rsid w:val="004909B5"/>
    <w:rsid w:val="004909DA"/>
    <w:rsid w:val="00491EC0"/>
    <w:rsid w:val="00493180"/>
    <w:rsid w:val="00495885"/>
    <w:rsid w:val="00496B53"/>
    <w:rsid w:val="00497C7B"/>
    <w:rsid w:val="004A346B"/>
    <w:rsid w:val="004A6357"/>
    <w:rsid w:val="004B09FE"/>
    <w:rsid w:val="004B0A46"/>
    <w:rsid w:val="004B0CE2"/>
    <w:rsid w:val="004B10FE"/>
    <w:rsid w:val="004B1B31"/>
    <w:rsid w:val="004B4E9F"/>
    <w:rsid w:val="004B4FC8"/>
    <w:rsid w:val="004C22E0"/>
    <w:rsid w:val="004D01B6"/>
    <w:rsid w:val="004D061D"/>
    <w:rsid w:val="004D0BC4"/>
    <w:rsid w:val="004D1C80"/>
    <w:rsid w:val="004D2DF5"/>
    <w:rsid w:val="004D3481"/>
    <w:rsid w:val="004D524A"/>
    <w:rsid w:val="004D615E"/>
    <w:rsid w:val="004E305C"/>
    <w:rsid w:val="004E4FCD"/>
    <w:rsid w:val="004E6E41"/>
    <w:rsid w:val="004F6193"/>
    <w:rsid w:val="004F61A6"/>
    <w:rsid w:val="004F730B"/>
    <w:rsid w:val="004F78D1"/>
    <w:rsid w:val="00501624"/>
    <w:rsid w:val="00501F74"/>
    <w:rsid w:val="005028C1"/>
    <w:rsid w:val="005041FC"/>
    <w:rsid w:val="0050440A"/>
    <w:rsid w:val="00504F0C"/>
    <w:rsid w:val="00505221"/>
    <w:rsid w:val="00510250"/>
    <w:rsid w:val="00510E68"/>
    <w:rsid w:val="0051273F"/>
    <w:rsid w:val="00513D15"/>
    <w:rsid w:val="00514A14"/>
    <w:rsid w:val="005154A8"/>
    <w:rsid w:val="00517740"/>
    <w:rsid w:val="00521A4A"/>
    <w:rsid w:val="00522722"/>
    <w:rsid w:val="00523CCB"/>
    <w:rsid w:val="005242FB"/>
    <w:rsid w:val="00524479"/>
    <w:rsid w:val="005247C6"/>
    <w:rsid w:val="00524C8E"/>
    <w:rsid w:val="00526340"/>
    <w:rsid w:val="00526B91"/>
    <w:rsid w:val="0052796B"/>
    <w:rsid w:val="00532EA3"/>
    <w:rsid w:val="00533657"/>
    <w:rsid w:val="00540E47"/>
    <w:rsid w:val="00544D21"/>
    <w:rsid w:val="00550888"/>
    <w:rsid w:val="00550A85"/>
    <w:rsid w:val="00554D40"/>
    <w:rsid w:val="005561FD"/>
    <w:rsid w:val="005567EA"/>
    <w:rsid w:val="00560781"/>
    <w:rsid w:val="00560BE6"/>
    <w:rsid w:val="0056131C"/>
    <w:rsid w:val="00562481"/>
    <w:rsid w:val="00562891"/>
    <w:rsid w:val="00563E9E"/>
    <w:rsid w:val="00564A15"/>
    <w:rsid w:val="00564AD2"/>
    <w:rsid w:val="005659C3"/>
    <w:rsid w:val="00565B1D"/>
    <w:rsid w:val="00565EDC"/>
    <w:rsid w:val="00567CFD"/>
    <w:rsid w:val="005717A2"/>
    <w:rsid w:val="005719ED"/>
    <w:rsid w:val="00572393"/>
    <w:rsid w:val="00572510"/>
    <w:rsid w:val="005727E3"/>
    <w:rsid w:val="00574F02"/>
    <w:rsid w:val="00575299"/>
    <w:rsid w:val="00576DF3"/>
    <w:rsid w:val="005773FB"/>
    <w:rsid w:val="005815FF"/>
    <w:rsid w:val="00582022"/>
    <w:rsid w:val="00586AC4"/>
    <w:rsid w:val="00587447"/>
    <w:rsid w:val="005902D8"/>
    <w:rsid w:val="00590D28"/>
    <w:rsid w:val="005927B4"/>
    <w:rsid w:val="00593C37"/>
    <w:rsid w:val="00593D6B"/>
    <w:rsid w:val="0059401D"/>
    <w:rsid w:val="005965BE"/>
    <w:rsid w:val="005975BF"/>
    <w:rsid w:val="005A19C8"/>
    <w:rsid w:val="005A288A"/>
    <w:rsid w:val="005A2BA7"/>
    <w:rsid w:val="005A32F3"/>
    <w:rsid w:val="005A3F78"/>
    <w:rsid w:val="005A4F05"/>
    <w:rsid w:val="005B265D"/>
    <w:rsid w:val="005B2AB9"/>
    <w:rsid w:val="005B66A7"/>
    <w:rsid w:val="005B77D7"/>
    <w:rsid w:val="005B7EC9"/>
    <w:rsid w:val="005C0D77"/>
    <w:rsid w:val="005C1AE5"/>
    <w:rsid w:val="005C44B1"/>
    <w:rsid w:val="005C603F"/>
    <w:rsid w:val="005C799D"/>
    <w:rsid w:val="005D0348"/>
    <w:rsid w:val="005D258C"/>
    <w:rsid w:val="005D4C33"/>
    <w:rsid w:val="005D506F"/>
    <w:rsid w:val="005D7481"/>
    <w:rsid w:val="005E0649"/>
    <w:rsid w:val="005E117A"/>
    <w:rsid w:val="005E164A"/>
    <w:rsid w:val="005E1D5A"/>
    <w:rsid w:val="005E1E77"/>
    <w:rsid w:val="005E3785"/>
    <w:rsid w:val="005E55E0"/>
    <w:rsid w:val="005F0D62"/>
    <w:rsid w:val="005F725D"/>
    <w:rsid w:val="00600292"/>
    <w:rsid w:val="006006F3"/>
    <w:rsid w:val="00601379"/>
    <w:rsid w:val="00605C72"/>
    <w:rsid w:val="00607F50"/>
    <w:rsid w:val="00610740"/>
    <w:rsid w:val="0061111C"/>
    <w:rsid w:val="00613455"/>
    <w:rsid w:val="00616338"/>
    <w:rsid w:val="00617660"/>
    <w:rsid w:val="00621455"/>
    <w:rsid w:val="00623A8B"/>
    <w:rsid w:val="00626A54"/>
    <w:rsid w:val="00627C92"/>
    <w:rsid w:val="006302D2"/>
    <w:rsid w:val="00631B8A"/>
    <w:rsid w:val="00631FB0"/>
    <w:rsid w:val="006330CB"/>
    <w:rsid w:val="006337B7"/>
    <w:rsid w:val="00636D80"/>
    <w:rsid w:val="006414E3"/>
    <w:rsid w:val="0064377B"/>
    <w:rsid w:val="00644A30"/>
    <w:rsid w:val="00646B31"/>
    <w:rsid w:val="00647D42"/>
    <w:rsid w:val="006516AF"/>
    <w:rsid w:val="006527AE"/>
    <w:rsid w:val="00652C51"/>
    <w:rsid w:val="00656956"/>
    <w:rsid w:val="0066291B"/>
    <w:rsid w:val="00662CED"/>
    <w:rsid w:val="00662D81"/>
    <w:rsid w:val="0066507F"/>
    <w:rsid w:val="00667E13"/>
    <w:rsid w:val="0067205C"/>
    <w:rsid w:val="006727B4"/>
    <w:rsid w:val="00672DFE"/>
    <w:rsid w:val="006735BE"/>
    <w:rsid w:val="006740AB"/>
    <w:rsid w:val="006746F7"/>
    <w:rsid w:val="00674E29"/>
    <w:rsid w:val="00675273"/>
    <w:rsid w:val="00676E30"/>
    <w:rsid w:val="00676EC7"/>
    <w:rsid w:val="00677A29"/>
    <w:rsid w:val="00681782"/>
    <w:rsid w:val="00682428"/>
    <w:rsid w:val="0068349C"/>
    <w:rsid w:val="006842D4"/>
    <w:rsid w:val="00685DC7"/>
    <w:rsid w:val="00687E8F"/>
    <w:rsid w:val="0069455B"/>
    <w:rsid w:val="006949F3"/>
    <w:rsid w:val="006A62D3"/>
    <w:rsid w:val="006A6524"/>
    <w:rsid w:val="006B0ACC"/>
    <w:rsid w:val="006B236D"/>
    <w:rsid w:val="006B31AE"/>
    <w:rsid w:val="006B44A9"/>
    <w:rsid w:val="006B452C"/>
    <w:rsid w:val="006B4D90"/>
    <w:rsid w:val="006B54A3"/>
    <w:rsid w:val="006B6357"/>
    <w:rsid w:val="006C01CA"/>
    <w:rsid w:val="006C02E7"/>
    <w:rsid w:val="006C4165"/>
    <w:rsid w:val="006C4562"/>
    <w:rsid w:val="006C4F17"/>
    <w:rsid w:val="006C4F5D"/>
    <w:rsid w:val="006C5B7F"/>
    <w:rsid w:val="006C6D68"/>
    <w:rsid w:val="006D0052"/>
    <w:rsid w:val="006D1031"/>
    <w:rsid w:val="006D11DA"/>
    <w:rsid w:val="006D46A5"/>
    <w:rsid w:val="006D5A16"/>
    <w:rsid w:val="006D69FD"/>
    <w:rsid w:val="006E0F50"/>
    <w:rsid w:val="006E1FDD"/>
    <w:rsid w:val="006E21B0"/>
    <w:rsid w:val="006E2C65"/>
    <w:rsid w:val="006E2FAF"/>
    <w:rsid w:val="006E42DF"/>
    <w:rsid w:val="006E4AAD"/>
    <w:rsid w:val="006E51CB"/>
    <w:rsid w:val="006E52E6"/>
    <w:rsid w:val="006F0169"/>
    <w:rsid w:val="006F080B"/>
    <w:rsid w:val="006F20C8"/>
    <w:rsid w:val="006F2877"/>
    <w:rsid w:val="006F316E"/>
    <w:rsid w:val="006F39E4"/>
    <w:rsid w:val="006F4207"/>
    <w:rsid w:val="006F59D0"/>
    <w:rsid w:val="006F766A"/>
    <w:rsid w:val="0070011E"/>
    <w:rsid w:val="00700D27"/>
    <w:rsid w:val="00701856"/>
    <w:rsid w:val="007028B3"/>
    <w:rsid w:val="00703E2C"/>
    <w:rsid w:val="00705A98"/>
    <w:rsid w:val="00706120"/>
    <w:rsid w:val="00707907"/>
    <w:rsid w:val="0071183D"/>
    <w:rsid w:val="0071281A"/>
    <w:rsid w:val="00714A7C"/>
    <w:rsid w:val="00715AE0"/>
    <w:rsid w:val="00715FD1"/>
    <w:rsid w:val="0072049B"/>
    <w:rsid w:val="00720EB1"/>
    <w:rsid w:val="00721186"/>
    <w:rsid w:val="0072169D"/>
    <w:rsid w:val="00721D88"/>
    <w:rsid w:val="00722351"/>
    <w:rsid w:val="00722CC5"/>
    <w:rsid w:val="0072392A"/>
    <w:rsid w:val="00724650"/>
    <w:rsid w:val="00725304"/>
    <w:rsid w:val="00725EFA"/>
    <w:rsid w:val="00727E74"/>
    <w:rsid w:val="00733E8E"/>
    <w:rsid w:val="00734AD7"/>
    <w:rsid w:val="00734C82"/>
    <w:rsid w:val="00735586"/>
    <w:rsid w:val="00735DAC"/>
    <w:rsid w:val="0073606A"/>
    <w:rsid w:val="00736D1B"/>
    <w:rsid w:val="007371C1"/>
    <w:rsid w:val="0074098B"/>
    <w:rsid w:val="00740E7D"/>
    <w:rsid w:val="00741E6E"/>
    <w:rsid w:val="00743D98"/>
    <w:rsid w:val="00745080"/>
    <w:rsid w:val="00750C9D"/>
    <w:rsid w:val="00751A03"/>
    <w:rsid w:val="007524CF"/>
    <w:rsid w:val="00752664"/>
    <w:rsid w:val="00753102"/>
    <w:rsid w:val="007539E7"/>
    <w:rsid w:val="00753C35"/>
    <w:rsid w:val="007547B6"/>
    <w:rsid w:val="007629DD"/>
    <w:rsid w:val="00764333"/>
    <w:rsid w:val="00764436"/>
    <w:rsid w:val="00765F2F"/>
    <w:rsid w:val="007662F0"/>
    <w:rsid w:val="00767463"/>
    <w:rsid w:val="00772B0A"/>
    <w:rsid w:val="007760D4"/>
    <w:rsid w:val="00783AFF"/>
    <w:rsid w:val="00783BF2"/>
    <w:rsid w:val="007842D2"/>
    <w:rsid w:val="00791816"/>
    <w:rsid w:val="00795192"/>
    <w:rsid w:val="0079529A"/>
    <w:rsid w:val="007959D0"/>
    <w:rsid w:val="0079600D"/>
    <w:rsid w:val="00796FE7"/>
    <w:rsid w:val="007B197D"/>
    <w:rsid w:val="007B4AE3"/>
    <w:rsid w:val="007B4B28"/>
    <w:rsid w:val="007C10ED"/>
    <w:rsid w:val="007C64CE"/>
    <w:rsid w:val="007C7029"/>
    <w:rsid w:val="007D022D"/>
    <w:rsid w:val="007D22D2"/>
    <w:rsid w:val="007D437A"/>
    <w:rsid w:val="007D5E48"/>
    <w:rsid w:val="007D7EB1"/>
    <w:rsid w:val="007E0103"/>
    <w:rsid w:val="007E079D"/>
    <w:rsid w:val="007E3A12"/>
    <w:rsid w:val="007E7DF9"/>
    <w:rsid w:val="007F0794"/>
    <w:rsid w:val="007F1412"/>
    <w:rsid w:val="007F3413"/>
    <w:rsid w:val="007F3E9F"/>
    <w:rsid w:val="007F3F19"/>
    <w:rsid w:val="007F6F38"/>
    <w:rsid w:val="00800462"/>
    <w:rsid w:val="00801234"/>
    <w:rsid w:val="00802E45"/>
    <w:rsid w:val="00803D14"/>
    <w:rsid w:val="0080482B"/>
    <w:rsid w:val="00804834"/>
    <w:rsid w:val="00804895"/>
    <w:rsid w:val="00804D86"/>
    <w:rsid w:val="00806E71"/>
    <w:rsid w:val="00807355"/>
    <w:rsid w:val="008075BD"/>
    <w:rsid w:val="00807E93"/>
    <w:rsid w:val="00810135"/>
    <w:rsid w:val="00810894"/>
    <w:rsid w:val="00810F31"/>
    <w:rsid w:val="008112F5"/>
    <w:rsid w:val="00813D44"/>
    <w:rsid w:val="00815079"/>
    <w:rsid w:val="00815805"/>
    <w:rsid w:val="00815E55"/>
    <w:rsid w:val="00817575"/>
    <w:rsid w:val="00817EF1"/>
    <w:rsid w:val="0082022B"/>
    <w:rsid w:val="00820912"/>
    <w:rsid w:val="008213E3"/>
    <w:rsid w:val="008223D6"/>
    <w:rsid w:val="0082309C"/>
    <w:rsid w:val="0082317A"/>
    <w:rsid w:val="00825FBC"/>
    <w:rsid w:val="008273C4"/>
    <w:rsid w:val="0083169A"/>
    <w:rsid w:val="00833209"/>
    <w:rsid w:val="008340A3"/>
    <w:rsid w:val="00834CA5"/>
    <w:rsid w:val="00835CA1"/>
    <w:rsid w:val="0084214E"/>
    <w:rsid w:val="008435C3"/>
    <w:rsid w:val="008436FA"/>
    <w:rsid w:val="008451BA"/>
    <w:rsid w:val="00850381"/>
    <w:rsid w:val="008503B8"/>
    <w:rsid w:val="0085087E"/>
    <w:rsid w:val="0085249C"/>
    <w:rsid w:val="0085703E"/>
    <w:rsid w:val="00857EFC"/>
    <w:rsid w:val="00861BDE"/>
    <w:rsid w:val="00861CEA"/>
    <w:rsid w:val="00862B7A"/>
    <w:rsid w:val="00863303"/>
    <w:rsid w:val="00863DE8"/>
    <w:rsid w:val="00866A6D"/>
    <w:rsid w:val="00867ED8"/>
    <w:rsid w:val="00870453"/>
    <w:rsid w:val="008715C0"/>
    <w:rsid w:val="00875EE1"/>
    <w:rsid w:val="0087782F"/>
    <w:rsid w:val="00880F80"/>
    <w:rsid w:val="008820D3"/>
    <w:rsid w:val="00882267"/>
    <w:rsid w:val="00882A35"/>
    <w:rsid w:val="00884888"/>
    <w:rsid w:val="00884D29"/>
    <w:rsid w:val="00885359"/>
    <w:rsid w:val="0088543F"/>
    <w:rsid w:val="00890663"/>
    <w:rsid w:val="00892AA8"/>
    <w:rsid w:val="00893DC6"/>
    <w:rsid w:val="0089437F"/>
    <w:rsid w:val="0089569E"/>
    <w:rsid w:val="008A4950"/>
    <w:rsid w:val="008A5298"/>
    <w:rsid w:val="008A726F"/>
    <w:rsid w:val="008C13F4"/>
    <w:rsid w:val="008C1485"/>
    <w:rsid w:val="008C1749"/>
    <w:rsid w:val="008C3037"/>
    <w:rsid w:val="008C50B0"/>
    <w:rsid w:val="008C66C7"/>
    <w:rsid w:val="008C6D71"/>
    <w:rsid w:val="008C7BE8"/>
    <w:rsid w:val="008D2CE9"/>
    <w:rsid w:val="008D41DF"/>
    <w:rsid w:val="008D4DEE"/>
    <w:rsid w:val="008D650C"/>
    <w:rsid w:val="008D727E"/>
    <w:rsid w:val="008E078A"/>
    <w:rsid w:val="008E09C9"/>
    <w:rsid w:val="008E4F3C"/>
    <w:rsid w:val="008E5AC5"/>
    <w:rsid w:val="008E7710"/>
    <w:rsid w:val="008F3177"/>
    <w:rsid w:val="008F3860"/>
    <w:rsid w:val="008F7165"/>
    <w:rsid w:val="008F7593"/>
    <w:rsid w:val="0090066B"/>
    <w:rsid w:val="00900DC9"/>
    <w:rsid w:val="009011F1"/>
    <w:rsid w:val="009028D4"/>
    <w:rsid w:val="00902F65"/>
    <w:rsid w:val="00903B38"/>
    <w:rsid w:val="00906897"/>
    <w:rsid w:val="00906FBA"/>
    <w:rsid w:val="00907A6D"/>
    <w:rsid w:val="00912F9A"/>
    <w:rsid w:val="009142D7"/>
    <w:rsid w:val="00914B4C"/>
    <w:rsid w:val="0091655E"/>
    <w:rsid w:val="009173CB"/>
    <w:rsid w:val="0091778D"/>
    <w:rsid w:val="00921540"/>
    <w:rsid w:val="009215E3"/>
    <w:rsid w:val="00923E93"/>
    <w:rsid w:val="00926C12"/>
    <w:rsid w:val="009270FA"/>
    <w:rsid w:val="0092714D"/>
    <w:rsid w:val="009310AF"/>
    <w:rsid w:val="0093196C"/>
    <w:rsid w:val="009339E7"/>
    <w:rsid w:val="00933D1F"/>
    <w:rsid w:val="009368A0"/>
    <w:rsid w:val="00936C1A"/>
    <w:rsid w:val="009377E3"/>
    <w:rsid w:val="00937ED4"/>
    <w:rsid w:val="0094427E"/>
    <w:rsid w:val="0094496E"/>
    <w:rsid w:val="00945FE3"/>
    <w:rsid w:val="00947DBF"/>
    <w:rsid w:val="009509DE"/>
    <w:rsid w:val="0095155F"/>
    <w:rsid w:val="00951B06"/>
    <w:rsid w:val="0095268E"/>
    <w:rsid w:val="009552C0"/>
    <w:rsid w:val="00955CC4"/>
    <w:rsid w:val="009579F6"/>
    <w:rsid w:val="00961A5D"/>
    <w:rsid w:val="00963AE5"/>
    <w:rsid w:val="00965AF1"/>
    <w:rsid w:val="00971528"/>
    <w:rsid w:val="00973C1C"/>
    <w:rsid w:val="00973C87"/>
    <w:rsid w:val="00973ECA"/>
    <w:rsid w:val="0097401A"/>
    <w:rsid w:val="00974B12"/>
    <w:rsid w:val="00975E91"/>
    <w:rsid w:val="0097609E"/>
    <w:rsid w:val="00976567"/>
    <w:rsid w:val="00976594"/>
    <w:rsid w:val="00984258"/>
    <w:rsid w:val="009843CA"/>
    <w:rsid w:val="00986673"/>
    <w:rsid w:val="009909B4"/>
    <w:rsid w:val="009931D3"/>
    <w:rsid w:val="00993276"/>
    <w:rsid w:val="00993630"/>
    <w:rsid w:val="009953BF"/>
    <w:rsid w:val="009972B1"/>
    <w:rsid w:val="009972B8"/>
    <w:rsid w:val="0099787E"/>
    <w:rsid w:val="009A391F"/>
    <w:rsid w:val="009A3B28"/>
    <w:rsid w:val="009A4067"/>
    <w:rsid w:val="009A4645"/>
    <w:rsid w:val="009B0855"/>
    <w:rsid w:val="009B29C2"/>
    <w:rsid w:val="009B2A4D"/>
    <w:rsid w:val="009B2EF7"/>
    <w:rsid w:val="009B59CC"/>
    <w:rsid w:val="009B5ACE"/>
    <w:rsid w:val="009B7C8E"/>
    <w:rsid w:val="009C054C"/>
    <w:rsid w:val="009C0D4D"/>
    <w:rsid w:val="009C1BAB"/>
    <w:rsid w:val="009C1FC1"/>
    <w:rsid w:val="009C2587"/>
    <w:rsid w:val="009C2722"/>
    <w:rsid w:val="009C660F"/>
    <w:rsid w:val="009C6D60"/>
    <w:rsid w:val="009C72CC"/>
    <w:rsid w:val="009D155E"/>
    <w:rsid w:val="009D2B29"/>
    <w:rsid w:val="009D33FE"/>
    <w:rsid w:val="009D5C14"/>
    <w:rsid w:val="009D760B"/>
    <w:rsid w:val="009E1DD4"/>
    <w:rsid w:val="009E2233"/>
    <w:rsid w:val="009E2D16"/>
    <w:rsid w:val="009E4788"/>
    <w:rsid w:val="009E7E2E"/>
    <w:rsid w:val="009F2B48"/>
    <w:rsid w:val="009F3386"/>
    <w:rsid w:val="009F3674"/>
    <w:rsid w:val="009F37EE"/>
    <w:rsid w:val="009F6901"/>
    <w:rsid w:val="00A00005"/>
    <w:rsid w:val="00A00F79"/>
    <w:rsid w:val="00A01A00"/>
    <w:rsid w:val="00A03EF6"/>
    <w:rsid w:val="00A04BE9"/>
    <w:rsid w:val="00A05D3D"/>
    <w:rsid w:val="00A11E28"/>
    <w:rsid w:val="00A11F7A"/>
    <w:rsid w:val="00A12568"/>
    <w:rsid w:val="00A14241"/>
    <w:rsid w:val="00A1427D"/>
    <w:rsid w:val="00A1570F"/>
    <w:rsid w:val="00A15AD4"/>
    <w:rsid w:val="00A16512"/>
    <w:rsid w:val="00A17D78"/>
    <w:rsid w:val="00A21B3C"/>
    <w:rsid w:val="00A21FB3"/>
    <w:rsid w:val="00A275A0"/>
    <w:rsid w:val="00A310F8"/>
    <w:rsid w:val="00A355F9"/>
    <w:rsid w:val="00A36705"/>
    <w:rsid w:val="00A36A89"/>
    <w:rsid w:val="00A36DF0"/>
    <w:rsid w:val="00A37707"/>
    <w:rsid w:val="00A37B37"/>
    <w:rsid w:val="00A40CB0"/>
    <w:rsid w:val="00A415BB"/>
    <w:rsid w:val="00A424E7"/>
    <w:rsid w:val="00A4455C"/>
    <w:rsid w:val="00A45BA3"/>
    <w:rsid w:val="00A45E19"/>
    <w:rsid w:val="00A47401"/>
    <w:rsid w:val="00A5052E"/>
    <w:rsid w:val="00A51367"/>
    <w:rsid w:val="00A515A1"/>
    <w:rsid w:val="00A5179E"/>
    <w:rsid w:val="00A542C1"/>
    <w:rsid w:val="00A54941"/>
    <w:rsid w:val="00A54B5B"/>
    <w:rsid w:val="00A601F7"/>
    <w:rsid w:val="00A61AF2"/>
    <w:rsid w:val="00A61DD6"/>
    <w:rsid w:val="00A6389B"/>
    <w:rsid w:val="00A63D42"/>
    <w:rsid w:val="00A67174"/>
    <w:rsid w:val="00A676D0"/>
    <w:rsid w:val="00A67E7B"/>
    <w:rsid w:val="00A7133B"/>
    <w:rsid w:val="00A7238D"/>
    <w:rsid w:val="00A724C0"/>
    <w:rsid w:val="00A7313C"/>
    <w:rsid w:val="00A7316B"/>
    <w:rsid w:val="00A7466E"/>
    <w:rsid w:val="00A74896"/>
    <w:rsid w:val="00A807B8"/>
    <w:rsid w:val="00A80EB5"/>
    <w:rsid w:val="00A82D81"/>
    <w:rsid w:val="00A82F18"/>
    <w:rsid w:val="00A83E2F"/>
    <w:rsid w:val="00A85113"/>
    <w:rsid w:val="00A857A0"/>
    <w:rsid w:val="00A85D96"/>
    <w:rsid w:val="00A866F4"/>
    <w:rsid w:val="00A8752E"/>
    <w:rsid w:val="00A90256"/>
    <w:rsid w:val="00A9383F"/>
    <w:rsid w:val="00A9428B"/>
    <w:rsid w:val="00A9615A"/>
    <w:rsid w:val="00A978DF"/>
    <w:rsid w:val="00AA1091"/>
    <w:rsid w:val="00AA3564"/>
    <w:rsid w:val="00AA528E"/>
    <w:rsid w:val="00AA6A4F"/>
    <w:rsid w:val="00AA760E"/>
    <w:rsid w:val="00AA76A7"/>
    <w:rsid w:val="00AA7CE3"/>
    <w:rsid w:val="00AA7D65"/>
    <w:rsid w:val="00AA7DED"/>
    <w:rsid w:val="00AB3841"/>
    <w:rsid w:val="00AB3D62"/>
    <w:rsid w:val="00AB3EE7"/>
    <w:rsid w:val="00AB5045"/>
    <w:rsid w:val="00AB5C4D"/>
    <w:rsid w:val="00AB7BD1"/>
    <w:rsid w:val="00AC21A4"/>
    <w:rsid w:val="00AC27CE"/>
    <w:rsid w:val="00AC49A7"/>
    <w:rsid w:val="00AC7F2E"/>
    <w:rsid w:val="00AD0619"/>
    <w:rsid w:val="00AD1344"/>
    <w:rsid w:val="00AD3515"/>
    <w:rsid w:val="00AD660E"/>
    <w:rsid w:val="00AE039A"/>
    <w:rsid w:val="00AE1A1E"/>
    <w:rsid w:val="00AE3F91"/>
    <w:rsid w:val="00AF08E7"/>
    <w:rsid w:val="00AF5BA0"/>
    <w:rsid w:val="00AF6727"/>
    <w:rsid w:val="00B00DEE"/>
    <w:rsid w:val="00B00EC1"/>
    <w:rsid w:val="00B050FD"/>
    <w:rsid w:val="00B05BE9"/>
    <w:rsid w:val="00B121C3"/>
    <w:rsid w:val="00B134D4"/>
    <w:rsid w:val="00B13AF5"/>
    <w:rsid w:val="00B146B0"/>
    <w:rsid w:val="00B163D7"/>
    <w:rsid w:val="00B218E9"/>
    <w:rsid w:val="00B22F76"/>
    <w:rsid w:val="00B243EB"/>
    <w:rsid w:val="00B268BF"/>
    <w:rsid w:val="00B276BA"/>
    <w:rsid w:val="00B3047F"/>
    <w:rsid w:val="00B332D9"/>
    <w:rsid w:val="00B33462"/>
    <w:rsid w:val="00B335E7"/>
    <w:rsid w:val="00B3479A"/>
    <w:rsid w:val="00B35324"/>
    <w:rsid w:val="00B364C6"/>
    <w:rsid w:val="00B36B61"/>
    <w:rsid w:val="00B37771"/>
    <w:rsid w:val="00B37D6A"/>
    <w:rsid w:val="00B37E88"/>
    <w:rsid w:val="00B417B3"/>
    <w:rsid w:val="00B42EC5"/>
    <w:rsid w:val="00B431E9"/>
    <w:rsid w:val="00B43A45"/>
    <w:rsid w:val="00B43AAA"/>
    <w:rsid w:val="00B50E61"/>
    <w:rsid w:val="00B51B5A"/>
    <w:rsid w:val="00B51CB8"/>
    <w:rsid w:val="00B52AA3"/>
    <w:rsid w:val="00B52DA9"/>
    <w:rsid w:val="00B5388F"/>
    <w:rsid w:val="00B54322"/>
    <w:rsid w:val="00B554BE"/>
    <w:rsid w:val="00B60935"/>
    <w:rsid w:val="00B6158B"/>
    <w:rsid w:val="00B6608F"/>
    <w:rsid w:val="00B66200"/>
    <w:rsid w:val="00B6695A"/>
    <w:rsid w:val="00B66E48"/>
    <w:rsid w:val="00B67D92"/>
    <w:rsid w:val="00B704B2"/>
    <w:rsid w:val="00B70D00"/>
    <w:rsid w:val="00B70E6E"/>
    <w:rsid w:val="00B7238C"/>
    <w:rsid w:val="00B732DF"/>
    <w:rsid w:val="00B7357E"/>
    <w:rsid w:val="00B73E21"/>
    <w:rsid w:val="00B76668"/>
    <w:rsid w:val="00B7778A"/>
    <w:rsid w:val="00B822F3"/>
    <w:rsid w:val="00B854B5"/>
    <w:rsid w:val="00B87CBB"/>
    <w:rsid w:val="00B9035C"/>
    <w:rsid w:val="00B909ED"/>
    <w:rsid w:val="00B91DBE"/>
    <w:rsid w:val="00B92F00"/>
    <w:rsid w:val="00B932DA"/>
    <w:rsid w:val="00B93710"/>
    <w:rsid w:val="00B9375B"/>
    <w:rsid w:val="00B94169"/>
    <w:rsid w:val="00B941DA"/>
    <w:rsid w:val="00B95F28"/>
    <w:rsid w:val="00B960BA"/>
    <w:rsid w:val="00B97916"/>
    <w:rsid w:val="00B97DAF"/>
    <w:rsid w:val="00BA09FD"/>
    <w:rsid w:val="00BA11FA"/>
    <w:rsid w:val="00BA2507"/>
    <w:rsid w:val="00BA3E1F"/>
    <w:rsid w:val="00BA4AD9"/>
    <w:rsid w:val="00BA5598"/>
    <w:rsid w:val="00BA6257"/>
    <w:rsid w:val="00BA6C7F"/>
    <w:rsid w:val="00BA74E2"/>
    <w:rsid w:val="00BB1768"/>
    <w:rsid w:val="00BB1BB8"/>
    <w:rsid w:val="00BB30CE"/>
    <w:rsid w:val="00BB68EE"/>
    <w:rsid w:val="00BB7717"/>
    <w:rsid w:val="00BB7718"/>
    <w:rsid w:val="00BC14AF"/>
    <w:rsid w:val="00BC2055"/>
    <w:rsid w:val="00BC282B"/>
    <w:rsid w:val="00BC4AD6"/>
    <w:rsid w:val="00BC5007"/>
    <w:rsid w:val="00BC5536"/>
    <w:rsid w:val="00BC64D9"/>
    <w:rsid w:val="00BD0E08"/>
    <w:rsid w:val="00BD3534"/>
    <w:rsid w:val="00BD460D"/>
    <w:rsid w:val="00BD5166"/>
    <w:rsid w:val="00BD75BF"/>
    <w:rsid w:val="00BD78FC"/>
    <w:rsid w:val="00BE0C1E"/>
    <w:rsid w:val="00BE1314"/>
    <w:rsid w:val="00BE4219"/>
    <w:rsid w:val="00BE4BCD"/>
    <w:rsid w:val="00BE4E50"/>
    <w:rsid w:val="00BE5D1E"/>
    <w:rsid w:val="00BE61B0"/>
    <w:rsid w:val="00BE6207"/>
    <w:rsid w:val="00BE7463"/>
    <w:rsid w:val="00BF29C7"/>
    <w:rsid w:val="00BF3562"/>
    <w:rsid w:val="00BF3986"/>
    <w:rsid w:val="00BF3CE4"/>
    <w:rsid w:val="00BF5078"/>
    <w:rsid w:val="00BF527F"/>
    <w:rsid w:val="00BF6C03"/>
    <w:rsid w:val="00BF7E06"/>
    <w:rsid w:val="00BF7EBE"/>
    <w:rsid w:val="00C00BDA"/>
    <w:rsid w:val="00C05F05"/>
    <w:rsid w:val="00C07EF0"/>
    <w:rsid w:val="00C10FCB"/>
    <w:rsid w:val="00C11CC4"/>
    <w:rsid w:val="00C2162D"/>
    <w:rsid w:val="00C22C77"/>
    <w:rsid w:val="00C277B9"/>
    <w:rsid w:val="00C277DC"/>
    <w:rsid w:val="00C30546"/>
    <w:rsid w:val="00C33778"/>
    <w:rsid w:val="00C34F3A"/>
    <w:rsid w:val="00C36FA0"/>
    <w:rsid w:val="00C4000F"/>
    <w:rsid w:val="00C41FFB"/>
    <w:rsid w:val="00C420DB"/>
    <w:rsid w:val="00C43114"/>
    <w:rsid w:val="00C43A1F"/>
    <w:rsid w:val="00C4628F"/>
    <w:rsid w:val="00C4674B"/>
    <w:rsid w:val="00C50AAA"/>
    <w:rsid w:val="00C51135"/>
    <w:rsid w:val="00C52042"/>
    <w:rsid w:val="00C539B1"/>
    <w:rsid w:val="00C55171"/>
    <w:rsid w:val="00C57AA1"/>
    <w:rsid w:val="00C614BE"/>
    <w:rsid w:val="00C63737"/>
    <w:rsid w:val="00C63BA7"/>
    <w:rsid w:val="00C64430"/>
    <w:rsid w:val="00C66269"/>
    <w:rsid w:val="00C6632B"/>
    <w:rsid w:val="00C70DD9"/>
    <w:rsid w:val="00C74665"/>
    <w:rsid w:val="00C7685F"/>
    <w:rsid w:val="00C76ED7"/>
    <w:rsid w:val="00C779B4"/>
    <w:rsid w:val="00C80EE0"/>
    <w:rsid w:val="00C82EF7"/>
    <w:rsid w:val="00C83401"/>
    <w:rsid w:val="00C87757"/>
    <w:rsid w:val="00C87F66"/>
    <w:rsid w:val="00C90072"/>
    <w:rsid w:val="00C90DE0"/>
    <w:rsid w:val="00C969B9"/>
    <w:rsid w:val="00CA0104"/>
    <w:rsid w:val="00CA063C"/>
    <w:rsid w:val="00CA1C87"/>
    <w:rsid w:val="00CA2368"/>
    <w:rsid w:val="00CA4C94"/>
    <w:rsid w:val="00CB7789"/>
    <w:rsid w:val="00CC0892"/>
    <w:rsid w:val="00CC27F6"/>
    <w:rsid w:val="00CC2DB8"/>
    <w:rsid w:val="00CC3818"/>
    <w:rsid w:val="00CC5281"/>
    <w:rsid w:val="00CC582B"/>
    <w:rsid w:val="00CC64A4"/>
    <w:rsid w:val="00CD136B"/>
    <w:rsid w:val="00CD2380"/>
    <w:rsid w:val="00CD2D53"/>
    <w:rsid w:val="00CD338F"/>
    <w:rsid w:val="00CD44FA"/>
    <w:rsid w:val="00CD45C5"/>
    <w:rsid w:val="00CD4A33"/>
    <w:rsid w:val="00CD6329"/>
    <w:rsid w:val="00CD6464"/>
    <w:rsid w:val="00CD6D1C"/>
    <w:rsid w:val="00CD72AF"/>
    <w:rsid w:val="00CD72C2"/>
    <w:rsid w:val="00CE2FAB"/>
    <w:rsid w:val="00CE356F"/>
    <w:rsid w:val="00CE41EF"/>
    <w:rsid w:val="00CE4927"/>
    <w:rsid w:val="00CE6235"/>
    <w:rsid w:val="00CF08E8"/>
    <w:rsid w:val="00CF16AB"/>
    <w:rsid w:val="00CF17AA"/>
    <w:rsid w:val="00CF21B6"/>
    <w:rsid w:val="00CF33F4"/>
    <w:rsid w:val="00CF3A6F"/>
    <w:rsid w:val="00CF62C3"/>
    <w:rsid w:val="00CF7EE7"/>
    <w:rsid w:val="00D01180"/>
    <w:rsid w:val="00D02D0A"/>
    <w:rsid w:val="00D04702"/>
    <w:rsid w:val="00D05211"/>
    <w:rsid w:val="00D06223"/>
    <w:rsid w:val="00D06472"/>
    <w:rsid w:val="00D1045F"/>
    <w:rsid w:val="00D126AA"/>
    <w:rsid w:val="00D12B00"/>
    <w:rsid w:val="00D14886"/>
    <w:rsid w:val="00D16C03"/>
    <w:rsid w:val="00D20207"/>
    <w:rsid w:val="00D218AE"/>
    <w:rsid w:val="00D22E23"/>
    <w:rsid w:val="00D25A62"/>
    <w:rsid w:val="00D261C8"/>
    <w:rsid w:val="00D27A7C"/>
    <w:rsid w:val="00D31D31"/>
    <w:rsid w:val="00D34316"/>
    <w:rsid w:val="00D349A3"/>
    <w:rsid w:val="00D37B34"/>
    <w:rsid w:val="00D40A84"/>
    <w:rsid w:val="00D41231"/>
    <w:rsid w:val="00D50DB6"/>
    <w:rsid w:val="00D515EF"/>
    <w:rsid w:val="00D5228A"/>
    <w:rsid w:val="00D5395E"/>
    <w:rsid w:val="00D54F90"/>
    <w:rsid w:val="00D55C74"/>
    <w:rsid w:val="00D55E24"/>
    <w:rsid w:val="00D57FA2"/>
    <w:rsid w:val="00D600C9"/>
    <w:rsid w:val="00D6040B"/>
    <w:rsid w:val="00D63451"/>
    <w:rsid w:val="00D64AD5"/>
    <w:rsid w:val="00D661BF"/>
    <w:rsid w:val="00D66E39"/>
    <w:rsid w:val="00D67730"/>
    <w:rsid w:val="00D67F78"/>
    <w:rsid w:val="00D7007C"/>
    <w:rsid w:val="00D71368"/>
    <w:rsid w:val="00D72154"/>
    <w:rsid w:val="00D77D84"/>
    <w:rsid w:val="00D80F25"/>
    <w:rsid w:val="00D810E5"/>
    <w:rsid w:val="00D84567"/>
    <w:rsid w:val="00D8785B"/>
    <w:rsid w:val="00D87E15"/>
    <w:rsid w:val="00D9205E"/>
    <w:rsid w:val="00D92A46"/>
    <w:rsid w:val="00D93CBC"/>
    <w:rsid w:val="00D9429E"/>
    <w:rsid w:val="00D9453A"/>
    <w:rsid w:val="00D94CE4"/>
    <w:rsid w:val="00D955B9"/>
    <w:rsid w:val="00D95DE8"/>
    <w:rsid w:val="00DA18EB"/>
    <w:rsid w:val="00DA1E51"/>
    <w:rsid w:val="00DA5243"/>
    <w:rsid w:val="00DA7681"/>
    <w:rsid w:val="00DB077D"/>
    <w:rsid w:val="00DB0EBB"/>
    <w:rsid w:val="00DB0FB1"/>
    <w:rsid w:val="00DB23ED"/>
    <w:rsid w:val="00DB3297"/>
    <w:rsid w:val="00DB45AD"/>
    <w:rsid w:val="00DB58D1"/>
    <w:rsid w:val="00DB7236"/>
    <w:rsid w:val="00DB7D8F"/>
    <w:rsid w:val="00DC204C"/>
    <w:rsid w:val="00DC2845"/>
    <w:rsid w:val="00DC40CC"/>
    <w:rsid w:val="00DD1C55"/>
    <w:rsid w:val="00DD4E04"/>
    <w:rsid w:val="00DD4E43"/>
    <w:rsid w:val="00DD56E2"/>
    <w:rsid w:val="00DD6622"/>
    <w:rsid w:val="00DE08E7"/>
    <w:rsid w:val="00DE11C4"/>
    <w:rsid w:val="00DE165A"/>
    <w:rsid w:val="00DE2689"/>
    <w:rsid w:val="00DE4814"/>
    <w:rsid w:val="00DE51AE"/>
    <w:rsid w:val="00DE5571"/>
    <w:rsid w:val="00DE6A75"/>
    <w:rsid w:val="00DE71BE"/>
    <w:rsid w:val="00DE743E"/>
    <w:rsid w:val="00DF445B"/>
    <w:rsid w:val="00DF45BE"/>
    <w:rsid w:val="00DF4AC0"/>
    <w:rsid w:val="00DF56D6"/>
    <w:rsid w:val="00DF6097"/>
    <w:rsid w:val="00E0073D"/>
    <w:rsid w:val="00E01029"/>
    <w:rsid w:val="00E065CA"/>
    <w:rsid w:val="00E1069D"/>
    <w:rsid w:val="00E10990"/>
    <w:rsid w:val="00E1266C"/>
    <w:rsid w:val="00E133D9"/>
    <w:rsid w:val="00E137A4"/>
    <w:rsid w:val="00E153CE"/>
    <w:rsid w:val="00E162BA"/>
    <w:rsid w:val="00E2112E"/>
    <w:rsid w:val="00E22FE4"/>
    <w:rsid w:val="00E261F4"/>
    <w:rsid w:val="00E272A9"/>
    <w:rsid w:val="00E3028C"/>
    <w:rsid w:val="00E310F9"/>
    <w:rsid w:val="00E31F24"/>
    <w:rsid w:val="00E320BF"/>
    <w:rsid w:val="00E32FCB"/>
    <w:rsid w:val="00E33664"/>
    <w:rsid w:val="00E33680"/>
    <w:rsid w:val="00E345AE"/>
    <w:rsid w:val="00E36375"/>
    <w:rsid w:val="00E400E1"/>
    <w:rsid w:val="00E44EB8"/>
    <w:rsid w:val="00E47CBD"/>
    <w:rsid w:val="00E525EC"/>
    <w:rsid w:val="00E52D91"/>
    <w:rsid w:val="00E52EAF"/>
    <w:rsid w:val="00E5469C"/>
    <w:rsid w:val="00E54A75"/>
    <w:rsid w:val="00E62841"/>
    <w:rsid w:val="00E639D5"/>
    <w:rsid w:val="00E64416"/>
    <w:rsid w:val="00E664B8"/>
    <w:rsid w:val="00E66538"/>
    <w:rsid w:val="00E6796C"/>
    <w:rsid w:val="00E7195D"/>
    <w:rsid w:val="00E71E00"/>
    <w:rsid w:val="00E72E59"/>
    <w:rsid w:val="00E736D9"/>
    <w:rsid w:val="00E7372F"/>
    <w:rsid w:val="00E76CED"/>
    <w:rsid w:val="00E80277"/>
    <w:rsid w:val="00E81DB0"/>
    <w:rsid w:val="00E82652"/>
    <w:rsid w:val="00E8433B"/>
    <w:rsid w:val="00E87EF5"/>
    <w:rsid w:val="00E91797"/>
    <w:rsid w:val="00E91AE5"/>
    <w:rsid w:val="00E9252D"/>
    <w:rsid w:val="00E93477"/>
    <w:rsid w:val="00E96403"/>
    <w:rsid w:val="00E96A7B"/>
    <w:rsid w:val="00EA4FEB"/>
    <w:rsid w:val="00EA7A9D"/>
    <w:rsid w:val="00EB22A7"/>
    <w:rsid w:val="00EB2DF3"/>
    <w:rsid w:val="00EB2F6C"/>
    <w:rsid w:val="00EB313E"/>
    <w:rsid w:val="00EB33C4"/>
    <w:rsid w:val="00EB3EA8"/>
    <w:rsid w:val="00EB6A18"/>
    <w:rsid w:val="00EC14A3"/>
    <w:rsid w:val="00EC2270"/>
    <w:rsid w:val="00EC47BD"/>
    <w:rsid w:val="00EC6D76"/>
    <w:rsid w:val="00EC7CF7"/>
    <w:rsid w:val="00ED033E"/>
    <w:rsid w:val="00ED13B5"/>
    <w:rsid w:val="00ED1F65"/>
    <w:rsid w:val="00ED2345"/>
    <w:rsid w:val="00ED6994"/>
    <w:rsid w:val="00ED701F"/>
    <w:rsid w:val="00ED7567"/>
    <w:rsid w:val="00EE6588"/>
    <w:rsid w:val="00EF316D"/>
    <w:rsid w:val="00EF3E77"/>
    <w:rsid w:val="00EF4F0B"/>
    <w:rsid w:val="00EF6E80"/>
    <w:rsid w:val="00F00856"/>
    <w:rsid w:val="00F01442"/>
    <w:rsid w:val="00F03440"/>
    <w:rsid w:val="00F05B27"/>
    <w:rsid w:val="00F06BB9"/>
    <w:rsid w:val="00F10410"/>
    <w:rsid w:val="00F13601"/>
    <w:rsid w:val="00F13BAB"/>
    <w:rsid w:val="00F16538"/>
    <w:rsid w:val="00F1676C"/>
    <w:rsid w:val="00F16C41"/>
    <w:rsid w:val="00F22673"/>
    <w:rsid w:val="00F22CBB"/>
    <w:rsid w:val="00F23717"/>
    <w:rsid w:val="00F238DD"/>
    <w:rsid w:val="00F239CA"/>
    <w:rsid w:val="00F2563A"/>
    <w:rsid w:val="00F2703F"/>
    <w:rsid w:val="00F27368"/>
    <w:rsid w:val="00F27856"/>
    <w:rsid w:val="00F27ADC"/>
    <w:rsid w:val="00F27B64"/>
    <w:rsid w:val="00F31715"/>
    <w:rsid w:val="00F31EB5"/>
    <w:rsid w:val="00F347C1"/>
    <w:rsid w:val="00F354C9"/>
    <w:rsid w:val="00F35708"/>
    <w:rsid w:val="00F35FC9"/>
    <w:rsid w:val="00F36B3B"/>
    <w:rsid w:val="00F40CD9"/>
    <w:rsid w:val="00F43758"/>
    <w:rsid w:val="00F4433E"/>
    <w:rsid w:val="00F446D9"/>
    <w:rsid w:val="00F44EB7"/>
    <w:rsid w:val="00F50953"/>
    <w:rsid w:val="00F52699"/>
    <w:rsid w:val="00F5395A"/>
    <w:rsid w:val="00F559FD"/>
    <w:rsid w:val="00F61562"/>
    <w:rsid w:val="00F61706"/>
    <w:rsid w:val="00F623BF"/>
    <w:rsid w:val="00F62617"/>
    <w:rsid w:val="00F62642"/>
    <w:rsid w:val="00F63166"/>
    <w:rsid w:val="00F64C95"/>
    <w:rsid w:val="00F66DDC"/>
    <w:rsid w:val="00F67C92"/>
    <w:rsid w:val="00F71107"/>
    <w:rsid w:val="00F71BCB"/>
    <w:rsid w:val="00F71EA8"/>
    <w:rsid w:val="00F737A0"/>
    <w:rsid w:val="00F73ABD"/>
    <w:rsid w:val="00F7486B"/>
    <w:rsid w:val="00F756D0"/>
    <w:rsid w:val="00F75864"/>
    <w:rsid w:val="00F766A5"/>
    <w:rsid w:val="00F76C7C"/>
    <w:rsid w:val="00F77915"/>
    <w:rsid w:val="00F803CA"/>
    <w:rsid w:val="00F80482"/>
    <w:rsid w:val="00F82877"/>
    <w:rsid w:val="00F82C62"/>
    <w:rsid w:val="00F84056"/>
    <w:rsid w:val="00F8521A"/>
    <w:rsid w:val="00F87BB3"/>
    <w:rsid w:val="00F9003A"/>
    <w:rsid w:val="00F9063F"/>
    <w:rsid w:val="00F946D7"/>
    <w:rsid w:val="00FA15F7"/>
    <w:rsid w:val="00FA1BF9"/>
    <w:rsid w:val="00FA30B2"/>
    <w:rsid w:val="00FA3CFB"/>
    <w:rsid w:val="00FA4B06"/>
    <w:rsid w:val="00FA6211"/>
    <w:rsid w:val="00FA7F25"/>
    <w:rsid w:val="00FB01A9"/>
    <w:rsid w:val="00FB3820"/>
    <w:rsid w:val="00FB4EF6"/>
    <w:rsid w:val="00FB7DBB"/>
    <w:rsid w:val="00FC0253"/>
    <w:rsid w:val="00FC1819"/>
    <w:rsid w:val="00FC2962"/>
    <w:rsid w:val="00FC2C68"/>
    <w:rsid w:val="00FC33D9"/>
    <w:rsid w:val="00FC38EB"/>
    <w:rsid w:val="00FC3C08"/>
    <w:rsid w:val="00FC3DC9"/>
    <w:rsid w:val="00FC5272"/>
    <w:rsid w:val="00FC53D7"/>
    <w:rsid w:val="00FC566B"/>
    <w:rsid w:val="00FC6966"/>
    <w:rsid w:val="00FD01FD"/>
    <w:rsid w:val="00FD1581"/>
    <w:rsid w:val="00FD3F68"/>
    <w:rsid w:val="00FD4B9E"/>
    <w:rsid w:val="00FD52EF"/>
    <w:rsid w:val="00FD56EB"/>
    <w:rsid w:val="00FD6361"/>
    <w:rsid w:val="00FD687B"/>
    <w:rsid w:val="00FD6EC1"/>
    <w:rsid w:val="00FD78A7"/>
    <w:rsid w:val="00FE1388"/>
    <w:rsid w:val="00FE1443"/>
    <w:rsid w:val="00FE182A"/>
    <w:rsid w:val="00FE20E4"/>
    <w:rsid w:val="00FE3E3A"/>
    <w:rsid w:val="00FE433B"/>
    <w:rsid w:val="00FE46C6"/>
    <w:rsid w:val="00FE566C"/>
    <w:rsid w:val="00FE568C"/>
    <w:rsid w:val="00FE6B2C"/>
    <w:rsid w:val="00FE730D"/>
    <w:rsid w:val="00FF0D67"/>
    <w:rsid w:val="00FF27E8"/>
    <w:rsid w:val="00FF30BB"/>
    <w:rsid w:val="00FF4527"/>
    <w:rsid w:val="00FF55BB"/>
    <w:rsid w:val="00FF5960"/>
    <w:rsid w:val="00FF6037"/>
    <w:rsid w:val="00FF64E5"/>
    <w:rsid w:val="00FF75B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FE433B"/>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unhideWhenUsed/>
    <w:rsid w:val="005E117A"/>
    <w:pPr>
      <w:spacing w:after="0" w:line="240" w:lineRule="auto"/>
    </w:pPr>
    <w:rPr>
      <w:sz w:val="20"/>
      <w:szCs w:val="20"/>
    </w:rPr>
  </w:style>
  <w:style w:type="character" w:customStyle="1" w:styleId="TextpoznpodarouChar">
    <w:name w:val="Text pozn. pod čarou Char"/>
    <w:link w:val="Textpoznpodarou"/>
    <w:uiPriority w:val="99"/>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 w:type="character" w:styleId="Zstupntext">
    <w:name w:val="Placeholder Text"/>
    <w:basedOn w:val="Standardnpsmoodstavce"/>
    <w:uiPriority w:val="99"/>
    <w:semiHidden/>
    <w:rsid w:val="002C386C"/>
    <w:rPr>
      <w:color w:val="666666"/>
    </w:rPr>
  </w:style>
  <w:style w:type="paragraph" w:styleId="Odstavecseseznamem">
    <w:name w:val="List Paragraph"/>
    <w:basedOn w:val="Normln"/>
    <w:uiPriority w:val="34"/>
    <w:qFormat/>
    <w:rsid w:val="00BA62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upload.wikimedia.org/wikipedia/commons/thumb/c/cd/Tensor_dimensions.svg"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doi.org/10.1145/3585341"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002/andp.19163540702"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libeigen.gitlab.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open-std.org/jtc1/sc22/wg21/docs/papers/2026/p4144r1.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open-std.org/jtc1/sc22/wg21/docs/papers/2023/p2447r6.html" TargetMode="External"/><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github.com/xtensor-stack/xtensor"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www.intel.com/content/www/us/en/content-details/821612/intel-64-and-ia-32-architectures-optimization-reference-manual-volume-1.html" TargetMode="External"/><Relationship Id="rId27"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4715</TotalTime>
  <Pages>45</Pages>
  <Words>10545</Words>
  <Characters>60111</Characters>
  <Application>Microsoft Office Word</Application>
  <DocSecurity>0</DocSecurity>
  <Lines>500</Lines>
  <Paragraphs>141</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70515</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1393</cp:revision>
  <dcterms:created xsi:type="dcterms:W3CDTF">2025-10-29T08:31:00Z</dcterms:created>
  <dcterms:modified xsi:type="dcterms:W3CDTF">2026-05-20T20:40:00Z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