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7. Product Scope &amp; Technical Boundaries</w:t>
      </w:r>
    </w:p>
    <w:p>
      <w:pPr>
        <w:spacing w:after="150"/>
      </w:pPr>
      <w:r>
        <w:rPr>
          <w:b/>
          <w:bCs/>
          <w:i w:val="false"/>
          <w:iCs w:val="false"/>
          <w:color w:val="222222"/>
          <w:sz w:val="41"/>
          <w:szCs w:val="41"/>
          <w:rFonts w:ascii="Times New Roman" w:cs="Times New Roman" w:eastAsia="Times New Roman" w:hAnsi="Times New Roman"/>
        </w:rPr>
        <w:t xml:space="preserve">Product Scope &amp; Technical Boundaries — AV Control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6"/>
          <w:szCs w:val="36"/>
          <w:rFonts w:ascii="Times New Roman" w:cs="Times New Roman" w:eastAsia="Times New Roman" w:hAnsi="Times New Roman"/>
        </w:rPr>
        <w:t xml:space="preserve">§0. Назначение, конвенции, принцип приоритизации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2"/>
          <w:szCs w:val="32"/>
          <w:rFonts w:ascii="Times New Roman" w:cs="Times New Roman" w:eastAsia="Times New Roman" w:hAnsi="Times New Roman"/>
        </w:rPr>
        <w:t xml:space="preserve">0.1 Что это за документ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Operating document: по нему принимается решение «делать / не делать» и «когда» для каждой возможности. Он не переописывает функции — приоритизирует, относит к числу, фиксирует границы.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2"/>
          <w:szCs w:val="32"/>
          <w:rFonts w:ascii="Times New Roman" w:cs="Times New Roman" w:eastAsia="Times New Roman" w:hAnsi="Times New Roman"/>
        </w:rPr>
        <w:t xml:space="preserve">0.2 Приоритет = версия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P0 — MVP.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Делаем в первую очередь; показываем партнёрам в закрытом режиме; запускаем пилотные проекты.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P1 — релизная версия 1.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Первый коммерческий релиз: корпоративная интеграция и упрочнение.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P2 — следующие версии.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Отложено; приоритизация по фидбеку с тестов и после релиза.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Версионное деление выражается </w:t>
      </w: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только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приоритетом. Отдельная ось — статус отсрочки: «в объёме» (приоритет в матрице) против Out-of-Scope (§2). «Фичи на потом» живут в матрице как </w:t>
      </w:r>
      <w:r>
        <w:rPr>
          <w:color w:val="222222"/>
          <w:sz w:val="23"/>
          <w:szCs w:val="23"/>
          <w:rStyle w:val="SourceCode"/>
          <w:rFonts w:ascii="Courier New" w:cs="Courier New" w:eastAsia="Courier New" w:hAnsi="Courier New"/>
          <w:shd w:fill="d3d3d3" w:color="auto" w:val="clear"/>
        </w:rPr>
        <w:t xml:space="preserve">P2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; в Out-of-Scope — только то, что не является обычной фичей (смена формы продукта, стратегические направления, навсегда-исключения).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2"/>
          <w:szCs w:val="32"/>
          <w:rFonts w:ascii="Times New Roman" w:cs="Times New Roman" w:eastAsia="Times New Roman" w:hAnsi="Times New Roman"/>
        </w:rPr>
        <w:t xml:space="preserve">0.3 Принцип слоёв интеграции (основание — Core &amp; API §1)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Открытый API (слой B)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— СУ </w:t>
      </w:r>
      <w:r>
        <w:rPr>
          <w:b/>
          <w:bCs/>
          <w:rFonts w:ascii="Times New Roman" w:cs="Times New Roman" w:eastAsia="Times New Roman" w:hAnsi="Times New Roman"/>
        </w:rPr>
        <w:t xml:space="preserve">отдаёт внутреннее наружу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: внешние системы читают состояние/health/события и могут запустить существующий сценарий. Контроллер — источник.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Драйверы (слой C)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— СУ </w:t>
      </w:r>
      <w:r>
        <w:rPr>
          <w:b/>
          <w:bCs/>
          <w:rFonts w:ascii="Times New Roman" w:cs="Times New Roman" w:eastAsia="Times New Roman" w:hAnsi="Times New Roman"/>
        </w:rPr>
        <w:t xml:space="preserve">управляет внешними устройствами и сервисами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(устройства, ВКС, бронь). Контроллер — мастер.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Потребляемая инфраструктура (Core &amp; API §9)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— внешнее IT-окружение, которое СУ потребляет как клиент (NTP, AD/LDAP). Отдельная категория.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Следствие: </w:t>
      </w: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бронь и ВКС — драйверы, не API.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Этот принцип определяет распределение интеграционных строк §1.11.</w:t>
      </w:r>
    </w:p>
    <w:p/>
    <w:p>
      <w:pPr>
        <w:pBdr>
          <w:bottom w:val="single" w:color="auto" w:sz="6" w:space="1"/>
        </w:pBdr>
      </w:pPr>
    </w:p>
    <w:p>
      <w:pPr>
        <w:spacing w:after="200"/>
      </w:pP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6"/>
          <w:szCs w:val="36"/>
          <w:rFonts w:ascii="Times New Roman" w:cs="Times New Roman" w:eastAsia="Times New Roman" w:hAnsi="Times New Roman"/>
        </w:rPr>
        <w:t xml:space="preserve">§0.5. Scope на одной странице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2"/>
          <w:szCs w:val="32"/>
          <w:rFonts w:ascii="Times New Roman" w:cs="Times New Roman" w:eastAsia="Times New Roman" w:hAnsi="Times New Roman"/>
        </w:rPr>
        <w:t xml:space="preserve">Разделение по приоритетам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Модуль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P0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P1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P2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Всего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M-PRJ · Конфигуратор проектов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13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M-ROOM · Клиент управления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M-AUT · Автоматизация и логика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9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M-VAR · Теги, связи, преобразования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8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M-DRV · Драйверы и интерфейсы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7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M-MON · Мониторинг и диагностика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9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M-SEC · Безопасность и доступ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M-UPD · Обновления, бэкап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7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M-LIC · Лицензирование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7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M-LCM / M-ADM · Жизн. цикл и админ.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9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§1.11 · Входы Core &amp; API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12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Итого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49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40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23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112</w:t>
            </w:r>
          </w:p>
        </w:tc>
      </w:tr>
    </w:tbl>
    <w:p/>
    <w:p/>
    <w:p>
      <w:pPr>
        <w:spacing w:after="150"/>
      </w:pPr>
      <w:r>
        <w:rPr>
          <w:b/>
          <w:bCs/>
          <w:i w:val="false"/>
          <w:iCs w:val="false"/>
          <w:color w:val="222222"/>
          <w:sz w:val="32"/>
          <w:szCs w:val="32"/>
          <w:rFonts w:ascii="Times New Roman" w:cs="Times New Roman" w:eastAsia="Times New Roman" w:hAnsi="Times New Roman"/>
        </w:rPr>
        <w:t xml:space="preserve">P0 — MVP (первая очередь, закрытые показы партнёрам, пилоты)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Проектная модель и конфигуратор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(5):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веб-конфигурация серверного и клиентского проектов (замена Studio)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сборка проекта в трёх режимах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автоподключение драйвера, элементов и связей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переносимый проект (импорт/экспорт)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стартовые состояния проекта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Клиент управления комнатой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(6):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веб-клиент в браузере (offline-first)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загрузка проекта и отображение состояний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запуск сценария в 1–2 действия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понятные ошибки без инженерных терминов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аутентификация на клиенте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клиент-оболочка с опциональным режимом киоска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Автоматизация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(4):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сценарии помещения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правила «событие → условие → действие»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расписания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JS-расширение (сервер и клиент)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Модель состояний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(5):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единая сущность «тег»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системные теги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persist-значения переживают перезапуск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связи с защитой от зацикливания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Expression Evaluator (без JS)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Драйверы и интерфейсы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(3):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установка/обновление драйвера отдельным потоком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физические интерфейсы (TCP/IP, RS-232, реле, входы)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SDK: документация манифеста + примеры драйверов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Диагностика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(4):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логи с уровнями severity (Info/Warning/Error/Critical)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Debug-режим (полный трейс команд и обратной связи оборудования)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минимальная локальная health-картина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поведение при переполнении хранилища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ИБ-базлайн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(6):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аутентификация веб-интерфейса и API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парольная политика + защищённое хранение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защита от перебора паролей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TLS/HTTPS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защищённый аудит критичных действий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ролевая модель (RBAC) и управление пользователями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Обновления и бэкап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(2):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offline-обновление с проверкой целостности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журнал установленных обновлений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Лицензирование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(5):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постоянная offline-лицензия (модель ПАК)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offline-активация / provisioning (заводская)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UX не строится вокруг лицензии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ограничение по числу устройств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понятный статус лицензии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Жизненный цикл и админ.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(6):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автозапуск сервера при питании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автозапуск проекта после проверки целостности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безопасная остановка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Safe Mode после серии неуспешных стартов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первый (администраторский) пользователь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настройка сети и времени (NTP)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Интеграции и API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(3):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Generic SIP / H.323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TrueConf отдельным драйвером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аутентификация/токены открытого API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2"/>
          <w:szCs w:val="32"/>
          <w:rFonts w:ascii="Times New Roman" w:cs="Times New Roman" w:eastAsia="Times New Roman" w:hAnsi="Times New Roman"/>
        </w:rPr>
        <w:t xml:space="preserve">P1 — релизная версия 1 (корпоративная интеграция, упрочнение)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Проектная модель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(5):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пользовательские шаблоны блока/комнаты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ограниченная кастомизация интерфейса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единый стиль/тема клиента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хранение нескольких проектов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защита проекта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Клиент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(2):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нативные типовые состояния (потеря связи / заглушка / по расписанию)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согласованное состояние нескольких панелей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Автоматизация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(2):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преднастроенные сценарии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ошибки сценариев в диагностику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Модель состояний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(2):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диагностируемая ошибка преобразования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просмотр связей тега (откуда/куда значение)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Драйверы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(2):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AI Driver Builder (внутренний)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SDK: документация открытого API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Диагностика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(3):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diagnostic bundle в один клик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фильтрация логов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выгрузка операционных событий в syslog/SIEM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ИБ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(3):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корпоративные SSL-сертификаты (PKI заказчика)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защищённые аудит-логи + выгрузка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IEEE 802.1X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Обновления и бэкап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(3):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backup (проект, настройки, роли, драйверы, лицензия)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откат при неуспешном обновлении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проверяемое восстановление + работа на сменном контроллере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Лицензирование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(2):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rFonts w:ascii="Times New Roman" w:cs="Times New Roman" w:eastAsia="Times New Roman" w:hAnsi="Times New Roman"/>
        </w:rPr>
        <w:t xml:space="preserve">эмулятор не становится бесплатным production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rFonts w:ascii="Times New Roman" w:cs="Times New Roman" w:eastAsia="Times New Roman" w:hAnsi="Times New Roman"/>
        </w:rPr>
        <w:t xml:space="preserve">запрос расширения лимита</w:t>
      </w:r>
      <w:r>
        <w:rPr>
          <w:rFonts w:ascii="Times New Roman" w:cs="Times New Roman" w:eastAsia="Times New Roman" w:hAnsi="Times New Roman"/>
        </w:rPr>
        <w:t xml:space="preserve">Жизненный цикл и админ. (4):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rFonts w:ascii="Times New Roman" w:cs="Times New Roman" w:eastAsia="Times New Roman" w:hAnsi="Times New Roman"/>
        </w:rPr>
        <w:t xml:space="preserve">оперативные/диагностические действия без правки проекта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rFonts w:ascii="Times New Roman" w:cs="Times New Roman" w:eastAsia="Times New Roman" w:hAnsi="Times New Roman"/>
        </w:rPr>
        <w:t xml:space="preserve">удалённая перезагрузка/выключение по LAN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rFonts w:ascii="Times New Roman" w:cs="Times New Roman" w:eastAsia="Times New Roman" w:hAnsi="Times New Roman"/>
        </w:rPr>
        <w:t xml:space="preserve">настройка хранения логов/дампов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rFonts w:ascii="Times New Roman" w:cs="Times New Roman" w:eastAsia="Times New Roman" w:hAnsi="Times New Roman"/>
        </w:rPr>
        <w:t xml:space="preserve">очистка контроллера к заводскому состоянию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Интеграции и API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(12):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управление ВКС на Room PC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VINTEO отдельным драйвером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IVA отдельным драйвером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EWS (Exchange) отдельным драйвером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драйвер локальных/нестандартных систем бронирования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syslog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SNMP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Zabbix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Prometheus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REST/JSON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чтение состояния/health внешней системой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выгрузка аудита/ИБ и Error/Critical наружу через API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2"/>
          <w:szCs w:val="32"/>
          <w:rFonts w:ascii="Times New Roman" w:cs="Times New Roman" w:eastAsia="Times New Roman" w:hAnsi="Times New Roman"/>
        </w:rPr>
        <w:t xml:space="preserve">P2 — следующие версии (приоритизация по фидбеку)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Проектная модель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(3):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проверка полноты конфигурации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предварительная проверка без полного комплекта оборудования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handover package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Клиент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(3):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уведомления и открытие страницы по событию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отображение видео/изображений в клиенте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бронирование с входной панели (UI)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Автоматизация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(3):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тест сценария до публикации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переиспользование сценариев в шаблонах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расширение набора методов JS 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[P1/P2]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Модель состояний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(1):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расширенные выражения (строки, массивы, вложенные функции)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Драйверы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(2):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Driver Tester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доработка частичного покрытия устройства 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[P1/P2]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Диагностика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(2):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сбор крэш-дампов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проактивные Error/Critical через API (auto-push)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ИБ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(2):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временный сервисный доступ IT/ИБ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интеграция с AD/LDAP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Обновления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(2):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предупреждение при обновлении во время встречи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строгий режим обновления (жёсткая блокировка)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Интеграции и API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(5):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CalDAV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Microsoft Graph / Google Calendar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запуск сценариев через API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управление контроллером через API (перезагрузка / Safe Mode / bundle)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произвольный HTTP-webhook</w:t>
      </w:r>
    </w:p>
    <w:p/>
    <w:p>
      <w:pPr>
        <w:pBdr>
          <w:bottom w:val="single" w:color="auto" w:sz="6" w:space="1"/>
        </w:pBdr>
      </w:pPr>
    </w:p>
    <w:p>
      <w:pPr>
        <w:spacing w:after="200"/>
      </w:pP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6"/>
          <w:szCs w:val="36"/>
          <w:rFonts w:ascii="Times New Roman" w:cs="Times New Roman" w:eastAsia="Times New Roman" w:hAnsi="Times New Roman"/>
        </w:rPr>
        <w:t xml:space="preserve">§1. Матрица функциональности и приоритетов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2"/>
          <w:szCs w:val="32"/>
          <w:rFonts w:ascii="Times New Roman" w:cs="Times New Roman" w:eastAsia="Times New Roman" w:hAnsi="Times New Roman"/>
        </w:rPr>
        <w:t xml:space="preserve">1.0 Как читать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Столбцы: </w:t>
      </w: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ID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· </w:t>
      </w: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Возможность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(продуктовая способность, не пересказ FR) · </w:t>
      </w: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Прио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· </w:t>
      </w: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Риск отказа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· </w:t>
      </w: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Зависит от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(</w:t>
      </w:r>
      <w:r>
        <w:rPr>
          <w:color w:val="222222"/>
          <w:sz w:val="23"/>
          <w:szCs w:val="23"/>
          <w:rStyle w:val="SourceCode"/>
          <w:rFonts w:ascii="Courier New" w:cs="Courier New" w:eastAsia="Courier New" w:hAnsi="Courier New"/>
          <w:shd w:fill="d3d3d3" w:color="auto" w:val="clear"/>
        </w:rPr>
        <w:t xml:space="preserve">DEP-xx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, §3) · </w:t>
      </w: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Источник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(якоря) · </w:t>
      </w: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Ст.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(</w:t>
      </w:r>
      <w:r>
        <w:rPr>
          <w:color w:val="222222"/>
          <w:sz w:val="23"/>
          <w:szCs w:val="23"/>
          <w:rStyle w:val="SourceCode"/>
          <w:rFonts w:ascii="Courier New" w:cs="Courier New" w:eastAsia="Courier New" w:hAnsi="Courier New"/>
          <w:shd w:fill="d3d3d3" w:color="auto" w:val="clear"/>
        </w:rPr>
        <w:t xml:space="preserve">C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/</w:t>
      </w:r>
      <w:r>
        <w:rPr>
          <w:color w:val="222222"/>
          <w:sz w:val="23"/>
          <w:szCs w:val="23"/>
          <w:rStyle w:val="SourceCode"/>
          <w:rFonts w:ascii="Courier New" w:cs="Courier New" w:eastAsia="Courier New" w:hAnsi="Courier New"/>
          <w:shd w:fill="d3d3d3" w:color="auto" w:val="clear"/>
        </w:rPr>
        <w:t xml:space="preserve">H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/</w:t>
      </w:r>
      <w:r>
        <w:rPr>
          <w:color w:val="222222"/>
          <w:sz w:val="23"/>
          <w:szCs w:val="23"/>
          <w:rStyle w:val="SourceCode"/>
          <w:rFonts w:ascii="Courier New" w:cs="Courier New" w:eastAsia="Courier New" w:hAnsi="Courier New"/>
          <w:shd w:fill="d3d3d3" w:color="auto" w:val="clear"/>
        </w:rPr>
        <w:t xml:space="preserve">V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). Критерии приёмки не дублируются — GAC (PRD §6) и </w:t>
      </w:r>
      <w:r>
        <w:rPr>
          <w:color w:val="222222"/>
          <w:sz w:val="23"/>
          <w:szCs w:val="23"/>
          <w:rStyle w:val="SourceCode"/>
          <w:rFonts w:ascii="Courier New" w:cs="Courier New" w:eastAsia="Courier New" w:hAnsi="Courier New"/>
          <w:shd w:fill="d3d3d3" w:color="auto" w:val="clear"/>
        </w:rPr>
        <w:t xml:space="preserve">UC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уровня «Полная».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2"/>
          <w:szCs w:val="32"/>
          <w:rFonts w:ascii="Times New Roman" w:cs="Times New Roman" w:eastAsia="Times New Roman" w:hAnsi="Times New Roman"/>
        </w:rPr>
        <w:t xml:space="preserve">1.1 M-PRJ · Конфигуратор проектов</w:t>
      </w:r>
    </w:p>
    <w:p>
      <w:pPr>
        <w:spacing w:after="200"/>
      </w:pPr>
      <w:r>
        <w:rPr>
          <w:i/>
          <w:iCs/>
          <w:color w:val="222222"/>
          <w:sz w:val="23"/>
          <w:szCs w:val="23"/>
          <w:rFonts w:ascii="Times New Roman" w:cs="Times New Roman" w:eastAsia="Times New Roman" w:hAnsi="Times New Roman"/>
        </w:rPr>
        <w:t xml:space="preserve">Пользователь: Integrator Engineer.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ID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Возможность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Прио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Риск отказа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Зависит от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Источник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Ст.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Веб-конфигурация серверного и клиентского проектов (замена Studio)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нет продукта — нечем заменить среду разработки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FR-PRJ-01 · OBJ-1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Сборка проекта в трёх режимах (вручную / готовое устройство / готовая комната)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сборка медленная и ошибочная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FR-PRJ-02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Автоподключение драйвера, элементов и связей при добавлении устройства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возвращается рутина и ошибки ПНР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DEP-01, DEP-03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FR-PRJ-03 · OBJ-2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FM-05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Переносимый проект (импорт/экспорт, отдельно сервер и клиент)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нет переноса между объектами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FR-PRJ-06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FM-09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Стартовые состояния проекта (в какое состояние проект приводит систему при старте, напр. дисплеи выключены, источник по умолчанию)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непредсказуемый старт комнаты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FR-PRJ-10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FM-06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Пользовательские шаблоны блока/комнаты, экспорт/импорт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падает тиражируемость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FR-PRJ-05 · OBJ-1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FM-07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Ограниченная кастомизация интерфейса (текст/иконки/цвета/видимость/порядок)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интерфейс менее предсказуем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—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FR-PRJ-07 · OBJ-7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FM-08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Единый стиль/тема клиентского проекта с локальным переопределением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косметика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—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FR-PRJ-09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FM-10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Хранение нескольких серверных и панельных проектов (исполняется один)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нет проектной библиотеки на устройстве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FR-PRJ-11 · OBJ-1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FM-11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Защита проекта (исполнение без доступа к исходникам; сдерживание копирования)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наработки интегратора копируются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FR-PRJ-12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FM-04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Проверка полноты конфигурации до запуска с подсказкой следующего шага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рост эскалаций на ПНР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FR-PRJ-04 · OBJ-2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FM-12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Предварительная проверка проекта без полного комплекта оборудования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нельзя готовиться до выезда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FR-PRJ-08 · OBJ-1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FM-110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Handover package — передача объекта пакетом заказчику/новому подрядчику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передача объекта вручную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FR-CORE-7 · PRJ-14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</w:t>
            </w:r>
          </w:p>
        </w:tc>
      </w:tr>
    </w:tbl>
    <w:p/>
    <w:p/>
    <w:p>
      <w:pPr>
        <w:spacing w:after="150"/>
      </w:pPr>
      <w:r>
        <w:rPr>
          <w:b/>
          <w:bCs/>
          <w:i w:val="false"/>
          <w:iCs w:val="false"/>
          <w:color w:val="222222"/>
          <w:sz w:val="32"/>
          <w:szCs w:val="32"/>
          <w:rFonts w:ascii="Times New Roman" w:cs="Times New Roman" w:eastAsia="Times New Roman" w:hAnsi="Times New Roman"/>
        </w:rPr>
        <w:t xml:space="preserve">1.2 M-ROOM · Управление помещением (Client)</w:t>
      </w:r>
    </w:p>
    <w:p>
      <w:pPr>
        <w:spacing w:after="200"/>
      </w:pPr>
      <w:r>
        <w:rPr>
          <w:i/>
          <w:iCs/>
          <w:color w:val="222222"/>
          <w:sz w:val="23"/>
          <w:szCs w:val="23"/>
          <w:rFonts w:ascii="Times New Roman" w:cs="Times New Roman" w:eastAsia="Times New Roman" w:hAnsi="Times New Roman"/>
        </w:rPr>
        <w:t xml:space="preserve">Пользователь: End User, Room Operator. Модель: Клиент → Сервер → устройства.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ID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Возможность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Прио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Риск отказа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Зависит от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Источник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Ст.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FM-13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Веб-клиент в браузере (offline-first)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нет пользовательского управления комнатой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—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FR-ROOM-01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FM-14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Загрузка проекта с сервера и отображение состояний оборудования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панель «слепа»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FR-ROOM-03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FM-15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Запуск пользовательского сценария в 1–2 действия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встреча начинается с борьбы с техникой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FR-ROOM-04 · OPS-01/04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FM-16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Понятные ошибки без инженерных терминов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пользователь не понимает, что делать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—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FR-ROOM-05 · OPS-07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FM-18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Аутентификация на клиенте; показ только разрешённых проектов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нет разграничения доступа на панели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FR-ROOM-08 · OBJ-5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FM-17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Клиент-оболочка с опциональным режимом киоска с защитой от выхода в ОС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панель уязвима к выходу в системные настройки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FR-ROOM-02 · PNL-01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FM-19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Нативные типовые состояния (потеря связи / заглушка / по расписанию)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состояния пришлось бы делать скриптами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FR-ROOM-09 · OPS-06 · OBJ-2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FM-22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Согласованное состояние нескольких панелей одного проекта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панели расходятся в состоянии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PNL-04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FM-20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Уведомления и открытие нужной страницы по событию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слабее реакция на события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FR-ROOM-06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FM-21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Отображение видео/изображений в клиенте (JPEG/MJPEG/H.264/RTSP)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нет превью потоков; область требует подтверждения. Зависимость — транспорт потоков (DEP-10), </w:t>
            </w:r>
            <w:r>
              <w:rPr>
                <w:b/>
                <w:bCs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не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 ВКС-драйвер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DEP-10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FR-ROOM-07 · OPS-03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V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FM-104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Бронирование свободной комнаты с входной панели (UI)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без панельного UI бронь идёт только через драйвер брони (FM-86/87), без действия с панели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BVC-03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</w:t>
            </w:r>
          </w:p>
        </w:tc>
      </w:tr>
    </w:tbl>
    <w:p/>
    <w:p/>
    <w:p>
      <w:pPr>
        <w:spacing w:after="150"/>
      </w:pPr>
      <w:r>
        <w:rPr>
          <w:b/>
          <w:bCs/>
          <w:i w:val="false"/>
          <w:iCs w:val="false"/>
          <w:color w:val="222222"/>
          <w:sz w:val="32"/>
          <w:szCs w:val="32"/>
          <w:rFonts w:ascii="Times New Roman" w:cs="Times New Roman" w:eastAsia="Times New Roman" w:hAnsi="Times New Roman"/>
        </w:rPr>
        <w:t xml:space="preserve">1.3 M-AUT · Автоматизация и логика</w:t>
      </w:r>
    </w:p>
    <w:p>
      <w:pPr>
        <w:spacing w:after="200"/>
      </w:pPr>
      <w:r>
        <w:rPr>
          <w:i/>
          <w:iCs/>
          <w:color w:val="222222"/>
          <w:sz w:val="23"/>
          <w:szCs w:val="23"/>
          <w:rFonts w:ascii="Times New Roman" w:cs="Times New Roman" w:eastAsia="Times New Roman" w:hAnsi="Times New Roman"/>
        </w:rPr>
        <w:t xml:space="preserve">Пользователь: настраивает Integrator Engineer. Типовое — нативно; JS — расширение.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ID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Возможность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Прио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Риск отказа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Зависит от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Источник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Ст.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FM-23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Сценарии помещения (команды, задержки, условия, обработка ошибок, возврат состояния)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нет ядра управления комнатой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FR-AUT-01 · AUT-01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FM-25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Правила «событие → условие → действие»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нет реактивной автоматизации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FR-AUT-03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FM-26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Расписания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нет плановых действий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FR-AUT-04 · AUT-03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FM-30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JavaScript-расширение (сервер и клиент, изолированное, базовая проверка; нативное закрывает ~90%, минимальный набор методов)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сложные случаи нечем закрыть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FR-AUT-08/09/10 · JS-* · AUT-04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FM-24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Преднастроенные сценарии (запуск комнаты, видеозвонок, переключение источника, in-call, завершение)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каждый интегратор собирает с нуля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FR-AUT-02 · OBJ-1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FM-28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Ошибки сценариев — в диагностику с понятной причиной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непрозрачные сбои сценариев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FR-AUT-07 · OBJ-6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FM-27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Тест сценария до публикации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сценарии публикуются «вслепую»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AUT-02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FM-29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Переиспользование сценариев в шаблонах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падает тиражируемость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FR-AUT-06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FM-106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Расширение набора методов JS сверх минимального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P1/P2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ограниченная глубина JS-расширения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JS-07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V</w:t>
            </w:r>
          </w:p>
        </w:tc>
      </w:tr>
    </w:tbl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Borders>
              <w:top w:val="none"/>
              <w:left w:val="single" w:color="auto" w:sz="8"/>
              <w:bottom w:val="none"/>
              <w:right w:val="none"/>
            </w:tcBorders>
            <w:shd w:fill="f0f0f0" w:color="auto" w:val="clear"/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pPr>
              <w:spacing w:after="100"/>
              <w:ind w:left="20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JS-расширение — единая возможность (</w:t>
            </w: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FM-30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); различие наборов методов сервер/клиент — контракт JS API (</w:t>
            </w: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JS-07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 / </w:t>
            </w: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TL-CORE-15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), не отдельная строка матрицы.</w:t>
            </w:r>
          </w:p>
        </w:tc>
      </w:tr>
    </w:tbl>
    <w:p>
      <w:pPr>
        <w:spacing w:after="200"/>
      </w:pP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2"/>
          <w:szCs w:val="32"/>
          <w:rFonts w:ascii="Times New Roman" w:cs="Times New Roman" w:eastAsia="Times New Roman" w:hAnsi="Times New Roman"/>
        </w:rPr>
        <w:t xml:space="preserve">1.4 M-VAR · Переменные, связи и преобразования</w:t>
      </w:r>
    </w:p>
    <w:p>
      <w:pPr>
        <w:spacing w:after="200"/>
      </w:pPr>
      <w:r>
        <w:rPr>
          <w:i/>
          <w:iCs/>
          <w:color w:val="222222"/>
          <w:sz w:val="23"/>
          <w:szCs w:val="23"/>
          <w:rFonts w:ascii="Times New Roman" w:cs="Times New Roman" w:eastAsia="Times New Roman" w:hAnsi="Times New Roman"/>
        </w:rPr>
        <w:t xml:space="preserve">Пользователь: настраивает Integrator Engineer.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ID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Возможность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Прио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Риск отказа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Зависит от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Источник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Ст.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FM-31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Единая сущность «тег» (драйверные / системные / пользовательские)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нет модели состояний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FR-VAR-01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FM-32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Системные теги (состояние сервера/клиента, метрики здоровья, параметры панели)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нет наблюдаемости через теги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FR-VAR-02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FM-33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Persist-значения переживают перезапуск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теряется состояние при рестарте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FR-VAR-03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FM-34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Связи тег ↔ элемент интерфейса с защитой от зацикливания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нет автопроброса значений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FR-VAR-04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FM-35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Expression Evaluator (диапазоны, типы, математика, логика — без JS)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возвращается класс старых JS-скриптов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FR-VAR-05 · OBJ-2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FM-36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Диагностируемая ошибка преобразования (где / вход / ожидание)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сложнее отлаживать связи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FR-VAR-06 · OBJ-6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FM-37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Просмотр связей тега: откуда приходит значение и куда уходит — для отладки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сложнее отлаживать связи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—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FR-VAR-07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FM-109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Расширенные выражения (строки, массивы, вложенные функции)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сложные преобразования только через JS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PRD M-VAR (вне MVP)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V</w:t>
            </w:r>
          </w:p>
        </w:tc>
      </w:tr>
    </w:tbl>
    <w:p/>
    <w:p/>
    <w:p>
      <w:pPr>
        <w:spacing w:after="150"/>
      </w:pPr>
      <w:r>
        <w:rPr>
          <w:b/>
          <w:bCs/>
          <w:i w:val="false"/>
          <w:iCs w:val="false"/>
          <w:color w:val="222222"/>
          <w:sz w:val="32"/>
          <w:szCs w:val="32"/>
          <w:rFonts w:ascii="Times New Roman" w:cs="Times New Roman" w:eastAsia="Times New Roman" w:hAnsi="Times New Roman"/>
        </w:rPr>
        <w:t xml:space="preserve">1.5 M-DRV · Драйверы и интерфейсы</w:t>
      </w:r>
    </w:p>
    <w:p>
      <w:pPr>
        <w:spacing w:after="200"/>
      </w:pPr>
      <w:r>
        <w:rPr>
          <w:i/>
          <w:iCs/>
          <w:color w:val="222222"/>
          <w:sz w:val="23"/>
          <w:szCs w:val="23"/>
          <w:rFonts w:ascii="Times New Roman" w:cs="Times New Roman" w:eastAsia="Times New Roman" w:hAnsi="Times New Roman"/>
        </w:rPr>
        <w:t xml:space="preserve">Пользователь: Integrator Engineer, IT Admin. Контракт движка — Core &amp; API.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ID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Возможность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Прио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Риск отказа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Зависит от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Источник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Ст.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FM-39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Установка/обновление драйвера отдельным потоком (без релиза ядра; совместимость, каталог)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драйвер блокирует объект, ждёт релиза ядра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DRV-02 · FR-DRV-02/03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FM-41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Физические интерфейсы контроллера: TCP/IP, RS-232, Relay, Inputs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нет связи с оборудованием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—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PSD §2.1 · FR-DRV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FM-113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SDK драйверов: документация манифест-формата (</w:t>
            </w: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CFG-03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) + примеры драйверов и сервис-драйверов/интеграций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нет предсказуемого авторинга драйверов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Core &amp; API §8 (</w:t>
            </w: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SDK-01/02/03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FM-111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AI Driver Builder (внутренний): генерация и тестирование драйверов; реализуется на базе универсального (generic) драйвера. Не user-facing (в Use Cases отсутствует — внутренний процесс iRidi)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killer-фича скорости драйверов; без неё — ручная подготовка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FR-DRV-05/07 · Core &amp; API §2.4 (</w:t>
            </w: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DRV-ENG-19/20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FM-114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SDK: документация открытого API (домены, события, области токенов) — версионируемая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внешним авторам нечем интегрироваться предсказуемо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—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Core &amp; API §8 (</w:t>
            </w: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SDK-05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) · FR-DRV-09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FM-112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Driver Tester — проверка команд/ответов/парсинга без развёртывания проекта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дольше ПНР драйвера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FR-DRV-06 · Core &amp; API §2.4 (</w:t>
            </w: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DRV-ENG-21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) · §8 (</w:t>
            </w: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SDK-04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FM-40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Доработка частичного покрытия устройства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P1/P2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часть функций устройства недоступна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DRV-03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</w:t>
            </w:r>
          </w:p>
        </w:tc>
      </w:tr>
    </w:tbl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Borders>
              <w:top w:val="none"/>
              <w:left w:val="single" w:color="auto" w:sz="8"/>
              <w:bottom w:val="none"/>
              <w:right w:val="none"/>
            </w:tcBorders>
            <w:shd w:fill="f0f0f0" w:color="auto" w:val="clear"/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pPr>
              <w:spacing w:after="100"/>
              <w:ind w:left="20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Конкретные протоколы/устройства и матрица совместимости — PSD §2–§5. Покрытие драйверами ВКС/брони — §1.11. Покрытие из коробки (</w:t>
            </w: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FR-DRV-05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): конкретные приоритетные драйверы — §1.11; универсальные (generic) создаются через AI Driver Builder (</w:t>
            </w: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FM-111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). Изоляция/lifecycle/подпись драйвера, эмулятор-песочница, пакетирование — Core &amp; API (</w:t>
            </w: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DRV-ENG-*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), OOS-11 и Приложение А.</w:t>
            </w:r>
            <w:r>
              <w:br/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
Запрос недостающего драйвера — пользовательский кейс </w:t>
            </w: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DRV-01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 и сервис iRidi (в offline-контуре передаётся вручную), не строка матрицы; исполняется </w:t>
            </w: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FM-113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/</w:t>
            </w: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FM-39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, ускоряется </w:t>
            </w: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FM-111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.</w:t>
            </w:r>
          </w:p>
        </w:tc>
      </w:tr>
    </w:tbl>
    <w:p>
      <w:pPr>
        <w:spacing w:after="200"/>
      </w:pP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2"/>
          <w:szCs w:val="32"/>
          <w:rFonts w:ascii="Times New Roman" w:cs="Times New Roman" w:eastAsia="Times New Roman" w:hAnsi="Times New Roman"/>
        </w:rPr>
        <w:t xml:space="preserve">1.6 M-MON · Мониторинг и диагностика</w:t>
      </w:r>
    </w:p>
    <w:p>
      <w:pPr>
        <w:spacing w:after="200"/>
      </w:pPr>
      <w:r>
        <w:rPr>
          <w:i/>
          <w:iCs/>
          <w:color w:val="222222"/>
          <w:sz w:val="23"/>
          <w:szCs w:val="23"/>
          <w:rFonts w:ascii="Times New Roman" w:cs="Times New Roman" w:eastAsia="Times New Roman" w:hAnsi="Times New Roman"/>
        </w:rPr>
        <w:t xml:space="preserve">Пользователь: IT Admin, Support Operator.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ID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Возможность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Прио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Риск отказа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Зависит от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Источник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Ст.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FM-42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Системные/драйверные/аудит-логи с уровнями (Info/Warn/Error/Critical)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нечем диагностировать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FR-MON-02 · MON-01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FM-44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Минимальная локальная health-картина (сервер/клиенты/устройства/драйверы/сценарии)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нет оперативной наблюдаемости при ПНР и поддержке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FR-MON-01 · MON-01 · OBJ-6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FM-45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Поведение при переполнении хранилища (ротация/блок Debug/предупреждение IT)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переполнение хранилища ломает runtime в offline-контуре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DEP-06, LIM-04/05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FR-MON-07 · ADM-05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FM-43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Diagnostic bundle в один клик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сбор для ТП вручную, дорого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DEP-04, DEP-06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FR-MON-04 · MON-03 · OBJ-6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FM-46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Фильтрация логов (компонент/устройство/сценарий/драйвер/пользователь/время/важность)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дольше искать причину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FR-MON-03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FM-49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Выгрузка операционных событий/логов во внешние системы (через форматы FM-90…94)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мониторинг без интеграции наружу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FR-MON-06 · MON-04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FM-47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Сбор крэш-дампов с ограничением числа последних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сложнее разбирать падения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LIM-07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FR-MON-08 · ADM-05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FM-48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Проактивные Error/Critical-события: контроллер сам эмитит во внешний мониторинг (auto-push, не дожидаясь опроса)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нет проактивных алертов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FR-MON-09 · API-02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FM-115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Debug-режим: при включении логируются все команды и обратная связь оборудования (отдельный режим, не уровень severity); поток A, под ротацию/ретенцию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без полного трейса протокола не локализовать проблемы устройств на ПНР и в поддержке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DEP-06, LIM-04/05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IA §5 · </w:t>
            </w: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DRV-ENG-17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 · </w:t>
            </w: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FR-MON-02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</w:tbl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Borders>
              <w:top w:val="none"/>
              <w:left w:val="single" w:color="auto" w:sz="8"/>
              <w:bottom w:val="none"/>
              <w:right w:val="none"/>
            </w:tcBorders>
            <w:shd w:fill="f0f0f0" w:color="auto" w:val="clear"/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pPr>
              <w:spacing w:after="100"/>
              <w:ind w:left="20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Разведение выгрузки наружу: </w:t>
            </w:r>
            <w:r>
              <w:rPr>
                <w:b/>
                <w:bCs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форматы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 (syslog/SNMP/Zabbix/Prometheus/REST — </w:t>
            </w: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FM-90…94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) — транспорт; </w:t>
            </w:r>
            <w:r>
              <w:rPr>
                <w:b/>
                <w:bCs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предмет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 — операционные события (</w:t>
            </w: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FM-49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), аудит/ИБ (</w:t>
            </w: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FM-57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: защита от удаления + выгрузка), Error/Critical (</w:t>
            </w: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FM-48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 проактивный auto-push; </w:t>
            </w: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FM-98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 отдача через открытый API). Полноценный централизованный health-дашборд — за пределами </w:t>
            </w: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P0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; в </w:t>
            </w: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P0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 — минимальная локальная картина (</w:t>
            </w: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FM-44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).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Borders>
              <w:top w:val="none"/>
              <w:left w:val="single" w:color="auto" w:sz="8"/>
              <w:bottom w:val="none"/>
              <w:right w:val="none"/>
            </w:tcBorders>
            <w:shd w:fill="f0f0f0" w:color="auto" w:val="clear"/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pPr>
              <w:spacing w:after="100"/>
              <w:ind w:left="20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Severity (</w:t>
            </w: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FM-42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, 4 уровня) и Debug (</w:t>
            </w: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FM-115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) — разные сущности: severity это уровень журнала, Debug это отдельный режим детализации. Debug можно держать включённым независимо от того, какие уровни эскалируются наружу.</w:t>
            </w:r>
          </w:p>
        </w:tc>
      </w:tr>
    </w:tbl>
    <w:p>
      <w:pPr>
        <w:spacing w:after="200"/>
      </w:pP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2"/>
          <w:szCs w:val="32"/>
          <w:rFonts w:ascii="Times New Roman" w:cs="Times New Roman" w:eastAsia="Times New Roman" w:hAnsi="Times New Roman"/>
        </w:rPr>
        <w:t xml:space="preserve">1.7 M-SEC · Безопасность и доступ</w:t>
      </w:r>
    </w:p>
    <w:p>
      <w:pPr>
        <w:spacing w:after="200"/>
      </w:pPr>
      <w:r>
        <w:rPr>
          <w:i/>
          <w:iCs/>
          <w:color w:val="222222"/>
          <w:sz w:val="23"/>
          <w:szCs w:val="23"/>
          <w:rFonts w:ascii="Times New Roman" w:cs="Times New Roman" w:eastAsia="Times New Roman" w:hAnsi="Times New Roman"/>
        </w:rPr>
        <w:t xml:space="preserve">Пользователь: Security Auditor, IT Admin.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ID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Возможность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Прио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Риск отказа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Зависит от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Источник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Ст.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FM-50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Аутентификация для веб-интерфейса и API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базовая ИБ не закрыта — вето ИБ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FR-SEC-01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FM-51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Парольная политика корпоративного уровня + защищённое хранение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несоответствие корпстандартам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FR-SEC-02 · SEC-02 · OBJ-5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FM-52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Защита от перебора паролей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базовая ИБ-дыра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—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FR-SEC-03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FM-53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TLS/HTTPS; работа без шифрования канала исключена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трафик не защищён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FR-SEC-05/10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FM-54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Защищённый аудит критичных действий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нет контролируемости — вето ИБ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FR-SEC-07 · SEC-05 · OBJ-5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FM-55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Ролевая модель (RBAC) и управление пользователями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без архитектурной закладки — массовые переработки; нет разграничения доступа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FR-SEC-04 · SEC-01 · OBJ-5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FM-56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Корпоративные SSL-сертификаты (PKI заказчика)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только самоподписанные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—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FR-SEC-06 · SEC-03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FM-57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Аудит-логи защищены от удаления обычным пользователем; выгрузка в SIEM/syslog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аудит можно подчистить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FR-SEC-08 · SEC-06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FM-103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IEEE 802.1X (port-based network access)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конкурент закрывает это к релизу — отставание по корпоративной ИБ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—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EXT-03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V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FM-58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Временный, явный, видимый IT/ИБ сервисный доступ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скрытый постоянный доступ вендора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FR-SEC-09 · SEC-04 · SUP-02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FM-107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Интеграция с AD/LDAP (потребляемая инфраструктура, Core &amp; API §9)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корпоративные УЗ только локально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EXT-04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V</w:t>
            </w:r>
          </w:p>
        </w:tc>
      </w:tr>
    </w:tbl>
    <w:p/>
    <w:p/>
    <w:p>
      <w:pPr>
        <w:spacing w:after="150"/>
      </w:pPr>
      <w:r>
        <w:rPr>
          <w:b/>
          <w:bCs/>
          <w:i w:val="false"/>
          <w:iCs w:val="false"/>
          <w:color w:val="222222"/>
          <w:sz w:val="32"/>
          <w:szCs w:val="32"/>
          <w:rFonts w:ascii="Times New Roman" w:cs="Times New Roman" w:eastAsia="Times New Roman" w:hAnsi="Times New Roman"/>
        </w:rPr>
        <w:t xml:space="preserve">1.8 M-UPD · Обновления, бэкап и восстановление</w:t>
      </w:r>
    </w:p>
    <w:p>
      <w:pPr>
        <w:spacing w:after="200"/>
      </w:pPr>
      <w:r>
        <w:rPr>
          <w:i/>
          <w:iCs/>
          <w:color w:val="222222"/>
          <w:sz w:val="23"/>
          <w:szCs w:val="23"/>
          <w:rFonts w:ascii="Times New Roman" w:cs="Times New Roman" w:eastAsia="Times New Roman" w:hAnsi="Times New Roman"/>
        </w:rPr>
        <w:t xml:space="preserve">Пользователь: IT Admin.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ID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Возможность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Прио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Риск отказа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Зависит от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Источник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Ст.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FM-59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Offline-обновление ядра и драйверов с проверкой целостности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нельзя обслуживать в закрытом контуре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FR-UPD-01 · UPD-01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FM-60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Журнал установленных обновлений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нет прослеживаемости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FR-UPD-03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FM-61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Backup: проект, настройки, роли, драйверы, лицензирование, критичные параметры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нет восстановления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FR-UPD-04 · UPD-03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FM-62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Откат (rollback) при неуспешном обновлении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авария обновления закрывается ручным restore из backup; автооткат — усиление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FR-UPD-02 · UPD-01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FM-63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Проверяемое восстановление до применения; работа на сменном контроллере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риск восстановить «битый» бэкап; нет замены железа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FR-UPD-05 · UPD-04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FM-64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Предупреждение при обновлении во время активной встречи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обновление прерывает встречу без предупреждения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UPD-02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FM-105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Строгий режим обновления при встрече (жёсткая блокировка)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только предупреждение (FM-64), без жёсткого блока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UPD-02 (строгий)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</w:t>
            </w:r>
          </w:p>
        </w:tc>
      </w:tr>
    </w:tbl>
    <w:p/>
    <w:p/>
    <w:p>
      <w:pPr>
        <w:spacing w:after="150"/>
      </w:pPr>
      <w:r>
        <w:rPr>
          <w:b/>
          <w:bCs/>
          <w:i w:val="false"/>
          <w:iCs w:val="false"/>
          <w:color w:val="222222"/>
          <w:sz w:val="32"/>
          <w:szCs w:val="32"/>
          <w:rFonts w:ascii="Times New Roman" w:cs="Times New Roman" w:eastAsia="Times New Roman" w:hAnsi="Times New Roman"/>
        </w:rPr>
        <w:t xml:space="preserve">1.9 M-LIC · Лицензирование и активация</w:t>
      </w:r>
    </w:p>
    <w:p>
      <w:pPr>
        <w:spacing w:after="200"/>
      </w:pPr>
      <w:r>
        <w:rPr>
          <w:i/>
          <w:iCs/>
          <w:color w:val="222222"/>
          <w:sz w:val="23"/>
          <w:szCs w:val="23"/>
          <w:rFonts w:ascii="Times New Roman" w:cs="Times New Roman" w:eastAsia="Times New Roman" w:hAnsi="Times New Roman"/>
        </w:rPr>
        <w:t xml:space="preserve">Лимит устройств (база 50) и крипто-привязка — PSD §6; здесь — продуктовое поведение. Активация — заводская, действий пользователя не требует (PSD §6.1); пользовательского flow активации нет (закрыто FM-66).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ID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Возможность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Прио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Риск отказа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Зависит от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Источник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Ст.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FM-65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Постоянная offline-лицензия, привязанная к аппаратному ключу (модель ПАК)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разрушается коммерческая модель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FR-LIC-01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FM-66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Пользовательский опыт не строится вокруг покупки лицензии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лицензия в центре UX отталкивает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—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FR-LIC-02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FM-67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Продуктовое ограничение области применения — число устройств (база 50, PSD §6.4)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нет регулирования распространения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FR-LIC-03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FM-68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Понятный статус лицензии для администратора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непрозрачное состояние лицензии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—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FR-LIC-04 · LIC-01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FM-116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Offline-активация / provisioning лицензии (заводская; пользовательского flow нет)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без provisioning ПАК не лицензируется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FR-LIC-05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 · PSD §6.1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FM-70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Эмулятор/пробный режим не становится бесплатным production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обнуление модели ПАК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—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FR-LIC-06 · LIC-03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FM-71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Запрос расширения лимита через вендора/дистрибьютора (механизм скрыт)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нет управляемого расширения лимита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LIC-02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</w:t>
            </w:r>
          </w:p>
        </w:tc>
      </w:tr>
    </w:tbl>
    <w:p/>
    <w:p/>
    <w:p>
      <w:pPr>
        <w:spacing w:after="150"/>
      </w:pPr>
      <w:r>
        <w:rPr>
          <w:b/>
          <w:bCs/>
          <w:i w:val="false"/>
          <w:iCs w:val="false"/>
          <w:color w:val="222222"/>
          <w:sz w:val="32"/>
          <w:szCs w:val="32"/>
          <w:rFonts w:ascii="Times New Roman" w:cs="Times New Roman" w:eastAsia="Times New Roman" w:hAnsi="Times New Roman"/>
        </w:rPr>
        <w:t xml:space="preserve">1.10 M-LCM / M-ADM · Жизненный цикл, состояния, администрирование контроллера</w:t>
      </w:r>
    </w:p>
    <w:p>
      <w:pPr>
        <w:spacing w:after="200"/>
      </w:pPr>
      <w:r>
        <w:rPr>
          <w:i/>
          <w:iCs/>
          <w:color w:val="222222"/>
          <w:sz w:val="23"/>
          <w:szCs w:val="23"/>
          <w:rFonts w:ascii="Times New Roman" w:cs="Times New Roman" w:eastAsia="Times New Roman" w:hAnsi="Times New Roman"/>
        </w:rPr>
        <w:t xml:space="preserve">Пользователь: Integrator Engineer, IT Admin, Support Operator.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ID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Возможность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Прио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Риск отказа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Зависит от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Источник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Ст.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FM-72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Автозапуск сервера при подаче питания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нет автономности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FR-LCM-01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FM-73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Автозапуск серверного проекта после проверки целостности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риск старта на повреждённом проекте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FR-LCM-02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FM-74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Безопасная остановка (завершение активных действий)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основа процесса; потеря целостности данных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FR-LCM-03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FM-75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Safe Mode после серии неуспешных стартов (без управления устройствами, доступен удалённо)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цикл boot-fail в закрытом контуре = выезд на объект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DEP-08, LIM-08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FR-LCM-04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FM-76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Первое включение и создание первого (администраторского) пользователя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контроллер недоступен под администратором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ADM-01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FM-77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Настройка сети и времени (NTP)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нет связности/синхронизации времени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—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ADM-02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FM-78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Оперативные/диагностические действия без правки проекта (тест-команды на устройство, просмотр онлайн-логов, временные параметры подключения на сессию)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сложнее ПНР и диагностика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ADM-03 · OBJ-6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FM-79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Удалённая перезагрузка/выключение контроллера по LAN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нет удалённого обслуживания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ADM-04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FM-80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Настройка хранения логов/дампов (лимиты, ретенция, очистка)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переполнение хранилища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LIM-04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ADM-05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FM-117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Очистка контроллера к заводскому состоянию (удаляет проект, оперативный слой, пользователей/роли/сертификаты, логи; сохраняет ПО и вшитую лицензию)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нет штатного вывода из эксплуатации / пере-ПНР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DEP-04, DEP-05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DR-07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</w:tbl>
    <w:p/>
    <w:p/>
    <w:p>
      <w:pPr>
        <w:spacing w:after="150"/>
      </w:pPr>
      <w:r>
        <w:rPr>
          <w:b/>
          <w:bCs/>
          <w:i w:val="false"/>
          <w:iCs w:val="false"/>
          <w:color w:val="222222"/>
          <w:sz w:val="32"/>
          <w:szCs w:val="32"/>
          <w:rFonts w:ascii="Times New Roman" w:cs="Times New Roman" w:eastAsia="Times New Roman" w:hAnsi="Times New Roman"/>
        </w:rPr>
        <w:t xml:space="preserve">1.11 Входы Core &amp; API (приоритет назначен Scope)</w:t>
      </w:r>
    </w:p>
    <w:p>
      <w:pPr>
        <w:spacing w:after="200"/>
      </w:pPr>
      <w:r>
        <w:rPr>
          <w:i/>
          <w:iCs/>
          <w:color w:val="222222"/>
          <w:sz w:val="23"/>
          <w:szCs w:val="23"/>
          <w:rFonts w:ascii="Times New Roman" w:cs="Times New Roman" w:eastAsia="Times New Roman" w:hAnsi="Times New Roman"/>
        </w:rPr>
        <w:t xml:space="preserve">Контракт каждой строки — у тех. лида (TL-CORE-*). ВКС и бронь — драйверы (слой C); открытый API — слой B (СУ отдаёт внутреннее наружу), см. §0.3. JS-расширение — FM-30 (M-AUT).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Покрытие драйверами ВКС (DRV-COV-01…05):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ID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Возможность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Прио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Источник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Ст.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FM-81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Generic SIP / H.323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DRV-COV-01 · BVC-04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FM-83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TrueConf отдельным драйвером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DRV-COV-02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V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FM-82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Запуск/управление ВКС на Room PC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DRV-COV-05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FM-84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VINTEO отдельным драйвером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DRV-COV-03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V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FM-85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IVA отдельным драйвером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DRV-COV-04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V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FM-118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Управление контроллером через открытый API (удалённая перезагрузка/выключение, вход/выход Safe Mode, экспорт diagnostic bundle)</w:t>
            </w:r>
            <w:r>
              <w:br/>
            </w:r>
            <w:r>
              <w:rPr>
                <w:b/>
                <w:bCs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Риски: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 внешнему IT/поддержке нет программного управления контроллером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API-DOM-03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 · SCOPE-03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</w:t>
            </w:r>
          </w:p>
        </w:tc>
      </w:tr>
    </w:tbl>
    <w:p/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Покрытие драйверами бронирования (DRV-COV-06…09):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ID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Возможность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Прио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Источник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Ст.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FM-86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EWS (Exchange) отдельным драйвером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DRV-COV-06 · BVC-01/02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V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FM-87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Драйвер для локальных/нестандартных систем бронирования (слой C)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DRV-COV-08 · INT-01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FM-88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CalDAV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DRV-COV-07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V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FM-89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Microsoft Graph / Google Calendar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DRV-COV-09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V</w:t>
            </w:r>
          </w:p>
        </w:tc>
      </w:tr>
    </w:tbl>
    <w:p/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Форматы мониторинга / SIEM (INT-MAP-03…07) — транспорт выгрузки: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ID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Возможность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Прио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Источник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Ст.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FM-90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syslog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INT-MAP-03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FM-91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SNMP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INT-MAP-04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FM-92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Zabbix (обязательный по Core &amp; API)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INT-MAP-05 · §10.2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FM-93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Prometheus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INT-MAP-06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FM-94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REST/JSON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INT-MAP-07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</w:t>
            </w:r>
          </w:p>
        </w:tc>
      </w:tr>
    </w:tbl>
    <w:p/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Открытый API (слой B; API-DOM-*, API-REQ-*):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ID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Возможность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Прио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Источник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Ст.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FM-96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Аутентификация/токены открытого API (области: monitoring/siem/ops-admin/scenarios)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API-REQ · §5 · INT-01/API-04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FM-97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Чтение состояния/health внешней системой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«API-DOM-01 · API-01» (Health &amp; Monitoring)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FM-98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Открытый API отдаёт аудит/ИБ и Error/Critical-события наружу (внешняя система читает/подписывается)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«API-DOM-02 · API-02» (Audit &amp; Security egress)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FM-100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Запуск (только запуск) существующих сценариев через API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«API-DOM-05 · §5» (Device &amp; Scenario Read / Command)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H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FM-108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Произвольный HTTP-webhook для алертов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INT-MAP-10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V</w:t>
            </w:r>
          </w:p>
        </w:tc>
      </w:tr>
    </w:tbl>
    <w:p/>
    <w:p/>
    <w:p>
      <w:pPr>
        <w:pBdr>
          <w:bottom w:val="single" w:color="auto" w:sz="6" w:space="1"/>
        </w:pBdr>
      </w:pPr>
    </w:p>
    <w:p>
      <w:pPr>
        <w:spacing w:after="200"/>
      </w:pP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6"/>
          <w:szCs w:val="36"/>
          <w:rFonts w:ascii="Times New Roman" w:cs="Times New Roman" w:eastAsia="Times New Roman" w:hAnsi="Times New Roman"/>
        </w:rPr>
        <w:t xml:space="preserve">§2. Out-of-Scope (Что вне объёма)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2"/>
          <w:szCs w:val="32"/>
          <w:rFonts w:ascii="Times New Roman" w:cs="Times New Roman" w:eastAsia="Times New Roman" w:hAnsi="Times New Roman"/>
        </w:rPr>
        <w:t xml:space="preserve">2.1 Вне объёма навсегда</w:t>
      </w:r>
    </w:p>
    <w:p>
      <w:pPr>
        <w:spacing w:after="200"/>
      </w:pPr>
      <w:r>
        <w:rPr>
          <w:i/>
          <w:iCs/>
          <w:color w:val="222222"/>
          <w:sz w:val="23"/>
          <w:szCs w:val="23"/>
          <w:rFonts w:ascii="Times New Roman" w:cs="Times New Roman" w:eastAsia="Times New Roman" w:hAnsi="Times New Roman"/>
        </w:rPr>
        <w:t xml:space="preserve">Изменяется только стратегическим решением CEO.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ID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Что исключено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Обоснование / граница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Источник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OOS-01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Собственная система видеоконференций (VCS)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Связь с ВКС — только через драйвер; логику ВКС в ядро не переносим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Стратегия §1.5(2) · Core &amp; API слой C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OOS-02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Собственная система бронирования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Связь — драйвер; продукт потребляет события брони, а не ведёт календарь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Стратегия §1.5(2) · DRV-COV-06…09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OOS-03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BMS / автоматизация здания (свет/климат/доступ как здание-уровень; KNX/DALI/Modbus/BACnet как BMS)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Реле/входы — для простых исполнительных действий в комнате, без ухода в BMS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Стратегия §1.5(2) · PSD §2.1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OOS-04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Универсальная платформа визуального программирования / бесконечный low-code canvas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Управляемая логика типовых помещений, не среда программирования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Стратегия §1.5(2) · PRD M-AUT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OOS-05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Облако / SaaS в любом виде (облачный runtime, портал доставки, телеметрия, SaaS-зависимость)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Offline-first как ценность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PSD §1.7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OOS-06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Прямое управление оборудованием из Клиента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Модель Клиент → Сервер → устройства; API не управляет железом в обход HAL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PRD M-ROOM · PSD · API-REQ-10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OOS-07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Прежние функции «толстого» клиента (драйвер iRidium Server, прямой TCP из клиента)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Несовместимо с моделью Клиент → Сервер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PRD M-ROOM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OOS-08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Произвольная запись в любые теги через API; создание сценариев машинным пользователем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Токен </w:t>
            </w: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scenarios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 = только запуск; инкапсуляция драйверов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Core &amp; API §5, §9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OOS-09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Домашняя автоматизация через USB-стик (Zigbee и т. п.)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USB-порты ПО не использует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PSD §2.1</w:t>
            </w:r>
          </w:p>
        </w:tc>
      </w:tr>
    </w:tbl>
    <w:p/>
    <w:p/>
    <w:p>
      <w:pPr>
        <w:spacing w:after="150"/>
      </w:pPr>
      <w:r>
        <w:rPr>
          <w:b/>
          <w:bCs/>
          <w:i w:val="false"/>
          <w:iCs w:val="false"/>
          <w:color w:val="222222"/>
          <w:sz w:val="32"/>
          <w:szCs w:val="32"/>
          <w:rFonts w:ascii="Times New Roman" w:cs="Times New Roman" w:eastAsia="Times New Roman" w:hAnsi="Times New Roman"/>
        </w:rPr>
        <w:t xml:space="preserve">2.2 Отложенные направления</w:t>
      </w:r>
    </w:p>
    <w:p>
      <w:pPr>
        <w:spacing w:after="200"/>
      </w:pPr>
      <w:r>
        <w:rPr>
          <w:i/>
          <w:iCs/>
          <w:color w:val="222222"/>
          <w:sz w:val="23"/>
          <w:szCs w:val="23"/>
          <w:rFonts w:ascii="Times New Roman" w:cs="Times New Roman" w:eastAsia="Times New Roman" w:hAnsi="Times New Roman"/>
        </w:rPr>
        <w:t xml:space="preserve">Не обычные фичи (те в P2), а смена формы продукта или стратегические направления.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ID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Направление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Сейчас вместо него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Условие включения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Источник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OOS-10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Standalone / serverless-панель (панель = клиент + локальный сервер)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Топология «Сервер + Клиенты»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После v1.0 (зафиксировано)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PSD §1.6 · FR-SRVL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OOS-11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Полноценный production-эмулятор под Windows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Эмулятор как среда проб (сессия 20 мин)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После MVP (зафиксировано)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PRD M-LIC · PSD §6.3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OOS-12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Глубокая кастомизация UI (расширяемость уровня i3 Pro)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Ограниченная кастомизация (FM-07)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После закрытия роли i3 Pro / iRidi Pro (горизонт видения)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Стратегия §1.5(1) · PRD M-PRJ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OOS-13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Форматы SIEM CEF/LEEF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syslog/SNMP/Zabbix/Prometheus/REST (FM-90…94)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Запрос ИБ заказчика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INT-MAP-08</w:t>
            </w:r>
          </w:p>
        </w:tc>
      </w:tr>
    </w:tbl>
    <w:p/>
    <w:p/>
    <w:p>
      <w:pPr>
        <w:pBdr>
          <w:bottom w:val="single" w:color="auto" w:sz="6" w:space="1"/>
        </w:pBdr>
      </w:pPr>
    </w:p>
    <w:p>
      <w:pPr>
        <w:spacing w:after="200"/>
      </w:pP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6"/>
          <w:szCs w:val="36"/>
          <w:rFonts w:ascii="Times New Roman" w:cs="Times New Roman" w:eastAsia="Times New Roman" w:hAnsi="Times New Roman"/>
        </w:rPr>
        <w:t xml:space="preserve">§3. Cross-Module Dependencies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Borders>
              <w:top w:val="none"/>
              <w:left w:val="single" w:color="auto" w:sz="8"/>
              <w:bottom w:val="none"/>
              <w:right w:val="none"/>
            </w:tcBorders>
            <w:shd w:fill="f0f0f0" w:color="auto" w:val="clear"/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pPr>
              <w:spacing w:after="100"/>
              <w:ind w:left="20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Якоря для колонки «Зависит от» матрицы. Тип: блокирующая / необязательная / смешанная.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ID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Зависимость (что → от чего)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Тип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Дом зависимости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Сборка/хранение проекта → схема данных и проектная модель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блокирующая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IA &amp; Data (</w:t>
            </w: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ENT-*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, </w:t>
            </w: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REL-*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) · FL-PRJ-BUILD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Сценарии/правила/расписания → Scenario &amp; Rule Engine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блокирующая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Core &amp; API · FL-AUT-SCENARIO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Драйверы → Driver Engine (sandbox, lifecycle, совместимость)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блокирующая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Core &amp; API (</w:t>
            </w: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DRV-ENG-*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) · FL-DRV-RELEASE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Backup/restore/diagnostic bundle → состав и хранение данных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блокирующая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IA &amp; Data · FL-UPD-RESTORE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Доступ/RBAC/защита проекта → Access Control Model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блокирующая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IA &amp; Data (ACM) · FL-SEC-ACCESS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Логи/health/выгрузка наружу → таксономия событий + egress + форматы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блокирующая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IA &amp; Data (</w:t>
            </w: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EVT-*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) · Core &amp; API (</w:t>
            </w: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INT-MAP-*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Лицензионные ограничения → модель лицензии (PSD §6) + бенчмарк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смешанная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PSD §6 + </w:t>
            </w: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LIM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 (Приложение А)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Boot/Safe Mode/откат → watchdog/recovery + порог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смешанная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Core &amp; API + </w:t>
            </w: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LIM-08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DEP-09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Клиент/панели (загрузка, киоск, синхронизация) → внутренний контракт Клиент↔Сервер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блокирующая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Core &amp; API (слой A)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DEP-10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Видео/изображения в клиенте → транспорт потоков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необязательная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PSD / Core &amp; API</w:t>
            </w:r>
          </w:p>
        </w:tc>
      </w:tr>
    </w:tbl>
    <w:p/>
    <w:p/>
    <w:p>
      <w:pPr>
        <w:pBdr>
          <w:bottom w:val="single" w:color="auto" w:sz="6" w:space="1"/>
        </w:pBdr>
      </w:pPr>
    </w:p>
    <w:p>
      <w:pPr>
        <w:spacing w:after="200"/>
      </w:pP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6"/>
          <w:szCs w:val="36"/>
          <w:rFonts w:ascii="Times New Roman" w:cs="Times New Roman" w:eastAsia="Times New Roman" w:hAnsi="Times New Roman"/>
        </w:rPr>
        <w:t xml:space="preserve">§4. Product Boundaries / карта владения блоков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Borders>
              <w:top w:val="none"/>
              <w:left w:val="single" w:color="auto" w:sz="8"/>
              <w:bottom w:val="none"/>
              <w:right w:val="none"/>
            </w:tcBorders>
            <w:shd w:fill="f0f0f0" w:color="auto" w:val="clear"/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pPr>
              <w:spacing w:after="100"/>
              <w:ind w:left="20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Одна страница «кто чей дом», чтобы downstream не задваивал. Не содержание — владелец.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Аспект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Дом (владелец)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Ссылаются (не переопределяют)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Цели, персоны, «что делает продукт»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PRD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все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Архитектура, режимы, OS/Hardware, протоколы, лицензирование, релизы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PSD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Logic, Core &amp; API, Scope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Пошаговые пользовательские сценарии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Use Cases / Logic &amp; Flows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PRD, Core &amp; API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Сущности, ER, ACM, события, шифрование (продуктово)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IA &amp; Data Schema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Core &amp; API, Scope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Контракты API, Driver Engine, JS-контракт, форматы вывода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Core &amp; API (+ </w:t>
            </w: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TL-CORE-*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 тех. лид)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Scope (только приоритет/число)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Приоритеты </w:t>
            </w: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P0/P1/P2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, числа, границы, отсрочки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Product Scope (этот блок)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Тексты пользовательских сообщений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UX / Data Schema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—</w:t>
            </w:r>
          </w:p>
        </w:tc>
      </w:tr>
    </w:tbl>
    <w:p/>
    <w:p/>
    <w:p>
      <w:pPr>
        <w:pBdr>
          <w:bottom w:val="single" w:color="auto" w:sz="6" w:space="1"/>
        </w:pBdr>
      </w:pPr>
    </w:p>
    <w:p>
      <w:pPr>
        <w:spacing w:after="200"/>
      </w:pP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41"/>
          <w:szCs w:val="41"/>
          <w:rFonts w:ascii="Times New Roman" w:cs="Times New Roman" w:eastAsia="Times New Roman" w:hAnsi="Times New Roman"/>
        </w:rPr>
        <w:t xml:space="preserve">Приложение А. Передача тех. лиду — параметры и лимиты (LIM)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Borders>
              <w:top w:val="none"/>
              <w:left w:val="single" w:color="auto" w:sz="8"/>
              <w:bottom w:val="none"/>
              <w:right w:val="none"/>
            </w:tcBorders>
            <w:shd w:fill="f0f0f0" w:color="auto" w:val="clear"/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pPr>
              <w:spacing w:after="100"/>
              <w:ind w:left="20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Всё, что требует чисел/бенчмарков. Вынесено из тела документа, чтобы там не было незаполненных блоков. Продуктовый ориентир (какой сценарий гарантировать) — задан; числа </w:t>
            </w: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[→ тех. лид]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. Лицензионный потолок устройств (база 50) сюда не дублируется — он в PSD §6.4; здесь технический максимум. Контракты Driver Engine / JS API / подписи / шифрования — </w:t>
            </w: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TL-CORE-*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 (Core &amp; API), не здесь.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ID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Параметр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Продуктовый ориентир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Гарантир. </w:t>
            </w: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[→ бенч.]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Тех. максимум </w:t>
            </w:r>
            <w:r>
              <w:rPr>
                <w:color w:val="222222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[→ бенч.]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Поведение при превышении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Метод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Владелец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LIM-01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Макс. устройств на контроллер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гарантировать типовую переговорную (≈1 дисплей, 1 камера/видеобар, 1 аудио/DSP, 1 ВКС/Room PC, 1–2 BYOD, опц. коммутатор, реле/входы — PSD §5.2); целевой потолок — лицензионные 50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TBD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TBD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предсказуемый отказ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стенд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тех. лид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LIM-02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Макс. панелей/клиентов на проект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несколько панелей одной типовой комнаты с согласованным состоянием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TBD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TBD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TBD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стенд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тех. лид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LIM-03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Макс. одновременных пользователей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операционные пользователи типовой комнаты + машинные (мониторинг/SIEM)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TBD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TBD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TBD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стенд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тех. лид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LIM-04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Объём и retention системных логов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не переполнять хранилище контроллера при потоке Debug типовой эксплуатации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TBD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TBD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автоочистка / отказ записи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стенд + поток Debug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тех. лид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LIM-05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Порог переполнения хранилища + поведение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сохранить runtime: ротация, блок Debug, предупреждение IT (FM-45)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TBD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TBD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как FM-45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стенд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тех. лид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LIM-06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Глубина кольца откатов проектов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хранить разумное число последних деплоев для отката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TBD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TBD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вытеснение старого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стенд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тех. лид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LIM-07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Число хранимых крэш-дампов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база — последние 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TBD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автоочистка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стенд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тех. лид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LIM-08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Порог Safe Mode (N неуспешных стартов)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войти в Safe Mode до бесконечного цикла перезапусков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TBD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TBD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вход в Safe Mode (FM-75)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стенд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тех. лид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LIM-09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Ресурсный бюджет драйвера (RAM/CPU/дескрипторы/соединения)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изоляция драйвера не голодит ядро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TBD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TBD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sandbox-ограничение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стенд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тех. лид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LIM-10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Пороги rate limiting открытого API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не дать внешней системе перегрузить контроллер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TBD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TBD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отказ запроса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стенд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тех. лид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LIM-11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RAM/CPU/Storage-бюджеты контроллера и панели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гарантировать типовую комнату на целевом железе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TBD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TBD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деградация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стенд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  <w:rFonts w:ascii="Times New Roman" w:cs="Times New Roman" w:eastAsia="Times New Roman" w:hAnsi="Times New Roman"/>
              </w:rPr>
              <w:t xml:space="preserve">тех. лид</w:t>
            </w:r>
          </w:p>
        </w:tc>
      </w:tr>
    </w:tbl>
    <w:p/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Контракты тех. лида вне Scope (ссылки):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Driver Engine sandbox/lifecycle/подпись — </w:t>
      </w:r>
      <w:r>
        <w:rPr>
          <w:color w:val="222222"/>
          <w:sz w:val="23"/>
          <w:szCs w:val="23"/>
          <w:rStyle w:val="SourceCode"/>
          <w:rFonts w:ascii="Courier New" w:cs="Courier New" w:eastAsia="Courier New" w:hAnsi="Courier New"/>
          <w:shd w:fill="d3d3d3" w:color="auto" w:val="clear"/>
        </w:rPr>
        <w:t xml:space="preserve">TL-CORE-09…14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; набор методов JS API — </w:t>
      </w:r>
      <w:r>
        <w:rPr>
          <w:color w:val="222222"/>
          <w:sz w:val="23"/>
          <w:szCs w:val="23"/>
          <w:rStyle w:val="SourceCode"/>
          <w:rFonts w:ascii="Courier New" w:cs="Courier New" w:eastAsia="Courier New" w:hAnsi="Courier New"/>
          <w:shd w:fill="d3d3d3" w:color="auto" w:val="clear"/>
        </w:rPr>
        <w:t xml:space="preserve">TL-CORE-15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; алгоритмы шифрования — IA &amp; Data; структура сообщений / event model / версионирование API — Core &amp; API.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2026-07-16T07:22:51.944Z</dcterms:created>
  <dcterms:modified xsi:type="dcterms:W3CDTF">2026-07-16T07:22:51.944Z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