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CONGRESSO IBGC – Local: WTC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BALLROOM, GOLDEN HALL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04/10/2027 ATÉ: 04/10/2027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04/10/2027 ATÉ: 05/10/2027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06/10/2027 ATÉ: 07/10/2027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08/10/2027 ATÉ: 08/10/2027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(VALIDAÇÃO), 1 Diária(s), de: 04/10/2027 até: 04/10/2027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(BALLROOM), 5 Diária(s), de: 04/10/2027 até: 08/10/2027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(GOLDEN HALL), 5 Diária(s), de: 04/10/2027 até: 08/10/2027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5 Diária(s), de: 04/10/2027 até: 08/10/2027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5 Diária(s), de: 04/10/2027 até: 08/10/2027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5 Diária(s), de: 04/10/2027 até: 08/10/2027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04/10/2027 até: 04/10/2027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R$ 35.934,88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