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BRASIL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21/07/2026 ATÉ: 21/07/2026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22/07/2026 ATÉ: 27/07/2026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28/07/2026 ATÉ: 30/07/2026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31/07/2026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3 Fiscal Diurno, (EXTRA), 1 Diária(s), de: 30/07/2026 até: 30/07/2026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3 Fiscal De LogíStica</w:t>
        <w:br/>
        <w:t xml:space="preserve">        </w:t>
        <w:br/>
        <w:t xml:space="preserve">        [Adicional], (DESMONTAGEM), 1 Diária(s), de: 30/07/2026 até: 30/07/2026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R$ 4.026,00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29/07/2026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