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MERCADO LIVRE 2026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19/09/2026 ATÉ: 19/09/2026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20/09/2026 ATÉ: 23/09/2026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24/09/2026 ATÉ: 25/09/2026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26/09/2026 ATÉ: 26/09/2026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(EXTERNO), 5 Diária(s), de: 19/06/2026 até: 23/06/2026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(EXTERNO), 2 Diária(s), de: 24/09/2026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(INTERNO), 5 Diária(s), de: 19/06/2026 até: 23/06/2026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(INTERNO DESMONTAGEM), 2 Diária(s), de: 25/06/2026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(INTERNO DESMONTAGEM), 2 Diária(s), de: 25/09/2026 até: 26/09/2026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Coordenador De ServiçOs, (VISTORIA DE ENTRADA), 1 Diária(s), de: 19/09/2026 até: 19/09/2026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Coordenador De ServiçOs, (VISTORIA DE ENTREGA), 1 Diária(s), de: 26/09/2026 até: 26/09/2026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R$ 27.100,44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