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AI BRASIL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24/10/2026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27/10/2026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28/10/2026 ATÉ: 29/10/2026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30/10/2026 ATÉ: 30/10/2026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24/10/2026 até: 24/10/2026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24/10/2026 até: 24/10/2026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24/10/2026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R$ 50.760,00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01/06/2026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