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PLANEJAMENTO ESTRATÉGICO MAGALÚ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22/03/2026 ATÉ: 22/03/2026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23/03/2026 ATÉ: 25/03/2026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26/03/2026 ATÉ: 28/03/2026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29/03/2026 ATÉ: 29/03/2026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(TRIAGEM),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23/03/2026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R$ 15.018,82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