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(2 TURNOS),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(TURNO 1),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(TURNO 2),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1 Diária(s), de: 05/03/2026 até: 05/03/2026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R$ 5.611,19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