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WTM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BRANCO, 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42 Diária(s), de: 28/02/2026 até: 10/04/2026</w:t>
            <w:br/>
            <w:t xml:space="preserve"/>
            <w:br/>
            <w:t xml:space="preserve">• 1 Sistema AnáLise De Projetos, 1 Diária(s), de: 10/04/2026 até: 10/04/2026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(EXTRA ABONADO), 4 Diária(s), de: 10/04/2026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(GERENCIA),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10/04/2026 até: 10/04/2026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10/04/2026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10/04/2026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10/04/2026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10/04/2026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40 Diária(s), de: 02/03/2026 até: 10/04/2026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R$ 49.359,63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