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FRUIT ATTRACTION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20/03/2026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21/03/2026 ATÉ: 23/03/2026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24/03/2026 ATÉ: 26/03/2026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27/03/2026 ATÉ: 27/03/2026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2 Analista De Projetos, 20 Diária(s), de: 28/02/2026 até: 19/03/2026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(BILINGUE), 6 Diária(s), de: 21/03/2026 até: 26/03/2026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(PRÉ EVENTO), 1 Diária(s), de: 19/03/2026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Ajudante De MarcaçãO, 1 Diária(s), de: 20/03/2026 até: 20/03/2026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20/03/2026 até: 23/03/2026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6 Diária(s), de: 21/03/2026 até: 26/03/2026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21/03/2026 até: 26/03/2026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3 Diária(s), de: 21/03/2026 até: 23/03/2026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2 Diária(s), de: 24/03/2026 até: 25/03/2026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20/03/2026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2 Diária(s), de: 23/03/2025 até: 24/03/2025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21/03/2026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19/03/2026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R$ 68.504,18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