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ESS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19/04/2026 ATÉ: 19/04/2026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20/04/2026 ATÉ: 21/04/2026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22/04/2026 ATÉ: 23/04/2026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24/04/2026 ATÉ: 24/04/2026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5 Diária(s), de: 20/04/2026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1 Diária(s), de: 19/04/2026 até: 19/04/2026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20/04/2026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20/04/2026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R$ 18.391,80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