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MILANEZ  MILANEZE S/A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MARIANA – Celular:</w:t>
            </w:r>
            <w:r w:rsidR="004E0CD7" w:rsidRPr="004156F8">
              <w:rPr>
                <w:szCs w:val="24"/>
                <w:u w:val="single"/>
              </w:rPr>
              <w:t xml:space="preserve">2734340600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mariana@milanezmilaneze.com.br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MARMOMAC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22/02/2027 ATÉ: 22/02/2027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23/02/2027 ATÉ: 01/03/2027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02/03/2027 ATÉ: 04/03/2027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05/03/2027 ATÉ: 07/03/2027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(CAM), 10 Diária(s), de: 23/02/2027 até: 04/03/2027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(CAM), 10 Diária(s), de: 23/02/2027 até: 04/03/2027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(CAM), 10 Diária(s), de: 23/02/2027 até: 04/03/2027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10 Diária(s), de: 23/02/2027 até: 04/03/2027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10 Diária(s), de: 23/02/2027 até: 04/03/2027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10 Diária(s), de: 23/02/2027 até: 04/03/2027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(CAM), 10 Diária(s), de: 23/02/2027 até: 04/03/2027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10 Diária(s), de: 23/02/2027 até: 04/03/2027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23/02/2027 até: 23/02/2027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 E Impressora De Etiquetas, (CAM), 10 Diária(s), de: 23/02/2027 até: 04/03/2027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 E Impressora De Etiquetas, 10 Diária(s), de: 23/02/2027 até: 04/03/2027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R$ 84.125,70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