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INTERMODAL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09/04/2026 ATÉ: 09/04/2026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13/04/2026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14/04/2026 ATÉ: 16/04/2026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17/04/2026 ATÉ: 17/04/2026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(BOLSÃO SAMBODROMO), 1 Diária(s), de: 07/04/2026 até: 07/04/2026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 Diária(s), de: 08/04/2026 até: 08/04/2026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 Diária(s), de: 08/04/2026 até: 08/04/2026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 Diária(s), de: 17/04/2026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1 Diária(s), de: 16/04/2026 até: 16/04/2026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1 Diária(s), de: 10/04/2026 até: 10/04/2026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1 Diária(s), de: 09/04/2026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Diurno, 1 Diária(s), de: 08/04/2026 até: 08/04/2026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Noturno, 1 Diária(s), de: 09/04/2026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Fiscal Noturno, 1 Diária(s), de: 08/04/2026 até: 08/04/2026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R$ 18.910,80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