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Times New Roman" w:hAnsi="Times New Roman"/>
          <w:b/>
          <w:sz w:val="28"/>
        </w:rPr>
        <w:t>Análisis Exploratorio y Tratamiento de Datos</w:t>
        <w:br/>
        <w:t>en el Dataset Heart Disease (UCI)</w:t>
      </w:r>
    </w:p>
    <w:p/>
    <w:p/>
    <w:p>
      <w:pPr>
        <w:ind w:firstLine="0"/>
        <w:jc w:val="center"/>
      </w:pPr>
      <w:r>
        <w:rPr>
          <w:rFonts w:ascii="Times New Roman" w:hAnsi="Times New Roman"/>
          <w:sz w:val="24"/>
        </w:rPr>
        <w:t>Jaime Alzate</w:t>
      </w:r>
    </w:p>
    <w:p>
      <w:pPr>
        <w:ind w:firstLine="0"/>
        <w:jc w:val="center"/>
      </w:pPr>
      <w:r>
        <w:rPr>
          <w:rFonts w:ascii="Times New Roman" w:hAnsi="Times New Roman"/>
          <w:sz w:val="24"/>
        </w:rPr>
      </w:r>
    </w:p>
    <w:p>
      <w:pPr>
        <w:ind w:firstLine="0"/>
        <w:jc w:val="center"/>
      </w:pPr>
      <w:r>
        <w:rPr>
          <w:rFonts w:ascii="Times New Roman" w:hAnsi="Times New Roman"/>
          <w:sz w:val="24"/>
        </w:rPr>
        <w:t>Programa de Desarrollo de Software – Noveno Semestre</w:t>
      </w:r>
    </w:p>
    <w:p>
      <w:pPr>
        <w:ind w:firstLine="0"/>
        <w:jc w:val="center"/>
      </w:pPr>
      <w:r>
        <w:rPr>
          <w:rFonts w:ascii="Times New Roman" w:hAnsi="Times New Roman"/>
          <w:sz w:val="24"/>
        </w:rPr>
        <w:t>Seminario de Ciencia de Datos</w:t>
      </w:r>
    </w:p>
    <w:p>
      <w:pPr>
        <w:ind w:firstLine="0"/>
        <w:jc w:val="center"/>
      </w:pPr>
      <w:r>
        <w:rPr>
          <w:rFonts w:ascii="Times New Roman" w:hAnsi="Times New Roman"/>
          <w:sz w:val="24"/>
        </w:rPr>
        <w:t>Docente: [Nombre del docente]</w:t>
      </w:r>
    </w:p>
    <w:p>
      <w:pPr>
        <w:ind w:firstLine="0"/>
        <w:jc w:val="center"/>
      </w:pPr>
      <w:r>
        <w:rPr>
          <w:rFonts w:ascii="Times New Roman" w:hAnsi="Times New Roman"/>
          <w:sz w:val="24"/>
        </w:rPr>
        <w:t>Mayo de 2026</w:t>
      </w:r>
    </w:p>
    <w:p>
      <w:r>
        <w:br w:type="page"/>
      </w:r>
    </w:p>
    <w:p>
      <w:pPr>
        <w:spacing w:before="120" w:after="120"/>
        <w:ind w:firstLine="0"/>
        <w:jc w:val="center"/>
      </w:pPr>
      <w:r>
        <w:rPr>
          <w:rFonts w:ascii="Times New Roman" w:hAnsi="Times New Roman"/>
          <w:b/>
          <w:sz w:val="28"/>
        </w:rPr>
        <w:t>Resumen</w:t>
      </w:r>
    </w:p>
    <w:p>
      <w:pPr>
        <w:jc w:val="both"/>
      </w:pPr>
      <w:r>
        <w:rPr>
          <w:rFonts w:ascii="Times New Roman" w:hAnsi="Times New Roman"/>
          <w:sz w:val="24"/>
        </w:rPr>
        <w:t>Este informe corresponde al primer entregable del proyecto final del Seminario de Ciencia de Datos. El dataset elegido fue Heart Disease del repositorio UCI (Cleveland), con 303 registros y 14 variables clínicas sobre enfermedad coronaria. Siguiendo la metodología CRISP-DM se trabajaron las fases de comprensión y preparación de los datos. Se hicieron estadísticos descriptivos, se evaluó la normalidad con la prueba de Shapiro-Wilk, se aplicó la prueba de rachas para revisar el patrón de los datos faltantes, se trataron los outliers con la regla del IQR usando capping y se compararon dos técnicas de imputación (mediana e imputación por regresión bayesiana). Los principales hallazgos fueron que ninguna de las seis variables continuas analizadas es normal, que los nulos de la variable ca no aparecen de forma aleatoria y que la imputación por regresión conserva mejor la varianza que la imputación simple. Con esto el dataset queda listo para la reducción de dimensionalidad y el modelado del segundo entregable.</w:t>
      </w:r>
    </w:p>
    <w:p>
      <w:pPr>
        <w:jc w:val="both"/>
      </w:pPr>
      <w:r>
        <w:rPr>
          <w:rFonts w:ascii="Times New Roman" w:hAnsi="Times New Roman"/>
          <w:sz w:val="24"/>
        </w:rPr>
        <w:t>Palabras clave: análisis exploratorio, calidad de datos, imputación, outliers, CRISP-DM.</w:t>
      </w:r>
    </w:p>
    <w:p>
      <w:r>
        <w:br w:type="page"/>
      </w:r>
    </w:p>
    <w:p>
      <w:pPr>
        <w:spacing w:before="120" w:after="120"/>
        <w:ind w:firstLine="0"/>
        <w:jc w:val="center"/>
      </w:pPr>
      <w:r>
        <w:rPr>
          <w:rFonts w:ascii="Times New Roman" w:hAnsi="Times New Roman"/>
          <w:b/>
          <w:sz w:val="28"/>
        </w:rPr>
        <w:t>Introducción</w:t>
      </w:r>
    </w:p>
    <w:p>
      <w:pPr>
        <w:jc w:val="both"/>
      </w:pPr>
      <w:r>
        <w:rPr>
          <w:rFonts w:ascii="Times New Roman" w:hAnsi="Times New Roman"/>
          <w:sz w:val="24"/>
        </w:rPr>
        <w:t>En clase hemos visto que la calidad de un modelo de machine learning depende casi tanto del preprocesamiento como del algoritmo escogido. De hecho, CRISP-DM plantea que las fases de comprensión y preparación de los datos consumen entre el 60 % y el 80 % del tiempo de un proyecto (Chapman et al., 2000). Por eso este entregable se centra en hacer un análisis exploratorio cuidadoso antes de cualquier modelo.</w:t>
      </w:r>
    </w:p>
    <w:p>
      <w:pPr>
        <w:jc w:val="both"/>
      </w:pPr>
      <w:r>
        <w:rPr>
          <w:rFonts w:ascii="Times New Roman" w:hAnsi="Times New Roman"/>
          <w:sz w:val="24"/>
        </w:rPr>
        <w:t>Escogí el dataset Heart Disease (Cleveland) porque cumple con los tres criterios que pide el profesor: tiene nulos, tiene outliers y tiene más de 10 variables. Además es un problema de salud pública real: la enfermedad cardíaca es la primera causa de muerte en el mundo, y un buen clasificador puede ayudar a detectarla a tiempo. El dataset fue publicado originalmente por Detrano et al. (1989).</w:t>
      </w:r>
    </w:p>
    <w:p>
      <w:pPr>
        <w:jc w:val="both"/>
      </w:pPr>
      <w:r>
        <w:rPr>
          <w:rFonts w:ascii="Times New Roman" w:hAnsi="Times New Roman"/>
          <w:sz w:val="24"/>
        </w:rPr>
        <w:t>El objetivo del entregable es dejar el dataset limpio, sin nulos y con los outliers controlados, para poder aplicar PCA y comparar modelos supervisados en el segundo entregable.</w:t>
      </w:r>
    </w:p>
    <w:p>
      <w:pPr>
        <w:spacing w:before="120" w:after="120"/>
        <w:ind w:firstLine="0"/>
      </w:pPr>
      <w:r>
        <w:rPr>
          <w:rFonts w:ascii="Times New Roman" w:hAnsi="Times New Roman"/>
          <w:b/>
          <w:sz w:val="26"/>
        </w:rPr>
        <w:t>Objetivos</w:t>
      </w:r>
    </w:p>
    <w:p>
      <w:pPr>
        <w:spacing w:before="120" w:after="120"/>
        <w:ind w:firstLine="0"/>
      </w:pPr>
      <w:r>
        <w:rPr>
          <w:rFonts w:ascii="Times New Roman" w:hAnsi="Times New Roman"/>
          <w:b/>
          <w:sz w:val="24"/>
        </w:rPr>
        <w:t>Objetivo general</w:t>
      </w:r>
    </w:p>
    <w:p>
      <w:pPr>
        <w:jc w:val="both"/>
      </w:pPr>
      <w:r>
        <w:rPr>
          <w:rFonts w:ascii="Times New Roman" w:hAnsi="Times New Roman"/>
          <w:sz w:val="24"/>
        </w:rPr>
        <w:t>Hacer el análisis exploratorio del dataset Heart Disease y dejarlo preprocesado para la fase de modelado.</w:t>
      </w:r>
    </w:p>
    <w:p>
      <w:pPr>
        <w:spacing w:before="120" w:after="120"/>
        <w:ind w:firstLine="0"/>
      </w:pPr>
      <w:r>
        <w:rPr>
          <w:rFonts w:ascii="Times New Roman" w:hAnsi="Times New Roman"/>
          <w:b/>
          <w:sz w:val="24"/>
        </w:rPr>
        <w:t>Objetivos específicos</w:t>
      </w:r>
    </w:p>
    <w:p>
      <w:pPr>
        <w:pStyle w:val="ListBullet"/>
        <w:ind w:firstLine="0"/>
        <w:jc w:val="both"/>
      </w:pPr>
      <w:r>
        <w:rPr>
          <w:rFonts w:ascii="Times New Roman" w:hAnsi="Times New Roman"/>
          <w:sz w:val="24"/>
        </w:rPr>
        <w:t>Describir el dataset con estadísticos descriptivos y revisar los tipos de cada variable.</w:t>
      </w:r>
    </w:p>
    <w:p>
      <w:pPr>
        <w:pStyle w:val="ListBullet"/>
        <w:ind w:firstLine="0"/>
        <w:jc w:val="both"/>
      </w:pPr>
      <w:r>
        <w:rPr>
          <w:rFonts w:ascii="Times New Roman" w:hAnsi="Times New Roman"/>
          <w:sz w:val="24"/>
        </w:rPr>
        <w:t>Verificar si las variables continuas siguen una distribución normal usando Q-Q plots y la prueba de Shapiro-Wilk.</w:t>
      </w:r>
    </w:p>
    <w:p>
      <w:pPr>
        <w:pStyle w:val="ListBullet"/>
        <w:ind w:firstLine="0"/>
        <w:jc w:val="both"/>
      </w:pPr>
      <w:r>
        <w:rPr>
          <w:rFonts w:ascii="Times New Roman" w:hAnsi="Times New Roman"/>
          <w:sz w:val="24"/>
        </w:rPr>
        <w:t>Identificar los datos faltantes y aplicar la prueba de rachas para evaluar si el patrón es aleatorio.</w:t>
      </w:r>
    </w:p>
    <w:p>
      <w:pPr>
        <w:pStyle w:val="ListBullet"/>
        <w:ind w:firstLine="0"/>
        <w:jc w:val="both"/>
      </w:pPr>
      <w:r>
        <w:rPr>
          <w:rFonts w:ascii="Times New Roman" w:hAnsi="Times New Roman"/>
          <w:sz w:val="24"/>
        </w:rPr>
        <w:t>Detectar y tratar outliers usando la regla del rango intercuartílico.</w:t>
      </w:r>
    </w:p>
    <w:p>
      <w:pPr>
        <w:pStyle w:val="ListBullet"/>
        <w:ind w:firstLine="0"/>
        <w:jc w:val="both"/>
      </w:pPr>
      <w:r>
        <w:rPr>
          <w:rFonts w:ascii="Times New Roman" w:hAnsi="Times New Roman"/>
          <w:sz w:val="24"/>
        </w:rPr>
        <w:t>Comparar dos métodos de imputación sobre la variable con más nulos.</w:t>
      </w:r>
    </w:p>
    <w:p>
      <w:r>
        <w:br w:type="page"/>
      </w:r>
    </w:p>
    <w:p>
      <w:pPr>
        <w:spacing w:before="120" w:after="120"/>
        <w:ind w:firstLine="0"/>
        <w:jc w:val="center"/>
      </w:pPr>
      <w:r>
        <w:rPr>
          <w:rFonts w:ascii="Times New Roman" w:hAnsi="Times New Roman"/>
          <w:b/>
          <w:sz w:val="28"/>
        </w:rPr>
        <w:t>Marco teórico</w:t>
      </w:r>
    </w:p>
    <w:p>
      <w:pPr>
        <w:spacing w:before="120" w:after="120"/>
        <w:ind w:firstLine="0"/>
      </w:pPr>
      <w:r>
        <w:rPr>
          <w:rFonts w:ascii="Times New Roman" w:hAnsi="Times New Roman"/>
          <w:b/>
          <w:sz w:val="26"/>
        </w:rPr>
        <w:t>Metodología CRISP-DM</w:t>
      </w:r>
    </w:p>
    <w:p>
      <w:pPr>
        <w:jc w:val="both"/>
      </w:pPr>
      <w:r>
        <w:rPr>
          <w:rFonts w:ascii="Times New Roman" w:hAnsi="Times New Roman"/>
          <w:sz w:val="24"/>
        </w:rPr>
        <w:t>CRISP-DM tiene seis fases: comprensión del negocio, comprensión de los datos, preparación de los datos, modelado, evaluación y despliegue (Chapman et al., 2000). Este entregable cubre las fases dos y tres; el resto queda para el segundo entregable.</w:t>
      </w:r>
    </w:p>
    <w:p>
      <w:pPr>
        <w:spacing w:before="120" w:after="120"/>
        <w:ind w:firstLine="0"/>
      </w:pPr>
      <w:r>
        <w:rPr>
          <w:rFonts w:ascii="Times New Roman" w:hAnsi="Times New Roman"/>
          <w:b/>
          <w:sz w:val="26"/>
        </w:rPr>
        <w:t>Prueba de Shapiro-Wilk</w:t>
      </w:r>
    </w:p>
    <w:p>
      <w:pPr>
        <w:jc w:val="both"/>
      </w:pPr>
      <w:r>
        <w:rPr>
          <w:rFonts w:ascii="Times New Roman" w:hAnsi="Times New Roman"/>
          <w:sz w:val="24"/>
        </w:rPr>
        <w:t>La prueba de Shapiro-Wilk (Shapiro y Wilk, 1965) sirve para comprobar si una variable sigue una distribución normal. La hipótesis nula es que sí lo es; cuando el p-valor sale menor a 0.05 se rechaza esa hipótesis. Es de las pruebas más potentes para muestras de tamaño moderado (n menor a 2000), por eso fue la que aplicamos en clase.</w:t>
      </w:r>
    </w:p>
    <w:p>
      <w:pPr>
        <w:spacing w:before="120" w:after="120"/>
        <w:ind w:firstLine="0"/>
      </w:pPr>
      <w:r>
        <w:rPr>
          <w:rFonts w:ascii="Times New Roman" w:hAnsi="Times New Roman"/>
          <w:b/>
          <w:sz w:val="26"/>
        </w:rPr>
        <w:t>Prueba de rachas de Wald-Wolfowitz</w:t>
      </w:r>
    </w:p>
    <w:p>
      <w:pPr>
        <w:jc w:val="both"/>
      </w:pPr>
      <w:r>
        <w:rPr>
          <w:rFonts w:ascii="Times New Roman" w:hAnsi="Times New Roman"/>
          <w:sz w:val="24"/>
        </w:rPr>
        <w:t>La prueba de rachas (Wald y Wolfowitz, 1940) revisa si una secuencia binaria es aleatoria. Aquí la usamos sobre los datos faltantes: armamos una secuencia con 1 cuando el valor está ausente y 0 cuando está presente. Si el p-valor es mayor a 0.05 se asume que los nulos aparecen al azar (mecanismo MCAR según la tipología de Rubin, 1976); si es menor, hay un patrón.</w:t>
      </w:r>
    </w:p>
    <w:p>
      <w:pPr>
        <w:spacing w:before="120" w:after="120"/>
        <w:ind w:firstLine="0"/>
      </w:pPr>
      <w:r>
        <w:rPr>
          <w:rFonts w:ascii="Times New Roman" w:hAnsi="Times New Roman"/>
          <w:b/>
          <w:sz w:val="26"/>
        </w:rPr>
        <w:t>Detección de outliers con IQR</w:t>
      </w:r>
    </w:p>
    <w:p>
      <w:pPr>
        <w:jc w:val="both"/>
      </w:pPr>
      <w:r>
        <w:rPr>
          <w:rFonts w:ascii="Times New Roman" w:hAnsi="Times New Roman"/>
          <w:sz w:val="24"/>
        </w:rPr>
        <w:t>El método del rango intercuartílico marca como atípico cualquier valor que esté fuera del intervalo [Q1 − 1.5·IQR, Q3 + 1.5·IQR] (Tukey, 1977). Para tratar los outliers se puede eliminar el registro, transformar la variable o hacer capping (reemplazar el valor por el límite). En este trabajo se usó capping para no perder filas.</w:t>
      </w:r>
    </w:p>
    <w:p>
      <w:pPr>
        <w:spacing w:before="120" w:after="120"/>
        <w:ind w:firstLine="0"/>
      </w:pPr>
      <w:r>
        <w:rPr>
          <w:rFonts w:ascii="Times New Roman" w:hAnsi="Times New Roman"/>
          <w:b/>
          <w:sz w:val="26"/>
        </w:rPr>
        <w:t>Técnicas de imputación</w:t>
      </w:r>
    </w:p>
    <w:p>
      <w:pPr>
        <w:jc w:val="both"/>
      </w:pPr>
      <w:r>
        <w:rPr>
          <w:rFonts w:ascii="Times New Roman" w:hAnsi="Times New Roman"/>
          <w:sz w:val="24"/>
        </w:rPr>
        <w:t>La imputación simple reemplaza los nulos con la media, mediana o moda. Es rápida pero introduce sesgo. La imputación iterativa de scikit-learn (IterativeImputer) usa un modelo de regresión (en este caso BayesianRidge) para predecir el valor faltante a partir de las demás variables. Esto preserva mejor las relaciones entre variables (van Buuren, 2018).</w:t>
      </w:r>
    </w:p>
    <w:p>
      <w:r>
        <w:br w:type="page"/>
      </w:r>
    </w:p>
    <w:p>
      <w:pPr>
        <w:spacing w:before="120" w:after="120"/>
        <w:ind w:firstLine="0"/>
        <w:jc w:val="center"/>
      </w:pPr>
      <w:r>
        <w:rPr>
          <w:rFonts w:ascii="Times New Roman" w:hAnsi="Times New Roman"/>
          <w:b/>
          <w:sz w:val="28"/>
        </w:rPr>
        <w:t>Metodología</w:t>
      </w:r>
    </w:p>
    <w:p>
      <w:pPr>
        <w:jc w:val="both"/>
      </w:pPr>
      <w:r>
        <w:rPr>
          <w:rFonts w:ascii="Times New Roman" w:hAnsi="Times New Roman"/>
          <w:sz w:val="24"/>
        </w:rPr>
        <w:t>El análisis se desarrolló en Python 3.13 usando pandas, numpy, matplotlib, seaborn, scipy y scikit-learn. Todo el código está en el notebook adjunto (Entregable1_EDA_HeartDisease.ipynb) y es reproducible: el notebook descarga el dataset directamente del repositorio UCI.</w:t>
      </w:r>
    </w:p>
    <w:p>
      <w:pPr>
        <w:spacing w:before="120" w:after="120"/>
        <w:ind w:firstLine="0"/>
      </w:pPr>
      <w:r>
        <w:rPr>
          <w:rFonts w:ascii="Times New Roman" w:hAnsi="Times New Roman"/>
          <w:b/>
          <w:sz w:val="26"/>
        </w:rPr>
        <w:t>Descripción del dataset</w:t>
      </w:r>
    </w:p>
    <w:p>
      <w:pPr>
        <w:jc w:val="both"/>
      </w:pPr>
      <w:r>
        <w:rPr>
          <w:rFonts w:ascii="Times New Roman" w:hAnsi="Times New Roman"/>
          <w:sz w:val="24"/>
        </w:rPr>
        <w:t>El dataset Cleveland tiene 303 instancias y 14 atributos. La variable num indica la severidad de la enfermedad (de 0 a 4). Para simplificar el problema a clasificación binaria creé la variable target, que vale 0 si num es 0 (sano) y 1 en cualquier otro caso (con enfermedad).</w:t>
      </w:r>
    </w:p>
    <w:p>
      <w:pPr>
        <w:ind w:firstLine="0"/>
      </w:pPr>
      <w:r>
        <w:rPr>
          <w:rFonts w:ascii="Times New Roman" w:hAnsi="Times New Roman"/>
          <w:b/>
          <w:sz w:val="22"/>
        </w:rPr>
        <w:t>Tabla 1</w:t>
        <w:br/>
      </w:r>
      <w:r>
        <w:rPr>
          <w:rFonts w:ascii="Times New Roman" w:hAnsi="Times New Roman"/>
          <w:i/>
          <w:sz w:val="22"/>
        </w:rPr>
        <w:t>Diccionario de variables del dataset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1"/>
              </w:rPr>
              <w:t>Variable</w:t>
            </w:r>
          </w:p>
        </w:tc>
        <w:tc>
          <w:tcPr>
            <w:tcW w:type="dxa" w:w="3120"/>
          </w:tcPr>
          <w:p>
            <w:r>
              <w:rPr>
                <w:rFonts w:ascii="Times New Roman" w:hAnsi="Times New Roman"/>
                <w:b/>
                <w:sz w:val="21"/>
              </w:rPr>
              <w:t>Descripción</w:t>
            </w:r>
          </w:p>
        </w:tc>
        <w:tc>
          <w:tcPr>
            <w:tcW w:type="dxa" w:w="3120"/>
          </w:tcPr>
          <w:p>
            <w:r>
              <w:rPr>
                <w:rFonts w:ascii="Times New Roman" w:hAnsi="Times New Roman"/>
                <w:b/>
                <w:sz w:val="21"/>
              </w:rPr>
              <w:t>Tipo</w:t>
            </w:r>
          </w:p>
        </w:tc>
      </w:tr>
      <w:tr>
        <w:tc>
          <w:tcPr>
            <w:tcW w:type="dxa" w:w="3120"/>
          </w:tcPr>
          <w:p>
            <w:r>
              <w:rPr>
                <w:rFonts w:ascii="Times New Roman" w:hAnsi="Times New Roman"/>
                <w:sz w:val="21"/>
              </w:rPr>
              <w:t>age</w:t>
            </w:r>
          </w:p>
        </w:tc>
        <w:tc>
          <w:tcPr>
            <w:tcW w:type="dxa" w:w="3120"/>
          </w:tcPr>
          <w:p>
            <w:r>
              <w:rPr>
                <w:rFonts w:ascii="Times New Roman" w:hAnsi="Times New Roman"/>
                <w:sz w:val="21"/>
              </w:rPr>
              <w:t>Edad en años</w:t>
            </w:r>
          </w:p>
        </w:tc>
        <w:tc>
          <w:tcPr>
            <w:tcW w:type="dxa" w:w="3120"/>
          </w:tcPr>
          <w:p>
            <w:r>
              <w:rPr>
                <w:rFonts w:ascii="Times New Roman" w:hAnsi="Times New Roman"/>
                <w:sz w:val="21"/>
              </w:rPr>
              <w:t>Numérica continua</w:t>
            </w:r>
          </w:p>
        </w:tc>
      </w:tr>
      <w:tr>
        <w:tc>
          <w:tcPr>
            <w:tcW w:type="dxa" w:w="3120"/>
          </w:tcPr>
          <w:p>
            <w:r>
              <w:rPr>
                <w:rFonts w:ascii="Times New Roman" w:hAnsi="Times New Roman"/>
                <w:sz w:val="21"/>
              </w:rPr>
              <w:t>sex</w:t>
            </w:r>
          </w:p>
        </w:tc>
        <w:tc>
          <w:tcPr>
            <w:tcW w:type="dxa" w:w="3120"/>
          </w:tcPr>
          <w:p>
            <w:r>
              <w:rPr>
                <w:rFonts w:ascii="Times New Roman" w:hAnsi="Times New Roman"/>
                <w:sz w:val="21"/>
              </w:rPr>
              <w:t>Sexo (1 = hombre, 0 = mujer)</w:t>
            </w:r>
          </w:p>
        </w:tc>
        <w:tc>
          <w:tcPr>
            <w:tcW w:type="dxa" w:w="3120"/>
          </w:tcPr>
          <w:p>
            <w:r>
              <w:rPr>
                <w:rFonts w:ascii="Times New Roman" w:hAnsi="Times New Roman"/>
                <w:sz w:val="21"/>
              </w:rPr>
              <w:t>Categórica binaria</w:t>
            </w:r>
          </w:p>
        </w:tc>
      </w:tr>
      <w:tr>
        <w:tc>
          <w:tcPr>
            <w:tcW w:type="dxa" w:w="3120"/>
          </w:tcPr>
          <w:p>
            <w:r>
              <w:rPr>
                <w:rFonts w:ascii="Times New Roman" w:hAnsi="Times New Roman"/>
                <w:sz w:val="21"/>
              </w:rPr>
              <w:t>cp</w:t>
            </w:r>
          </w:p>
        </w:tc>
        <w:tc>
          <w:tcPr>
            <w:tcW w:type="dxa" w:w="3120"/>
          </w:tcPr>
          <w:p>
            <w:r>
              <w:rPr>
                <w:rFonts w:ascii="Times New Roman" w:hAnsi="Times New Roman"/>
                <w:sz w:val="21"/>
              </w:rPr>
              <w:t>Tipo de dolor torácico (1–4)</w:t>
            </w:r>
          </w:p>
        </w:tc>
        <w:tc>
          <w:tcPr>
            <w:tcW w:type="dxa" w:w="3120"/>
          </w:tcPr>
          <w:p>
            <w:r>
              <w:rPr>
                <w:rFonts w:ascii="Times New Roman" w:hAnsi="Times New Roman"/>
                <w:sz w:val="21"/>
              </w:rPr>
              <w:t>Categórica ordinal</w:t>
            </w:r>
          </w:p>
        </w:tc>
      </w:tr>
      <w:tr>
        <w:tc>
          <w:tcPr>
            <w:tcW w:type="dxa" w:w="3120"/>
          </w:tcPr>
          <w:p>
            <w:r>
              <w:rPr>
                <w:rFonts w:ascii="Times New Roman" w:hAnsi="Times New Roman"/>
                <w:sz w:val="21"/>
              </w:rPr>
              <w:t>trestbps</w:t>
            </w:r>
          </w:p>
        </w:tc>
        <w:tc>
          <w:tcPr>
            <w:tcW w:type="dxa" w:w="3120"/>
          </w:tcPr>
          <w:p>
            <w:r>
              <w:rPr>
                <w:rFonts w:ascii="Times New Roman" w:hAnsi="Times New Roman"/>
                <w:sz w:val="21"/>
              </w:rPr>
              <w:t>Presión arterial en reposo (mm Hg)</w:t>
            </w:r>
          </w:p>
        </w:tc>
        <w:tc>
          <w:tcPr>
            <w:tcW w:type="dxa" w:w="3120"/>
          </w:tcPr>
          <w:p>
            <w:r>
              <w:rPr>
                <w:rFonts w:ascii="Times New Roman" w:hAnsi="Times New Roman"/>
                <w:sz w:val="21"/>
              </w:rPr>
              <w:t>Numérica continua</w:t>
            </w:r>
          </w:p>
        </w:tc>
      </w:tr>
      <w:tr>
        <w:tc>
          <w:tcPr>
            <w:tcW w:type="dxa" w:w="3120"/>
          </w:tcPr>
          <w:p>
            <w:r>
              <w:rPr>
                <w:rFonts w:ascii="Times New Roman" w:hAnsi="Times New Roman"/>
                <w:sz w:val="21"/>
              </w:rPr>
              <w:t>chol</w:t>
            </w:r>
          </w:p>
        </w:tc>
        <w:tc>
          <w:tcPr>
            <w:tcW w:type="dxa" w:w="3120"/>
          </w:tcPr>
          <w:p>
            <w:r>
              <w:rPr>
                <w:rFonts w:ascii="Times New Roman" w:hAnsi="Times New Roman"/>
                <w:sz w:val="21"/>
              </w:rPr>
              <w:t>Colesterol sérico (mg/dl)</w:t>
            </w:r>
          </w:p>
        </w:tc>
        <w:tc>
          <w:tcPr>
            <w:tcW w:type="dxa" w:w="3120"/>
          </w:tcPr>
          <w:p>
            <w:r>
              <w:rPr>
                <w:rFonts w:ascii="Times New Roman" w:hAnsi="Times New Roman"/>
                <w:sz w:val="21"/>
              </w:rPr>
              <w:t>Numérica continua</w:t>
            </w:r>
          </w:p>
        </w:tc>
      </w:tr>
      <w:tr>
        <w:tc>
          <w:tcPr>
            <w:tcW w:type="dxa" w:w="3120"/>
          </w:tcPr>
          <w:p>
            <w:r>
              <w:rPr>
                <w:rFonts w:ascii="Times New Roman" w:hAnsi="Times New Roman"/>
                <w:sz w:val="21"/>
              </w:rPr>
              <w:t>fbs</w:t>
            </w:r>
          </w:p>
        </w:tc>
        <w:tc>
          <w:tcPr>
            <w:tcW w:type="dxa" w:w="3120"/>
          </w:tcPr>
          <w:p>
            <w:r>
              <w:rPr>
                <w:rFonts w:ascii="Times New Roman" w:hAnsi="Times New Roman"/>
                <w:sz w:val="21"/>
              </w:rPr>
              <w:t>Glicemia en ayunas &gt; 120 mg/dl</w:t>
            </w:r>
          </w:p>
        </w:tc>
        <w:tc>
          <w:tcPr>
            <w:tcW w:type="dxa" w:w="3120"/>
          </w:tcPr>
          <w:p>
            <w:r>
              <w:rPr>
                <w:rFonts w:ascii="Times New Roman" w:hAnsi="Times New Roman"/>
                <w:sz w:val="21"/>
              </w:rPr>
              <w:t>Categórica binaria</w:t>
            </w:r>
          </w:p>
        </w:tc>
      </w:tr>
      <w:tr>
        <w:tc>
          <w:tcPr>
            <w:tcW w:type="dxa" w:w="3120"/>
          </w:tcPr>
          <w:p>
            <w:r>
              <w:rPr>
                <w:rFonts w:ascii="Times New Roman" w:hAnsi="Times New Roman"/>
                <w:sz w:val="21"/>
              </w:rPr>
              <w:t>restecg</w:t>
            </w:r>
          </w:p>
        </w:tc>
        <w:tc>
          <w:tcPr>
            <w:tcW w:type="dxa" w:w="3120"/>
          </w:tcPr>
          <w:p>
            <w:r>
              <w:rPr>
                <w:rFonts w:ascii="Times New Roman" w:hAnsi="Times New Roman"/>
                <w:sz w:val="21"/>
              </w:rPr>
              <w:t>Electrocardiograma en reposo (0–2)</w:t>
            </w:r>
          </w:p>
        </w:tc>
        <w:tc>
          <w:tcPr>
            <w:tcW w:type="dxa" w:w="3120"/>
          </w:tcPr>
          <w:p>
            <w:r>
              <w:rPr>
                <w:rFonts w:ascii="Times New Roman" w:hAnsi="Times New Roman"/>
                <w:sz w:val="21"/>
              </w:rPr>
              <w:t>Categórica ordinal</w:t>
            </w:r>
          </w:p>
        </w:tc>
      </w:tr>
      <w:tr>
        <w:tc>
          <w:tcPr>
            <w:tcW w:type="dxa" w:w="3120"/>
          </w:tcPr>
          <w:p>
            <w:r>
              <w:rPr>
                <w:rFonts w:ascii="Times New Roman" w:hAnsi="Times New Roman"/>
                <w:sz w:val="21"/>
              </w:rPr>
              <w:t>thalach</w:t>
            </w:r>
          </w:p>
        </w:tc>
        <w:tc>
          <w:tcPr>
            <w:tcW w:type="dxa" w:w="3120"/>
          </w:tcPr>
          <w:p>
            <w:r>
              <w:rPr>
                <w:rFonts w:ascii="Times New Roman" w:hAnsi="Times New Roman"/>
                <w:sz w:val="21"/>
              </w:rPr>
              <w:t>Frecuencia cardíaca máxima</w:t>
            </w:r>
          </w:p>
        </w:tc>
        <w:tc>
          <w:tcPr>
            <w:tcW w:type="dxa" w:w="3120"/>
          </w:tcPr>
          <w:p>
            <w:r>
              <w:rPr>
                <w:rFonts w:ascii="Times New Roman" w:hAnsi="Times New Roman"/>
                <w:sz w:val="21"/>
              </w:rPr>
              <w:t>Numérica continua</w:t>
            </w:r>
          </w:p>
        </w:tc>
      </w:tr>
      <w:tr>
        <w:tc>
          <w:tcPr>
            <w:tcW w:type="dxa" w:w="3120"/>
          </w:tcPr>
          <w:p>
            <w:r>
              <w:rPr>
                <w:rFonts w:ascii="Times New Roman" w:hAnsi="Times New Roman"/>
                <w:sz w:val="21"/>
              </w:rPr>
              <w:t>exang</w:t>
            </w:r>
          </w:p>
        </w:tc>
        <w:tc>
          <w:tcPr>
            <w:tcW w:type="dxa" w:w="3120"/>
          </w:tcPr>
          <w:p>
            <w:r>
              <w:rPr>
                <w:rFonts w:ascii="Times New Roman" w:hAnsi="Times New Roman"/>
                <w:sz w:val="21"/>
              </w:rPr>
              <w:t>Angina inducida por ejercicio</w:t>
            </w:r>
          </w:p>
        </w:tc>
        <w:tc>
          <w:tcPr>
            <w:tcW w:type="dxa" w:w="3120"/>
          </w:tcPr>
          <w:p>
            <w:r>
              <w:rPr>
                <w:rFonts w:ascii="Times New Roman" w:hAnsi="Times New Roman"/>
                <w:sz w:val="21"/>
              </w:rPr>
              <w:t>Categórica binaria</w:t>
            </w:r>
          </w:p>
        </w:tc>
      </w:tr>
      <w:tr>
        <w:tc>
          <w:tcPr>
            <w:tcW w:type="dxa" w:w="3120"/>
          </w:tcPr>
          <w:p>
            <w:r>
              <w:rPr>
                <w:rFonts w:ascii="Times New Roman" w:hAnsi="Times New Roman"/>
                <w:sz w:val="21"/>
              </w:rPr>
              <w:t>oldpeak</w:t>
            </w:r>
          </w:p>
        </w:tc>
        <w:tc>
          <w:tcPr>
            <w:tcW w:type="dxa" w:w="3120"/>
          </w:tcPr>
          <w:p>
            <w:r>
              <w:rPr>
                <w:rFonts w:ascii="Times New Roman" w:hAnsi="Times New Roman"/>
                <w:sz w:val="21"/>
              </w:rPr>
              <w:t>Depresión ST por ejercicio</w:t>
            </w:r>
          </w:p>
        </w:tc>
        <w:tc>
          <w:tcPr>
            <w:tcW w:type="dxa" w:w="3120"/>
          </w:tcPr>
          <w:p>
            <w:r>
              <w:rPr>
                <w:rFonts w:ascii="Times New Roman" w:hAnsi="Times New Roman"/>
                <w:sz w:val="21"/>
              </w:rPr>
              <w:t>Numérica continua</w:t>
            </w:r>
          </w:p>
        </w:tc>
      </w:tr>
      <w:tr>
        <w:tc>
          <w:tcPr>
            <w:tcW w:type="dxa" w:w="3120"/>
          </w:tcPr>
          <w:p>
            <w:r>
              <w:rPr>
                <w:rFonts w:ascii="Times New Roman" w:hAnsi="Times New Roman"/>
                <w:sz w:val="21"/>
              </w:rPr>
              <w:t>slope</w:t>
            </w:r>
          </w:p>
        </w:tc>
        <w:tc>
          <w:tcPr>
            <w:tcW w:type="dxa" w:w="3120"/>
          </w:tcPr>
          <w:p>
            <w:r>
              <w:rPr>
                <w:rFonts w:ascii="Times New Roman" w:hAnsi="Times New Roman"/>
                <w:sz w:val="21"/>
              </w:rPr>
              <w:t>Pendiente del segmento ST</w:t>
            </w:r>
          </w:p>
        </w:tc>
        <w:tc>
          <w:tcPr>
            <w:tcW w:type="dxa" w:w="3120"/>
          </w:tcPr>
          <w:p>
            <w:r>
              <w:rPr>
                <w:rFonts w:ascii="Times New Roman" w:hAnsi="Times New Roman"/>
                <w:sz w:val="21"/>
              </w:rPr>
              <w:t>Categórica ordinal</w:t>
            </w:r>
          </w:p>
        </w:tc>
      </w:tr>
      <w:tr>
        <w:tc>
          <w:tcPr>
            <w:tcW w:type="dxa" w:w="3120"/>
          </w:tcPr>
          <w:p>
            <w:r>
              <w:rPr>
                <w:rFonts w:ascii="Times New Roman" w:hAnsi="Times New Roman"/>
                <w:sz w:val="21"/>
              </w:rPr>
              <w:t>ca</w:t>
            </w:r>
          </w:p>
        </w:tc>
        <w:tc>
          <w:tcPr>
            <w:tcW w:type="dxa" w:w="3120"/>
          </w:tcPr>
          <w:p>
            <w:r>
              <w:rPr>
                <w:rFonts w:ascii="Times New Roman" w:hAnsi="Times New Roman"/>
                <w:sz w:val="21"/>
              </w:rPr>
              <w:t>Vasos coloreados por fluoroscopia</w:t>
            </w:r>
          </w:p>
        </w:tc>
        <w:tc>
          <w:tcPr>
            <w:tcW w:type="dxa" w:w="3120"/>
          </w:tcPr>
          <w:p>
            <w:r>
              <w:rPr>
                <w:rFonts w:ascii="Times New Roman" w:hAnsi="Times New Roman"/>
                <w:sz w:val="21"/>
              </w:rPr>
              <w:t>Numérica discreta</w:t>
            </w:r>
          </w:p>
        </w:tc>
      </w:tr>
      <w:tr>
        <w:tc>
          <w:tcPr>
            <w:tcW w:type="dxa" w:w="3120"/>
          </w:tcPr>
          <w:p>
            <w:r>
              <w:rPr>
                <w:rFonts w:ascii="Times New Roman" w:hAnsi="Times New Roman"/>
                <w:sz w:val="21"/>
              </w:rPr>
              <w:t>thal</w:t>
            </w:r>
          </w:p>
        </w:tc>
        <w:tc>
          <w:tcPr>
            <w:tcW w:type="dxa" w:w="3120"/>
          </w:tcPr>
          <w:p>
            <w:r>
              <w:rPr>
                <w:rFonts w:ascii="Times New Roman" w:hAnsi="Times New Roman"/>
                <w:sz w:val="21"/>
              </w:rPr>
              <w:t>Talasemia (3, 6, 7)</w:t>
            </w:r>
          </w:p>
        </w:tc>
        <w:tc>
          <w:tcPr>
            <w:tcW w:type="dxa" w:w="3120"/>
          </w:tcPr>
          <w:p>
            <w:r>
              <w:rPr>
                <w:rFonts w:ascii="Times New Roman" w:hAnsi="Times New Roman"/>
                <w:sz w:val="21"/>
              </w:rPr>
              <w:t>Categórica nominal</w:t>
            </w:r>
          </w:p>
        </w:tc>
      </w:tr>
      <w:tr>
        <w:tc>
          <w:tcPr>
            <w:tcW w:type="dxa" w:w="3120"/>
          </w:tcPr>
          <w:p>
            <w:r>
              <w:rPr>
                <w:rFonts w:ascii="Times New Roman" w:hAnsi="Times New Roman"/>
                <w:sz w:val="21"/>
              </w:rPr>
              <w:t>num</w:t>
            </w:r>
          </w:p>
        </w:tc>
        <w:tc>
          <w:tcPr>
            <w:tcW w:type="dxa" w:w="3120"/>
          </w:tcPr>
          <w:p>
            <w:r>
              <w:rPr>
                <w:rFonts w:ascii="Times New Roman" w:hAnsi="Times New Roman"/>
                <w:sz w:val="21"/>
              </w:rPr>
              <w:t>Diagnóstico original (0–4)</w:t>
            </w:r>
          </w:p>
        </w:tc>
        <w:tc>
          <w:tcPr>
            <w:tcW w:type="dxa" w:w="3120"/>
          </w:tcPr>
          <w:p>
            <w:r>
              <w:rPr>
                <w:rFonts w:ascii="Times New Roman" w:hAnsi="Times New Roman"/>
                <w:sz w:val="21"/>
              </w:rPr>
              <w:t>Categórica ordinal</w:t>
            </w:r>
          </w:p>
        </w:tc>
      </w:tr>
      <w:tr>
        <w:tc>
          <w:tcPr>
            <w:tcW w:type="dxa" w:w="3120"/>
          </w:tcPr>
          <w:p>
            <w:r>
              <w:rPr>
                <w:rFonts w:ascii="Times New Roman" w:hAnsi="Times New Roman"/>
                <w:sz w:val="21"/>
              </w:rPr>
              <w:t>target</w:t>
            </w:r>
          </w:p>
        </w:tc>
        <w:tc>
          <w:tcPr>
            <w:tcW w:type="dxa" w:w="3120"/>
          </w:tcPr>
          <w:p>
            <w:r>
              <w:rPr>
                <w:rFonts w:ascii="Times New Roman" w:hAnsi="Times New Roman"/>
                <w:sz w:val="21"/>
              </w:rPr>
              <w:t>Diagnóstico binarizado</w:t>
            </w:r>
          </w:p>
        </w:tc>
        <w:tc>
          <w:tcPr>
            <w:tcW w:type="dxa" w:w="3120"/>
          </w:tcPr>
          <w:p>
            <w:r>
              <w:rPr>
                <w:rFonts w:ascii="Times New Roman" w:hAnsi="Times New Roman"/>
                <w:sz w:val="21"/>
              </w:rPr>
              <w:t>Categórica binaria</w:t>
            </w:r>
          </w:p>
        </w:tc>
      </w:tr>
    </w:tbl>
    <w:p/>
    <w:p>
      <w:r>
        <w:br w:type="page"/>
      </w:r>
    </w:p>
    <w:p>
      <w:pPr>
        <w:spacing w:before="120" w:after="120"/>
        <w:ind w:firstLine="0"/>
        <w:jc w:val="center"/>
      </w:pPr>
      <w:r>
        <w:rPr>
          <w:rFonts w:ascii="Times New Roman" w:hAnsi="Times New Roman"/>
          <w:b/>
          <w:sz w:val="28"/>
        </w:rPr>
        <w:t>Resultados</w:t>
      </w:r>
    </w:p>
    <w:p>
      <w:pPr>
        <w:spacing w:before="120" w:after="120"/>
        <w:ind w:firstLine="0"/>
      </w:pPr>
      <w:r>
        <w:rPr>
          <w:rFonts w:ascii="Times New Roman" w:hAnsi="Times New Roman"/>
          <w:b/>
          <w:sz w:val="26"/>
        </w:rPr>
        <w:t>I. Análisis descriptivo y de calidad</w:t>
      </w:r>
    </w:p>
    <w:p>
      <w:pPr>
        <w:jc w:val="both"/>
      </w:pPr>
      <w:r>
        <w:rPr>
          <w:rFonts w:ascii="Times New Roman" w:hAnsi="Times New Roman"/>
          <w:sz w:val="24"/>
        </w:rPr>
        <w:t>El dataset tiene 303 filas y 14 columnas. La edad promedio es de 54.4 años con desviación estándar de 9 años. Lo primero que llama la atención al revisar los estadísticos es el rango del colesterol: va desde 126 hasta 564 mg/dl, lo que ya anticipa que va a haber outliers. La distribución entre las dos clases del target es 54 % sin enfermedad y 46 % con enfermedad, así que no hay un problema fuerte de desbalance.</w:t>
      </w:r>
    </w:p>
    <w:p>
      <w:pPr>
        <w:jc w:val="both"/>
      </w:pPr>
      <w:r>
        <w:rPr>
          <w:rFonts w:ascii="Times New Roman" w:hAnsi="Times New Roman"/>
          <w:sz w:val="24"/>
        </w:rPr>
        <w:t>La Tabla 2 muestra los estadísticos descriptivos de las seis variables continuas con las que se hará el análisis de calidad. Aquí también se ve que la variable ca tiene solo 299 observaciones válidas, lo cual confirma que hay nulos.</w:t>
      </w:r>
    </w:p>
    <w:p>
      <w:pPr>
        <w:ind w:firstLine="0"/>
      </w:pPr>
      <w:r>
        <w:rPr>
          <w:rFonts w:ascii="Times New Roman" w:hAnsi="Times New Roman"/>
          <w:b/>
          <w:sz w:val="22"/>
        </w:rPr>
        <w:t>Tabla 2</w:t>
        <w:br/>
      </w:r>
      <w:r>
        <w:rPr>
          <w:rFonts w:ascii="Times New Roman" w:hAnsi="Times New Roman"/>
          <w:i/>
          <w:sz w:val="22"/>
        </w:rPr>
        <w:t>Estadísticos descriptivos de las variables continuas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1"/>
              </w:rPr>
              <w:t>Variable</w:t>
            </w:r>
          </w:p>
        </w:tc>
        <w:tc>
          <w:tcPr>
            <w:tcW w:type="dxa" w:w="1040"/>
          </w:tcPr>
          <w:p>
            <w:r>
              <w:rPr>
                <w:rFonts w:ascii="Times New Roman" w:hAnsi="Times New Roman"/>
                <w:b/>
                <w:sz w:val="21"/>
              </w:rPr>
              <w:t>n</w:t>
            </w:r>
          </w:p>
        </w:tc>
        <w:tc>
          <w:tcPr>
            <w:tcW w:type="dxa" w:w="1040"/>
          </w:tcPr>
          <w:p>
            <w:r>
              <w:rPr>
                <w:rFonts w:ascii="Times New Roman" w:hAnsi="Times New Roman"/>
                <w:b/>
                <w:sz w:val="21"/>
              </w:rPr>
              <w:t>Media</w:t>
            </w:r>
          </w:p>
        </w:tc>
        <w:tc>
          <w:tcPr>
            <w:tcW w:type="dxa" w:w="1040"/>
          </w:tcPr>
          <w:p>
            <w:r>
              <w:rPr>
                <w:rFonts w:ascii="Times New Roman" w:hAnsi="Times New Roman"/>
                <w:b/>
                <w:sz w:val="21"/>
              </w:rPr>
              <w:t>DE</w:t>
            </w:r>
          </w:p>
        </w:tc>
        <w:tc>
          <w:tcPr>
            <w:tcW w:type="dxa" w:w="1040"/>
          </w:tcPr>
          <w:p>
            <w:r>
              <w:rPr>
                <w:rFonts w:ascii="Times New Roman" w:hAnsi="Times New Roman"/>
                <w:b/>
                <w:sz w:val="21"/>
              </w:rPr>
              <w:t>Mín.</w:t>
            </w:r>
          </w:p>
        </w:tc>
        <w:tc>
          <w:tcPr>
            <w:tcW w:type="dxa" w:w="1040"/>
          </w:tcPr>
          <w:p>
            <w:r>
              <w:rPr>
                <w:rFonts w:ascii="Times New Roman" w:hAnsi="Times New Roman"/>
                <w:b/>
                <w:sz w:val="21"/>
              </w:rPr>
              <w:t>Q1</w:t>
            </w:r>
          </w:p>
        </w:tc>
        <w:tc>
          <w:tcPr>
            <w:tcW w:type="dxa" w:w="1040"/>
          </w:tcPr>
          <w:p>
            <w:r>
              <w:rPr>
                <w:rFonts w:ascii="Times New Roman" w:hAnsi="Times New Roman"/>
                <w:b/>
                <w:sz w:val="21"/>
              </w:rPr>
              <w:t>Mediana</w:t>
            </w:r>
          </w:p>
        </w:tc>
        <w:tc>
          <w:tcPr>
            <w:tcW w:type="dxa" w:w="1040"/>
          </w:tcPr>
          <w:p>
            <w:r>
              <w:rPr>
                <w:rFonts w:ascii="Times New Roman" w:hAnsi="Times New Roman"/>
                <w:b/>
                <w:sz w:val="21"/>
              </w:rPr>
              <w:t>Q3</w:t>
            </w:r>
          </w:p>
        </w:tc>
        <w:tc>
          <w:tcPr>
            <w:tcW w:type="dxa" w:w="1040"/>
          </w:tcPr>
          <w:p>
            <w:r>
              <w:rPr>
                <w:rFonts w:ascii="Times New Roman" w:hAnsi="Times New Roman"/>
                <w:b/>
                <w:sz w:val="21"/>
              </w:rPr>
              <w:t>Máx.</w:t>
            </w:r>
          </w:p>
        </w:tc>
      </w:tr>
      <w:tr>
        <w:tc>
          <w:tcPr>
            <w:tcW w:type="dxa" w:w="1040"/>
          </w:tcPr>
          <w:p>
            <w:r>
              <w:rPr>
                <w:rFonts w:ascii="Times New Roman" w:hAnsi="Times New Roman"/>
                <w:sz w:val="21"/>
              </w:rPr>
              <w:t>age</w:t>
            </w:r>
          </w:p>
        </w:tc>
        <w:tc>
          <w:tcPr>
            <w:tcW w:type="dxa" w:w="1040"/>
          </w:tcPr>
          <w:p>
            <w:r>
              <w:rPr>
                <w:rFonts w:ascii="Times New Roman" w:hAnsi="Times New Roman"/>
                <w:sz w:val="21"/>
              </w:rPr>
              <w:t>303</w:t>
            </w:r>
          </w:p>
        </w:tc>
        <w:tc>
          <w:tcPr>
            <w:tcW w:type="dxa" w:w="1040"/>
          </w:tcPr>
          <w:p>
            <w:r>
              <w:rPr>
                <w:rFonts w:ascii="Times New Roman" w:hAnsi="Times New Roman"/>
                <w:sz w:val="21"/>
              </w:rPr>
              <w:t>54.44</w:t>
            </w:r>
          </w:p>
        </w:tc>
        <w:tc>
          <w:tcPr>
            <w:tcW w:type="dxa" w:w="1040"/>
          </w:tcPr>
          <w:p>
            <w:r>
              <w:rPr>
                <w:rFonts w:ascii="Times New Roman" w:hAnsi="Times New Roman"/>
                <w:sz w:val="21"/>
              </w:rPr>
              <w:t>9.04</w:t>
            </w:r>
          </w:p>
        </w:tc>
        <w:tc>
          <w:tcPr>
            <w:tcW w:type="dxa" w:w="1040"/>
          </w:tcPr>
          <w:p>
            <w:r>
              <w:rPr>
                <w:rFonts w:ascii="Times New Roman" w:hAnsi="Times New Roman"/>
                <w:sz w:val="21"/>
              </w:rPr>
              <w:t>29</w:t>
            </w:r>
          </w:p>
        </w:tc>
        <w:tc>
          <w:tcPr>
            <w:tcW w:type="dxa" w:w="1040"/>
          </w:tcPr>
          <w:p>
            <w:r>
              <w:rPr>
                <w:rFonts w:ascii="Times New Roman" w:hAnsi="Times New Roman"/>
                <w:sz w:val="21"/>
              </w:rPr>
              <w:t>48</w:t>
            </w:r>
          </w:p>
        </w:tc>
        <w:tc>
          <w:tcPr>
            <w:tcW w:type="dxa" w:w="1040"/>
          </w:tcPr>
          <w:p>
            <w:r>
              <w:rPr>
                <w:rFonts w:ascii="Times New Roman" w:hAnsi="Times New Roman"/>
                <w:sz w:val="21"/>
              </w:rPr>
              <w:t>56</w:t>
            </w:r>
          </w:p>
        </w:tc>
        <w:tc>
          <w:tcPr>
            <w:tcW w:type="dxa" w:w="1040"/>
          </w:tcPr>
          <w:p>
            <w:r>
              <w:rPr>
                <w:rFonts w:ascii="Times New Roman" w:hAnsi="Times New Roman"/>
                <w:sz w:val="21"/>
              </w:rPr>
              <w:t>61</w:t>
            </w:r>
          </w:p>
        </w:tc>
        <w:tc>
          <w:tcPr>
            <w:tcW w:type="dxa" w:w="1040"/>
          </w:tcPr>
          <w:p>
            <w:r>
              <w:rPr>
                <w:rFonts w:ascii="Times New Roman" w:hAnsi="Times New Roman"/>
                <w:sz w:val="21"/>
              </w:rPr>
              <w:t>77</w:t>
            </w:r>
          </w:p>
        </w:tc>
      </w:tr>
      <w:tr>
        <w:tc>
          <w:tcPr>
            <w:tcW w:type="dxa" w:w="1040"/>
          </w:tcPr>
          <w:p>
            <w:r>
              <w:rPr>
                <w:rFonts w:ascii="Times New Roman" w:hAnsi="Times New Roman"/>
                <w:sz w:val="21"/>
              </w:rPr>
              <w:t>trestbps</w:t>
            </w:r>
          </w:p>
        </w:tc>
        <w:tc>
          <w:tcPr>
            <w:tcW w:type="dxa" w:w="1040"/>
          </w:tcPr>
          <w:p>
            <w:r>
              <w:rPr>
                <w:rFonts w:ascii="Times New Roman" w:hAnsi="Times New Roman"/>
                <w:sz w:val="21"/>
              </w:rPr>
              <w:t>303</w:t>
            </w:r>
          </w:p>
        </w:tc>
        <w:tc>
          <w:tcPr>
            <w:tcW w:type="dxa" w:w="1040"/>
          </w:tcPr>
          <w:p>
            <w:r>
              <w:rPr>
                <w:rFonts w:ascii="Times New Roman" w:hAnsi="Times New Roman"/>
                <w:sz w:val="21"/>
              </w:rPr>
              <w:t>131.69</w:t>
            </w:r>
          </w:p>
        </w:tc>
        <w:tc>
          <w:tcPr>
            <w:tcW w:type="dxa" w:w="1040"/>
          </w:tcPr>
          <w:p>
            <w:r>
              <w:rPr>
                <w:rFonts w:ascii="Times New Roman" w:hAnsi="Times New Roman"/>
                <w:sz w:val="21"/>
              </w:rPr>
              <w:t>17.60</w:t>
            </w:r>
          </w:p>
        </w:tc>
        <w:tc>
          <w:tcPr>
            <w:tcW w:type="dxa" w:w="1040"/>
          </w:tcPr>
          <w:p>
            <w:r>
              <w:rPr>
                <w:rFonts w:ascii="Times New Roman" w:hAnsi="Times New Roman"/>
                <w:sz w:val="21"/>
              </w:rPr>
              <w:t>94</w:t>
            </w:r>
          </w:p>
        </w:tc>
        <w:tc>
          <w:tcPr>
            <w:tcW w:type="dxa" w:w="1040"/>
          </w:tcPr>
          <w:p>
            <w:r>
              <w:rPr>
                <w:rFonts w:ascii="Times New Roman" w:hAnsi="Times New Roman"/>
                <w:sz w:val="21"/>
              </w:rPr>
              <w:t>120</w:t>
            </w:r>
          </w:p>
        </w:tc>
        <w:tc>
          <w:tcPr>
            <w:tcW w:type="dxa" w:w="1040"/>
          </w:tcPr>
          <w:p>
            <w:r>
              <w:rPr>
                <w:rFonts w:ascii="Times New Roman" w:hAnsi="Times New Roman"/>
                <w:sz w:val="21"/>
              </w:rPr>
              <w:t>130</w:t>
            </w:r>
          </w:p>
        </w:tc>
        <w:tc>
          <w:tcPr>
            <w:tcW w:type="dxa" w:w="1040"/>
          </w:tcPr>
          <w:p>
            <w:r>
              <w:rPr>
                <w:rFonts w:ascii="Times New Roman" w:hAnsi="Times New Roman"/>
                <w:sz w:val="21"/>
              </w:rPr>
              <w:t>140</w:t>
            </w:r>
          </w:p>
        </w:tc>
        <w:tc>
          <w:tcPr>
            <w:tcW w:type="dxa" w:w="1040"/>
          </w:tcPr>
          <w:p>
            <w:r>
              <w:rPr>
                <w:rFonts w:ascii="Times New Roman" w:hAnsi="Times New Roman"/>
                <w:sz w:val="21"/>
              </w:rPr>
              <w:t>200</w:t>
            </w:r>
          </w:p>
        </w:tc>
      </w:tr>
      <w:tr>
        <w:tc>
          <w:tcPr>
            <w:tcW w:type="dxa" w:w="1040"/>
          </w:tcPr>
          <w:p>
            <w:r>
              <w:rPr>
                <w:rFonts w:ascii="Times New Roman" w:hAnsi="Times New Roman"/>
                <w:sz w:val="21"/>
              </w:rPr>
              <w:t>chol</w:t>
            </w:r>
          </w:p>
        </w:tc>
        <w:tc>
          <w:tcPr>
            <w:tcW w:type="dxa" w:w="1040"/>
          </w:tcPr>
          <w:p>
            <w:r>
              <w:rPr>
                <w:rFonts w:ascii="Times New Roman" w:hAnsi="Times New Roman"/>
                <w:sz w:val="21"/>
              </w:rPr>
              <w:t>303</w:t>
            </w:r>
          </w:p>
        </w:tc>
        <w:tc>
          <w:tcPr>
            <w:tcW w:type="dxa" w:w="1040"/>
          </w:tcPr>
          <w:p>
            <w:r>
              <w:rPr>
                <w:rFonts w:ascii="Times New Roman" w:hAnsi="Times New Roman"/>
                <w:sz w:val="21"/>
              </w:rPr>
              <w:t>246.69</w:t>
            </w:r>
          </w:p>
        </w:tc>
        <w:tc>
          <w:tcPr>
            <w:tcW w:type="dxa" w:w="1040"/>
          </w:tcPr>
          <w:p>
            <w:r>
              <w:rPr>
                <w:rFonts w:ascii="Times New Roman" w:hAnsi="Times New Roman"/>
                <w:sz w:val="21"/>
              </w:rPr>
              <w:t>51.78</w:t>
            </w:r>
          </w:p>
        </w:tc>
        <w:tc>
          <w:tcPr>
            <w:tcW w:type="dxa" w:w="1040"/>
          </w:tcPr>
          <w:p>
            <w:r>
              <w:rPr>
                <w:rFonts w:ascii="Times New Roman" w:hAnsi="Times New Roman"/>
                <w:sz w:val="21"/>
              </w:rPr>
              <w:t>126</w:t>
            </w:r>
          </w:p>
        </w:tc>
        <w:tc>
          <w:tcPr>
            <w:tcW w:type="dxa" w:w="1040"/>
          </w:tcPr>
          <w:p>
            <w:r>
              <w:rPr>
                <w:rFonts w:ascii="Times New Roman" w:hAnsi="Times New Roman"/>
                <w:sz w:val="21"/>
              </w:rPr>
              <w:t>211</w:t>
            </w:r>
          </w:p>
        </w:tc>
        <w:tc>
          <w:tcPr>
            <w:tcW w:type="dxa" w:w="1040"/>
          </w:tcPr>
          <w:p>
            <w:r>
              <w:rPr>
                <w:rFonts w:ascii="Times New Roman" w:hAnsi="Times New Roman"/>
                <w:sz w:val="21"/>
              </w:rPr>
              <w:t>241</w:t>
            </w:r>
          </w:p>
        </w:tc>
        <w:tc>
          <w:tcPr>
            <w:tcW w:type="dxa" w:w="1040"/>
          </w:tcPr>
          <w:p>
            <w:r>
              <w:rPr>
                <w:rFonts w:ascii="Times New Roman" w:hAnsi="Times New Roman"/>
                <w:sz w:val="21"/>
              </w:rPr>
              <w:t>275</w:t>
            </w:r>
          </w:p>
        </w:tc>
        <w:tc>
          <w:tcPr>
            <w:tcW w:type="dxa" w:w="1040"/>
          </w:tcPr>
          <w:p>
            <w:r>
              <w:rPr>
                <w:rFonts w:ascii="Times New Roman" w:hAnsi="Times New Roman"/>
                <w:sz w:val="21"/>
              </w:rPr>
              <w:t>564</w:t>
            </w:r>
          </w:p>
        </w:tc>
      </w:tr>
      <w:tr>
        <w:tc>
          <w:tcPr>
            <w:tcW w:type="dxa" w:w="1040"/>
          </w:tcPr>
          <w:p>
            <w:r>
              <w:rPr>
                <w:rFonts w:ascii="Times New Roman" w:hAnsi="Times New Roman"/>
                <w:sz w:val="21"/>
              </w:rPr>
              <w:t>thalach</w:t>
            </w:r>
          </w:p>
        </w:tc>
        <w:tc>
          <w:tcPr>
            <w:tcW w:type="dxa" w:w="1040"/>
          </w:tcPr>
          <w:p>
            <w:r>
              <w:rPr>
                <w:rFonts w:ascii="Times New Roman" w:hAnsi="Times New Roman"/>
                <w:sz w:val="21"/>
              </w:rPr>
              <w:t>303</w:t>
            </w:r>
          </w:p>
        </w:tc>
        <w:tc>
          <w:tcPr>
            <w:tcW w:type="dxa" w:w="1040"/>
          </w:tcPr>
          <w:p>
            <w:r>
              <w:rPr>
                <w:rFonts w:ascii="Times New Roman" w:hAnsi="Times New Roman"/>
                <w:sz w:val="21"/>
              </w:rPr>
              <w:t>149.61</w:t>
            </w:r>
          </w:p>
        </w:tc>
        <w:tc>
          <w:tcPr>
            <w:tcW w:type="dxa" w:w="1040"/>
          </w:tcPr>
          <w:p>
            <w:r>
              <w:rPr>
                <w:rFonts w:ascii="Times New Roman" w:hAnsi="Times New Roman"/>
                <w:sz w:val="21"/>
              </w:rPr>
              <w:t>22.88</w:t>
            </w:r>
          </w:p>
        </w:tc>
        <w:tc>
          <w:tcPr>
            <w:tcW w:type="dxa" w:w="1040"/>
          </w:tcPr>
          <w:p>
            <w:r>
              <w:rPr>
                <w:rFonts w:ascii="Times New Roman" w:hAnsi="Times New Roman"/>
                <w:sz w:val="21"/>
              </w:rPr>
              <w:t>71</w:t>
            </w:r>
          </w:p>
        </w:tc>
        <w:tc>
          <w:tcPr>
            <w:tcW w:type="dxa" w:w="1040"/>
          </w:tcPr>
          <w:p>
            <w:r>
              <w:rPr>
                <w:rFonts w:ascii="Times New Roman" w:hAnsi="Times New Roman"/>
                <w:sz w:val="21"/>
              </w:rPr>
              <w:t>133.5</w:t>
            </w:r>
          </w:p>
        </w:tc>
        <w:tc>
          <w:tcPr>
            <w:tcW w:type="dxa" w:w="1040"/>
          </w:tcPr>
          <w:p>
            <w:r>
              <w:rPr>
                <w:rFonts w:ascii="Times New Roman" w:hAnsi="Times New Roman"/>
                <w:sz w:val="21"/>
              </w:rPr>
              <w:t>153</w:t>
            </w:r>
          </w:p>
        </w:tc>
        <w:tc>
          <w:tcPr>
            <w:tcW w:type="dxa" w:w="1040"/>
          </w:tcPr>
          <w:p>
            <w:r>
              <w:rPr>
                <w:rFonts w:ascii="Times New Roman" w:hAnsi="Times New Roman"/>
                <w:sz w:val="21"/>
              </w:rPr>
              <w:t>166</w:t>
            </w:r>
          </w:p>
        </w:tc>
        <w:tc>
          <w:tcPr>
            <w:tcW w:type="dxa" w:w="1040"/>
          </w:tcPr>
          <w:p>
            <w:r>
              <w:rPr>
                <w:rFonts w:ascii="Times New Roman" w:hAnsi="Times New Roman"/>
                <w:sz w:val="21"/>
              </w:rPr>
              <w:t>202</w:t>
            </w:r>
          </w:p>
        </w:tc>
      </w:tr>
      <w:tr>
        <w:tc>
          <w:tcPr>
            <w:tcW w:type="dxa" w:w="1040"/>
          </w:tcPr>
          <w:p>
            <w:r>
              <w:rPr>
                <w:rFonts w:ascii="Times New Roman" w:hAnsi="Times New Roman"/>
                <w:sz w:val="21"/>
              </w:rPr>
              <w:t>oldpeak</w:t>
            </w:r>
          </w:p>
        </w:tc>
        <w:tc>
          <w:tcPr>
            <w:tcW w:type="dxa" w:w="1040"/>
          </w:tcPr>
          <w:p>
            <w:r>
              <w:rPr>
                <w:rFonts w:ascii="Times New Roman" w:hAnsi="Times New Roman"/>
                <w:sz w:val="21"/>
              </w:rPr>
              <w:t>303</w:t>
            </w:r>
          </w:p>
        </w:tc>
        <w:tc>
          <w:tcPr>
            <w:tcW w:type="dxa" w:w="1040"/>
          </w:tcPr>
          <w:p>
            <w:r>
              <w:rPr>
                <w:rFonts w:ascii="Times New Roman" w:hAnsi="Times New Roman"/>
                <w:sz w:val="21"/>
              </w:rPr>
              <w:t>1.04</w:t>
            </w:r>
          </w:p>
        </w:tc>
        <w:tc>
          <w:tcPr>
            <w:tcW w:type="dxa" w:w="1040"/>
          </w:tcPr>
          <w:p>
            <w:r>
              <w:rPr>
                <w:rFonts w:ascii="Times New Roman" w:hAnsi="Times New Roman"/>
                <w:sz w:val="21"/>
              </w:rPr>
              <w:t>1.16</w:t>
            </w:r>
          </w:p>
        </w:tc>
        <w:tc>
          <w:tcPr>
            <w:tcW w:type="dxa" w:w="1040"/>
          </w:tcPr>
          <w:p>
            <w:r>
              <w:rPr>
                <w:rFonts w:ascii="Times New Roman" w:hAnsi="Times New Roman"/>
                <w:sz w:val="21"/>
              </w:rPr>
              <w:t>0</w:t>
            </w:r>
          </w:p>
        </w:tc>
        <w:tc>
          <w:tcPr>
            <w:tcW w:type="dxa" w:w="1040"/>
          </w:tcPr>
          <w:p>
            <w:r>
              <w:rPr>
                <w:rFonts w:ascii="Times New Roman" w:hAnsi="Times New Roman"/>
                <w:sz w:val="21"/>
              </w:rPr>
              <w:t>0</w:t>
            </w:r>
          </w:p>
        </w:tc>
        <w:tc>
          <w:tcPr>
            <w:tcW w:type="dxa" w:w="1040"/>
          </w:tcPr>
          <w:p>
            <w:r>
              <w:rPr>
                <w:rFonts w:ascii="Times New Roman" w:hAnsi="Times New Roman"/>
                <w:sz w:val="21"/>
              </w:rPr>
              <w:t>0.8</w:t>
            </w:r>
          </w:p>
        </w:tc>
        <w:tc>
          <w:tcPr>
            <w:tcW w:type="dxa" w:w="1040"/>
          </w:tcPr>
          <w:p>
            <w:r>
              <w:rPr>
                <w:rFonts w:ascii="Times New Roman" w:hAnsi="Times New Roman"/>
                <w:sz w:val="21"/>
              </w:rPr>
              <w:t>1.6</w:t>
            </w:r>
          </w:p>
        </w:tc>
        <w:tc>
          <w:tcPr>
            <w:tcW w:type="dxa" w:w="1040"/>
          </w:tcPr>
          <w:p>
            <w:r>
              <w:rPr>
                <w:rFonts w:ascii="Times New Roman" w:hAnsi="Times New Roman"/>
                <w:sz w:val="21"/>
              </w:rPr>
              <w:t>6.2</w:t>
            </w:r>
          </w:p>
        </w:tc>
      </w:tr>
      <w:tr>
        <w:tc>
          <w:tcPr>
            <w:tcW w:type="dxa" w:w="1040"/>
          </w:tcPr>
          <w:p>
            <w:r>
              <w:rPr>
                <w:rFonts w:ascii="Times New Roman" w:hAnsi="Times New Roman"/>
                <w:sz w:val="21"/>
              </w:rPr>
              <w:t>ca</w:t>
            </w:r>
          </w:p>
        </w:tc>
        <w:tc>
          <w:tcPr>
            <w:tcW w:type="dxa" w:w="1040"/>
          </w:tcPr>
          <w:p>
            <w:r>
              <w:rPr>
                <w:rFonts w:ascii="Times New Roman" w:hAnsi="Times New Roman"/>
                <w:sz w:val="21"/>
              </w:rPr>
              <w:t>299</w:t>
            </w:r>
          </w:p>
        </w:tc>
        <w:tc>
          <w:tcPr>
            <w:tcW w:type="dxa" w:w="1040"/>
          </w:tcPr>
          <w:p>
            <w:r>
              <w:rPr>
                <w:rFonts w:ascii="Times New Roman" w:hAnsi="Times New Roman"/>
                <w:sz w:val="21"/>
              </w:rPr>
              <w:t>0.67</w:t>
            </w:r>
          </w:p>
        </w:tc>
        <w:tc>
          <w:tcPr>
            <w:tcW w:type="dxa" w:w="1040"/>
          </w:tcPr>
          <w:p>
            <w:r>
              <w:rPr>
                <w:rFonts w:ascii="Times New Roman" w:hAnsi="Times New Roman"/>
                <w:sz w:val="21"/>
              </w:rPr>
              <w:t>0.94</w:t>
            </w:r>
          </w:p>
        </w:tc>
        <w:tc>
          <w:tcPr>
            <w:tcW w:type="dxa" w:w="1040"/>
          </w:tcPr>
          <w:p>
            <w:r>
              <w:rPr>
                <w:rFonts w:ascii="Times New Roman" w:hAnsi="Times New Roman"/>
                <w:sz w:val="21"/>
              </w:rPr>
              <w:t>0</w:t>
            </w:r>
          </w:p>
        </w:tc>
        <w:tc>
          <w:tcPr>
            <w:tcW w:type="dxa" w:w="1040"/>
          </w:tcPr>
          <w:p>
            <w:r>
              <w:rPr>
                <w:rFonts w:ascii="Times New Roman" w:hAnsi="Times New Roman"/>
                <w:sz w:val="21"/>
              </w:rPr>
              <w:t>0</w:t>
            </w:r>
          </w:p>
        </w:tc>
        <w:tc>
          <w:tcPr>
            <w:tcW w:type="dxa" w:w="1040"/>
          </w:tcPr>
          <w:p>
            <w:r>
              <w:rPr>
                <w:rFonts w:ascii="Times New Roman" w:hAnsi="Times New Roman"/>
                <w:sz w:val="21"/>
              </w:rPr>
              <w:t>0</w:t>
            </w:r>
          </w:p>
        </w:tc>
        <w:tc>
          <w:tcPr>
            <w:tcW w:type="dxa" w:w="1040"/>
          </w:tcPr>
          <w:p>
            <w:r>
              <w:rPr>
                <w:rFonts w:ascii="Times New Roman" w:hAnsi="Times New Roman"/>
                <w:sz w:val="21"/>
              </w:rPr>
              <w:t>1</w:t>
            </w:r>
          </w:p>
        </w:tc>
        <w:tc>
          <w:tcPr>
            <w:tcW w:type="dxa" w:w="1040"/>
          </w:tcPr>
          <w:p>
            <w:r>
              <w:rPr>
                <w:rFonts w:ascii="Times New Roman" w:hAnsi="Times New Roman"/>
                <w:sz w:val="21"/>
              </w:rPr>
              <w:t>3</w:t>
            </w:r>
          </w:p>
        </w:tc>
      </w:tr>
    </w:tbl>
    <w:p/>
    <w:p>
      <w:pPr>
        <w:jc w:val="both"/>
      </w:pPr>
      <w:r>
        <w:rPr>
          <w:rFonts w:ascii="Times New Roman" w:hAnsi="Times New Roman"/>
          <w:sz w:val="24"/>
        </w:rPr>
        <w:t>Otra cosa interesante: en oldpeak la media (1.04) es bastante mayor que la mediana (0.80), lo que indica que la distribución está sesgada hacia la derecha. Lo mismo pasa con ca, donde la mediana es 0 pero la media es 0.67. Esto se confirma en la sección siguiente con la prueba de normalidad.</w:t>
      </w:r>
    </w:p>
    <w:p>
      <w:pPr>
        <w:spacing w:before="120" w:after="120"/>
        <w:ind w:firstLine="0"/>
      </w:pPr>
      <w:r>
        <w:rPr>
          <w:rFonts w:ascii="Times New Roman" w:hAnsi="Times New Roman"/>
          <w:b/>
          <w:sz w:val="26"/>
        </w:rPr>
        <w:t>II. Evaluación de la calidad – Normalidad</w:t>
      </w:r>
    </w:p>
    <w:p>
      <w:pPr>
        <w:jc w:val="both"/>
      </w:pPr>
      <w:r>
        <w:rPr>
          <w:rFonts w:ascii="Times New Roman" w:hAnsi="Times New Roman"/>
          <w:sz w:val="24"/>
        </w:rPr>
        <w:t>Para evaluar normalidad usé tres herramientas: histograma con curva de densidad, gráfico Q-Q y la prueba de Shapiro-Wilk.</w:t>
      </w:r>
    </w:p>
    <w:p>
      <w:pPr>
        <w:ind w:firstLine="0"/>
        <w:jc w:val="center"/>
      </w:pPr>
      <w:r>
        <w:drawing>
          <wp:inline xmlns:a="http://schemas.openxmlformats.org/drawingml/2006/main" xmlns:pic="http://schemas.openxmlformats.org/drawingml/2006/picture">
            <wp:extent cx="5486400" cy="3103103"/>
            <wp:docPr id="1" name="Picture 1"/>
            <wp:cNvGraphicFramePr>
              <a:graphicFrameLocks noChangeAspect="1"/>
            </wp:cNvGraphicFramePr>
            <a:graphic>
              <a:graphicData uri="http://schemas.openxmlformats.org/drawingml/2006/picture">
                <pic:pic>
                  <pic:nvPicPr>
                    <pic:cNvPr id="0" name="01_histogramas.png"/>
                    <pic:cNvPicPr/>
                  </pic:nvPicPr>
                  <pic:blipFill>
                    <a:blip r:embed="rId10"/>
                    <a:stretch>
                      <a:fillRect/>
                    </a:stretch>
                  </pic:blipFill>
                  <pic:spPr>
                    <a:xfrm>
                      <a:off x="0" y="0"/>
                      <a:ext cx="5486400" cy="3103103"/>
                    </a:xfrm>
                    <a:prstGeom prst="rect"/>
                  </pic:spPr>
                </pic:pic>
              </a:graphicData>
            </a:graphic>
          </wp:inline>
        </w:drawing>
      </w:r>
    </w:p>
    <w:p>
      <w:pPr>
        <w:ind w:firstLine="0"/>
      </w:pPr>
      <w:r>
        <w:rPr>
          <w:rFonts w:ascii="Times New Roman" w:hAnsi="Times New Roman"/>
          <w:b/>
          <w:sz w:val="22"/>
        </w:rPr>
        <w:t>Figura 1</w:t>
        <w:br/>
      </w:r>
      <w:r>
        <w:rPr>
          <w:rFonts w:ascii="Times New Roman" w:hAnsi="Times New Roman"/>
          <w:i/>
          <w:sz w:val="22"/>
        </w:rPr>
        <w:t>Histogramas con curva de densidad para las seis variables continuas.</w:t>
      </w:r>
    </w:p>
    <w:p>
      <w:pPr>
        <w:ind w:firstLine="0"/>
        <w:jc w:val="center"/>
      </w:pPr>
      <w:r>
        <w:drawing>
          <wp:inline xmlns:a="http://schemas.openxmlformats.org/drawingml/2006/main" xmlns:pic="http://schemas.openxmlformats.org/drawingml/2006/picture">
            <wp:extent cx="5486400" cy="3103103"/>
            <wp:docPr id="2" name="Picture 2"/>
            <wp:cNvGraphicFramePr>
              <a:graphicFrameLocks noChangeAspect="1"/>
            </wp:cNvGraphicFramePr>
            <a:graphic>
              <a:graphicData uri="http://schemas.openxmlformats.org/drawingml/2006/picture">
                <pic:pic>
                  <pic:nvPicPr>
                    <pic:cNvPr id="0" name="02_qqplots.png"/>
                    <pic:cNvPicPr/>
                  </pic:nvPicPr>
                  <pic:blipFill>
                    <a:blip r:embed="rId11"/>
                    <a:stretch>
                      <a:fillRect/>
                    </a:stretch>
                  </pic:blipFill>
                  <pic:spPr>
                    <a:xfrm>
                      <a:off x="0" y="0"/>
                      <a:ext cx="5486400" cy="3103103"/>
                    </a:xfrm>
                    <a:prstGeom prst="rect"/>
                  </pic:spPr>
                </pic:pic>
              </a:graphicData>
            </a:graphic>
          </wp:inline>
        </w:drawing>
      </w:r>
    </w:p>
    <w:p>
      <w:pPr>
        <w:ind w:firstLine="0"/>
      </w:pPr>
      <w:r>
        <w:rPr>
          <w:rFonts w:ascii="Times New Roman" w:hAnsi="Times New Roman"/>
          <w:b/>
          <w:sz w:val="22"/>
        </w:rPr>
        <w:t>Figura 2</w:t>
        <w:br/>
      </w:r>
      <w:r>
        <w:rPr>
          <w:rFonts w:ascii="Times New Roman" w:hAnsi="Times New Roman"/>
          <w:i/>
          <w:sz w:val="22"/>
        </w:rPr>
        <w:t>Gráficos Q-Q contra distribución normal.</w:t>
      </w:r>
    </w:p>
    <w:p>
      <w:pPr>
        <w:jc w:val="both"/>
      </w:pPr>
      <w:r>
        <w:rPr>
          <w:rFonts w:ascii="Times New Roman" w:hAnsi="Times New Roman"/>
          <w:sz w:val="24"/>
        </w:rPr>
        <w:t>En los Q-Q plots de la Figura 2 se ve que casi ninguna variable sigue la diagonal completa. En age los puntos se separan en los extremos, lo que indica colas pesadas. En trestbps y chol la desviación es mayor en la cola superior (de nuevo los outliers). Los Q-Q de oldpeak y ca son los más distintos a la normal: tienen forma de escalera porque son variables casi discretas con muchos ceros.</w:t>
      </w:r>
    </w:p>
    <w:p>
      <w:pPr>
        <w:ind w:firstLine="0"/>
      </w:pPr>
      <w:r>
        <w:rPr>
          <w:rFonts w:ascii="Times New Roman" w:hAnsi="Times New Roman"/>
          <w:b/>
          <w:sz w:val="22"/>
        </w:rPr>
        <w:t>Tabla 3</w:t>
        <w:br/>
      </w:r>
      <w:r>
        <w:rPr>
          <w:rFonts w:ascii="Times New Roman" w:hAnsi="Times New Roman"/>
          <w:i/>
          <w:sz w:val="22"/>
        </w:rPr>
        <w:t>Resultados de la prueba de Shapiro-Wilk</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1"/>
              </w:rPr>
              <w:t>Variable</w:t>
            </w:r>
          </w:p>
        </w:tc>
        <w:tc>
          <w:tcPr>
            <w:tcW w:type="dxa" w:w="2340"/>
          </w:tcPr>
          <w:p>
            <w:r>
              <w:rPr>
                <w:rFonts w:ascii="Times New Roman" w:hAnsi="Times New Roman"/>
                <w:b/>
                <w:sz w:val="21"/>
              </w:rPr>
              <w:t>W</w:t>
            </w:r>
          </w:p>
        </w:tc>
        <w:tc>
          <w:tcPr>
            <w:tcW w:type="dxa" w:w="2340"/>
          </w:tcPr>
          <w:p>
            <w:r>
              <w:rPr>
                <w:rFonts w:ascii="Times New Roman" w:hAnsi="Times New Roman"/>
                <w:b/>
                <w:sz w:val="21"/>
              </w:rPr>
              <w:t>p-valor</w:t>
            </w:r>
          </w:p>
        </w:tc>
        <w:tc>
          <w:tcPr>
            <w:tcW w:type="dxa" w:w="2340"/>
          </w:tcPr>
          <w:p>
            <w:r>
              <w:rPr>
                <w:rFonts w:ascii="Times New Roman" w:hAnsi="Times New Roman"/>
                <w:b/>
                <w:sz w:val="21"/>
              </w:rPr>
              <w:t>Decisión (α = 0.05)</w:t>
            </w:r>
          </w:p>
        </w:tc>
      </w:tr>
      <w:tr>
        <w:tc>
          <w:tcPr>
            <w:tcW w:type="dxa" w:w="2340"/>
          </w:tcPr>
          <w:p>
            <w:r>
              <w:rPr>
                <w:rFonts w:ascii="Times New Roman" w:hAnsi="Times New Roman"/>
                <w:sz w:val="21"/>
              </w:rPr>
              <w:t>age</w:t>
            </w:r>
          </w:p>
        </w:tc>
        <w:tc>
          <w:tcPr>
            <w:tcW w:type="dxa" w:w="2340"/>
          </w:tcPr>
          <w:p>
            <w:r>
              <w:rPr>
                <w:rFonts w:ascii="Times New Roman" w:hAnsi="Times New Roman"/>
                <w:sz w:val="21"/>
              </w:rPr>
              <w:t>0.9865</w:t>
            </w:r>
          </w:p>
        </w:tc>
        <w:tc>
          <w:tcPr>
            <w:tcW w:type="dxa" w:w="2340"/>
          </w:tcPr>
          <w:p>
            <w:r>
              <w:rPr>
                <w:rFonts w:ascii="Times New Roman" w:hAnsi="Times New Roman"/>
                <w:sz w:val="21"/>
              </w:rPr>
              <w:t>0.006069</w:t>
            </w:r>
          </w:p>
        </w:tc>
        <w:tc>
          <w:tcPr>
            <w:tcW w:type="dxa" w:w="2340"/>
          </w:tcPr>
          <w:p>
            <w:r>
              <w:rPr>
                <w:rFonts w:ascii="Times New Roman" w:hAnsi="Times New Roman"/>
                <w:sz w:val="21"/>
              </w:rPr>
              <w:t>Rechaza H₀ (no normal)</w:t>
            </w:r>
          </w:p>
        </w:tc>
      </w:tr>
      <w:tr>
        <w:tc>
          <w:tcPr>
            <w:tcW w:type="dxa" w:w="2340"/>
          </w:tcPr>
          <w:p>
            <w:r>
              <w:rPr>
                <w:rFonts w:ascii="Times New Roman" w:hAnsi="Times New Roman"/>
                <w:sz w:val="21"/>
              </w:rPr>
              <w:t>trestbps</w:t>
            </w:r>
          </w:p>
        </w:tc>
        <w:tc>
          <w:tcPr>
            <w:tcW w:type="dxa" w:w="2340"/>
          </w:tcPr>
          <w:p>
            <w:r>
              <w:rPr>
                <w:rFonts w:ascii="Times New Roman" w:hAnsi="Times New Roman"/>
                <w:sz w:val="21"/>
              </w:rPr>
              <w:t>0.9665</w:t>
            </w:r>
          </w:p>
        </w:tc>
        <w:tc>
          <w:tcPr>
            <w:tcW w:type="dxa" w:w="2340"/>
          </w:tcPr>
          <w:p>
            <w:r>
              <w:rPr>
                <w:rFonts w:ascii="Times New Roman" w:hAnsi="Times New Roman"/>
                <w:sz w:val="21"/>
              </w:rPr>
              <w:t>0.000002</w:t>
            </w:r>
          </w:p>
        </w:tc>
        <w:tc>
          <w:tcPr>
            <w:tcW w:type="dxa" w:w="2340"/>
          </w:tcPr>
          <w:p>
            <w:r>
              <w:rPr>
                <w:rFonts w:ascii="Times New Roman" w:hAnsi="Times New Roman"/>
                <w:sz w:val="21"/>
              </w:rPr>
              <w:t>Rechaza H₀ (no normal)</w:t>
            </w:r>
          </w:p>
        </w:tc>
      </w:tr>
      <w:tr>
        <w:tc>
          <w:tcPr>
            <w:tcW w:type="dxa" w:w="2340"/>
          </w:tcPr>
          <w:p>
            <w:r>
              <w:rPr>
                <w:rFonts w:ascii="Times New Roman" w:hAnsi="Times New Roman"/>
                <w:sz w:val="21"/>
              </w:rPr>
              <w:t>chol</w:t>
            </w:r>
          </w:p>
        </w:tc>
        <w:tc>
          <w:tcPr>
            <w:tcW w:type="dxa" w:w="2340"/>
          </w:tcPr>
          <w:p>
            <w:r>
              <w:rPr>
                <w:rFonts w:ascii="Times New Roman" w:hAnsi="Times New Roman"/>
                <w:sz w:val="21"/>
              </w:rPr>
              <w:t>0.9473</w:t>
            </w:r>
          </w:p>
        </w:tc>
        <w:tc>
          <w:tcPr>
            <w:tcW w:type="dxa" w:w="2340"/>
          </w:tcPr>
          <w:p>
            <w:r>
              <w:rPr>
                <w:rFonts w:ascii="Times New Roman" w:hAnsi="Times New Roman"/>
                <w:sz w:val="21"/>
              </w:rPr>
              <w:t>&lt; 0.000001</w:t>
            </w:r>
          </w:p>
        </w:tc>
        <w:tc>
          <w:tcPr>
            <w:tcW w:type="dxa" w:w="2340"/>
          </w:tcPr>
          <w:p>
            <w:r>
              <w:rPr>
                <w:rFonts w:ascii="Times New Roman" w:hAnsi="Times New Roman"/>
                <w:sz w:val="21"/>
              </w:rPr>
              <w:t>Rechaza H₀ (no normal)</w:t>
            </w:r>
          </w:p>
        </w:tc>
      </w:tr>
      <w:tr>
        <w:tc>
          <w:tcPr>
            <w:tcW w:type="dxa" w:w="2340"/>
          </w:tcPr>
          <w:p>
            <w:r>
              <w:rPr>
                <w:rFonts w:ascii="Times New Roman" w:hAnsi="Times New Roman"/>
                <w:sz w:val="21"/>
              </w:rPr>
              <w:t>thalach</w:t>
            </w:r>
          </w:p>
        </w:tc>
        <w:tc>
          <w:tcPr>
            <w:tcW w:type="dxa" w:w="2340"/>
          </w:tcPr>
          <w:p>
            <w:r>
              <w:rPr>
                <w:rFonts w:ascii="Times New Roman" w:hAnsi="Times New Roman"/>
                <w:sz w:val="21"/>
              </w:rPr>
              <w:t>0.9765</w:t>
            </w:r>
          </w:p>
        </w:tc>
        <w:tc>
          <w:tcPr>
            <w:tcW w:type="dxa" w:w="2340"/>
          </w:tcPr>
          <w:p>
            <w:r>
              <w:rPr>
                <w:rFonts w:ascii="Times New Roman" w:hAnsi="Times New Roman"/>
                <w:sz w:val="21"/>
              </w:rPr>
              <w:t>0.000070</w:t>
            </w:r>
          </w:p>
        </w:tc>
        <w:tc>
          <w:tcPr>
            <w:tcW w:type="dxa" w:w="2340"/>
          </w:tcPr>
          <w:p>
            <w:r>
              <w:rPr>
                <w:rFonts w:ascii="Times New Roman" w:hAnsi="Times New Roman"/>
                <w:sz w:val="21"/>
              </w:rPr>
              <w:t>Rechaza H₀ (no normal)</w:t>
            </w:r>
          </w:p>
        </w:tc>
      </w:tr>
      <w:tr>
        <w:tc>
          <w:tcPr>
            <w:tcW w:type="dxa" w:w="2340"/>
          </w:tcPr>
          <w:p>
            <w:r>
              <w:rPr>
                <w:rFonts w:ascii="Times New Roman" w:hAnsi="Times New Roman"/>
                <w:sz w:val="21"/>
              </w:rPr>
              <w:t>oldpeak</w:t>
            </w:r>
          </w:p>
        </w:tc>
        <w:tc>
          <w:tcPr>
            <w:tcW w:type="dxa" w:w="2340"/>
          </w:tcPr>
          <w:p>
            <w:r>
              <w:rPr>
                <w:rFonts w:ascii="Times New Roman" w:hAnsi="Times New Roman"/>
                <w:sz w:val="21"/>
              </w:rPr>
              <w:t>0.8442</w:t>
            </w:r>
          </w:p>
        </w:tc>
        <w:tc>
          <w:tcPr>
            <w:tcW w:type="dxa" w:w="2340"/>
          </w:tcPr>
          <w:p>
            <w:r>
              <w:rPr>
                <w:rFonts w:ascii="Times New Roman" w:hAnsi="Times New Roman"/>
                <w:sz w:val="21"/>
              </w:rPr>
              <w:t>&lt; 0.000001</w:t>
            </w:r>
          </w:p>
        </w:tc>
        <w:tc>
          <w:tcPr>
            <w:tcW w:type="dxa" w:w="2340"/>
          </w:tcPr>
          <w:p>
            <w:r>
              <w:rPr>
                <w:rFonts w:ascii="Times New Roman" w:hAnsi="Times New Roman"/>
                <w:sz w:val="21"/>
              </w:rPr>
              <w:t>Rechaza H₀ (no normal)</w:t>
            </w:r>
          </w:p>
        </w:tc>
      </w:tr>
      <w:tr>
        <w:tc>
          <w:tcPr>
            <w:tcW w:type="dxa" w:w="2340"/>
          </w:tcPr>
          <w:p>
            <w:r>
              <w:rPr>
                <w:rFonts w:ascii="Times New Roman" w:hAnsi="Times New Roman"/>
                <w:sz w:val="21"/>
              </w:rPr>
              <w:t>ca</w:t>
            </w:r>
          </w:p>
        </w:tc>
        <w:tc>
          <w:tcPr>
            <w:tcW w:type="dxa" w:w="2340"/>
          </w:tcPr>
          <w:p>
            <w:r>
              <w:rPr>
                <w:rFonts w:ascii="Times New Roman" w:hAnsi="Times New Roman"/>
                <w:sz w:val="21"/>
              </w:rPr>
              <w:t>0.7187</w:t>
            </w:r>
          </w:p>
        </w:tc>
        <w:tc>
          <w:tcPr>
            <w:tcW w:type="dxa" w:w="2340"/>
          </w:tcPr>
          <w:p>
            <w:r>
              <w:rPr>
                <w:rFonts w:ascii="Times New Roman" w:hAnsi="Times New Roman"/>
                <w:sz w:val="21"/>
              </w:rPr>
              <w:t>&lt; 0.000001</w:t>
            </w:r>
          </w:p>
        </w:tc>
        <w:tc>
          <w:tcPr>
            <w:tcW w:type="dxa" w:w="2340"/>
          </w:tcPr>
          <w:p>
            <w:r>
              <w:rPr>
                <w:rFonts w:ascii="Times New Roman" w:hAnsi="Times New Roman"/>
                <w:sz w:val="21"/>
              </w:rPr>
              <w:t>Rechaza H₀ (no normal)</w:t>
            </w:r>
          </w:p>
        </w:tc>
      </w:tr>
    </w:tbl>
    <w:p/>
    <w:p>
      <w:pPr>
        <w:jc w:val="both"/>
      </w:pPr>
      <w:r>
        <w:rPr>
          <w:rFonts w:ascii="Times New Roman" w:hAnsi="Times New Roman"/>
          <w:sz w:val="24"/>
        </w:rPr>
        <w:t>Las seis variables rechazan la hipótesis de normalidad. Era de esperarse por lo que se veía en los Q-Q plots: las que tienen W más bajo (ca y oldpeak) son justamente las que más se alejan de la diagonal. La consecuencia práctica es que en la imputación vamos a usar la mediana en vez de la media.</w:t>
      </w:r>
    </w:p>
    <w:p>
      <w:pPr>
        <w:spacing w:before="120" w:after="120"/>
        <w:ind w:firstLine="0"/>
      </w:pPr>
      <w:r>
        <w:rPr>
          <w:rFonts w:ascii="Times New Roman" w:hAnsi="Times New Roman"/>
          <w:b/>
          <w:sz w:val="26"/>
        </w:rPr>
        <w:t>III. Datos faltantes y prueba de rachas</w:t>
      </w:r>
    </w:p>
    <w:p>
      <w:pPr>
        <w:jc w:val="both"/>
      </w:pPr>
      <w:r>
        <w:rPr>
          <w:rFonts w:ascii="Times New Roman" w:hAnsi="Times New Roman"/>
          <w:sz w:val="24"/>
        </w:rPr>
        <w:t>En el dataset original los nulos vienen marcados como '?'. Al leer el archivo con pandas indicándole na_values='?' aparecen seis nulos: cuatro en ca y dos en thal. Como es muy poco (menos del 2 % del total), no tiene sentido eliminar filas; lo lógico es imputar.</w:t>
      </w:r>
    </w:p>
    <w:p>
      <w:pPr>
        <w:ind w:firstLine="0"/>
        <w:jc w:val="center"/>
      </w:pPr>
      <w:r>
        <w:drawing>
          <wp:inline xmlns:a="http://schemas.openxmlformats.org/drawingml/2006/main" xmlns:pic="http://schemas.openxmlformats.org/drawingml/2006/picture">
            <wp:extent cx="5486400" cy="2133157"/>
            <wp:docPr id="3" name="Picture 3"/>
            <wp:cNvGraphicFramePr>
              <a:graphicFrameLocks noChangeAspect="1"/>
            </wp:cNvGraphicFramePr>
            <a:graphic>
              <a:graphicData uri="http://schemas.openxmlformats.org/drawingml/2006/picture">
                <pic:pic>
                  <pic:nvPicPr>
                    <pic:cNvPr id="0" name="03_mapa_nulos.png"/>
                    <pic:cNvPicPr/>
                  </pic:nvPicPr>
                  <pic:blipFill>
                    <a:blip r:embed="rId12"/>
                    <a:stretch>
                      <a:fillRect/>
                    </a:stretch>
                  </pic:blipFill>
                  <pic:spPr>
                    <a:xfrm>
                      <a:off x="0" y="0"/>
                      <a:ext cx="5486400" cy="2133157"/>
                    </a:xfrm>
                    <a:prstGeom prst="rect"/>
                  </pic:spPr>
                </pic:pic>
              </a:graphicData>
            </a:graphic>
          </wp:inline>
        </w:drawing>
      </w:r>
    </w:p>
    <w:p>
      <w:pPr>
        <w:ind w:firstLine="0"/>
      </w:pPr>
      <w:r>
        <w:rPr>
          <w:rFonts w:ascii="Times New Roman" w:hAnsi="Times New Roman"/>
          <w:b/>
          <w:sz w:val="22"/>
        </w:rPr>
        <w:t>Figura 3</w:t>
        <w:br/>
      </w:r>
      <w:r>
        <w:rPr>
          <w:rFonts w:ascii="Times New Roman" w:hAnsi="Times New Roman"/>
          <w:i/>
          <w:sz w:val="22"/>
        </w:rPr>
        <w:t>Mapa de calor de los datos faltantes.</w:t>
      </w:r>
    </w:p>
    <w:p>
      <w:pPr>
        <w:ind w:firstLine="0"/>
      </w:pPr>
      <w:r>
        <w:rPr>
          <w:rFonts w:ascii="Times New Roman" w:hAnsi="Times New Roman"/>
          <w:b/>
          <w:sz w:val="22"/>
        </w:rPr>
        <w:t>Tabla 4</w:t>
        <w:br/>
      </w:r>
      <w:r>
        <w:rPr>
          <w:rFonts w:ascii="Times New Roman" w:hAnsi="Times New Roman"/>
          <w:i/>
          <w:sz w:val="22"/>
        </w:rPr>
        <w:t>Prueba de rachas sobre el patrón de nulos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21"/>
              </w:rPr>
              <w:t>Variable</w:t>
            </w:r>
          </w:p>
        </w:tc>
        <w:tc>
          <w:tcPr>
            <w:tcW w:type="dxa" w:w="1872"/>
          </w:tcPr>
          <w:p>
            <w:r>
              <w:rPr>
                <w:rFonts w:ascii="Times New Roman" w:hAnsi="Times New Roman"/>
                <w:b/>
                <w:sz w:val="21"/>
              </w:rPr>
              <w:t>n rachas</w:t>
            </w:r>
          </w:p>
        </w:tc>
        <w:tc>
          <w:tcPr>
            <w:tcW w:type="dxa" w:w="1872"/>
          </w:tcPr>
          <w:p>
            <w:r>
              <w:rPr>
                <w:rFonts w:ascii="Times New Roman" w:hAnsi="Times New Roman"/>
                <w:b/>
                <w:sz w:val="21"/>
              </w:rPr>
              <w:t>z</w:t>
            </w:r>
          </w:p>
        </w:tc>
        <w:tc>
          <w:tcPr>
            <w:tcW w:type="dxa" w:w="1872"/>
          </w:tcPr>
          <w:p>
            <w:r>
              <w:rPr>
                <w:rFonts w:ascii="Times New Roman" w:hAnsi="Times New Roman"/>
                <w:b/>
                <w:sz w:val="21"/>
              </w:rPr>
              <w:t>p-valor</w:t>
            </w:r>
          </w:p>
        </w:tc>
        <w:tc>
          <w:tcPr>
            <w:tcW w:type="dxa" w:w="1872"/>
          </w:tcPr>
          <w:p>
            <w:r>
              <w:rPr>
                <w:rFonts w:ascii="Times New Roman" w:hAnsi="Times New Roman"/>
                <w:b/>
                <w:sz w:val="21"/>
              </w:rPr>
              <w:t>Decisión</w:t>
            </w:r>
          </w:p>
        </w:tc>
      </w:tr>
      <w:tr>
        <w:tc>
          <w:tcPr>
            <w:tcW w:type="dxa" w:w="1872"/>
          </w:tcPr>
          <w:p>
            <w:r>
              <w:rPr>
                <w:rFonts w:ascii="Times New Roman" w:hAnsi="Times New Roman"/>
                <w:sz w:val="21"/>
              </w:rPr>
              <w:t>ca</w:t>
            </w:r>
          </w:p>
        </w:tc>
        <w:tc>
          <w:tcPr>
            <w:tcW w:type="dxa" w:w="1872"/>
          </w:tcPr>
          <w:p>
            <w:r>
              <w:rPr>
                <w:rFonts w:ascii="Times New Roman" w:hAnsi="Times New Roman"/>
                <w:sz w:val="21"/>
              </w:rPr>
              <w:t>8</w:t>
            </w:r>
          </w:p>
        </w:tc>
        <w:tc>
          <w:tcPr>
            <w:tcW w:type="dxa" w:w="1872"/>
          </w:tcPr>
          <w:p>
            <w:r>
              <w:rPr>
                <w:rFonts w:ascii="Times New Roman" w:hAnsi="Times New Roman"/>
                <w:sz w:val="21"/>
              </w:rPr>
              <w:t>−2.1068</w:t>
            </w:r>
          </w:p>
        </w:tc>
        <w:tc>
          <w:tcPr>
            <w:tcW w:type="dxa" w:w="1872"/>
          </w:tcPr>
          <w:p>
            <w:r>
              <w:rPr>
                <w:rFonts w:ascii="Times New Roman" w:hAnsi="Times New Roman"/>
                <w:sz w:val="21"/>
              </w:rPr>
              <w:t>0.0351</w:t>
            </w:r>
          </w:p>
        </w:tc>
        <w:tc>
          <w:tcPr>
            <w:tcW w:type="dxa" w:w="1872"/>
          </w:tcPr>
          <w:p>
            <w:r>
              <w:rPr>
                <w:rFonts w:ascii="Times New Roman" w:hAnsi="Times New Roman"/>
                <w:sz w:val="21"/>
              </w:rPr>
              <w:t>No aleatorio (MAR/MNAR)</w:t>
            </w:r>
          </w:p>
        </w:tc>
      </w:tr>
      <w:tr>
        <w:tc>
          <w:tcPr>
            <w:tcW w:type="dxa" w:w="1872"/>
          </w:tcPr>
          <w:p>
            <w:r>
              <w:rPr>
                <w:rFonts w:ascii="Times New Roman" w:hAnsi="Times New Roman"/>
                <w:sz w:val="21"/>
              </w:rPr>
              <w:t>thal</w:t>
            </w:r>
          </w:p>
        </w:tc>
        <w:tc>
          <w:tcPr>
            <w:tcW w:type="dxa" w:w="1872"/>
          </w:tcPr>
          <w:p>
            <w:r>
              <w:rPr>
                <w:rFonts w:ascii="Times New Roman" w:hAnsi="Times New Roman"/>
                <w:sz w:val="21"/>
              </w:rPr>
              <w:t>5</w:t>
            </w:r>
          </w:p>
        </w:tc>
        <w:tc>
          <w:tcPr>
            <w:tcW w:type="dxa" w:w="1872"/>
          </w:tcPr>
          <w:p>
            <w:r>
              <w:rPr>
                <w:rFonts w:ascii="Times New Roman" w:hAnsi="Times New Roman"/>
                <w:sz w:val="21"/>
              </w:rPr>
              <w:t>0.1335</w:t>
            </w:r>
          </w:p>
        </w:tc>
        <w:tc>
          <w:tcPr>
            <w:tcW w:type="dxa" w:w="1872"/>
          </w:tcPr>
          <w:p>
            <w:r>
              <w:rPr>
                <w:rFonts w:ascii="Times New Roman" w:hAnsi="Times New Roman"/>
                <w:sz w:val="21"/>
              </w:rPr>
              <w:t>0.8938</w:t>
            </w:r>
          </w:p>
        </w:tc>
        <w:tc>
          <w:tcPr>
            <w:tcW w:type="dxa" w:w="1872"/>
          </w:tcPr>
          <w:p>
            <w:r>
              <w:rPr>
                <w:rFonts w:ascii="Times New Roman" w:hAnsi="Times New Roman"/>
                <w:sz w:val="21"/>
              </w:rPr>
              <w:t>Aleatorio (MCAR plausible)</w:t>
            </w:r>
          </w:p>
        </w:tc>
      </w:tr>
    </w:tbl>
    <w:p/>
    <w:p>
      <w:pPr>
        <w:jc w:val="both"/>
      </w:pPr>
      <w:r>
        <w:rPr>
          <w:rFonts w:ascii="Times New Roman" w:hAnsi="Times New Roman"/>
          <w:sz w:val="24"/>
        </w:rPr>
        <w:t>El resultado en ca es interesante: el p-valor sale por debajo de 0.05, lo que significa que los nulos no aparecen al azar. Esto es un argumento adicional para no usar imputación simple, porque podría estar reforzando un sesgo. En thal sí parece aleatorio.</w:t>
      </w:r>
    </w:p>
    <w:p>
      <w:pPr>
        <w:spacing w:before="120" w:after="120"/>
        <w:ind w:firstLine="0"/>
      </w:pPr>
      <w:r>
        <w:rPr>
          <w:rFonts w:ascii="Times New Roman" w:hAnsi="Times New Roman"/>
          <w:b/>
          <w:sz w:val="26"/>
        </w:rPr>
        <w:t>IV. Tratamiento de outliers</w:t>
      </w:r>
    </w:p>
    <w:p>
      <w:pPr>
        <w:jc w:val="both"/>
      </w:pPr>
      <w:r>
        <w:rPr>
          <w:rFonts w:ascii="Times New Roman" w:hAnsi="Times New Roman"/>
          <w:sz w:val="24"/>
        </w:rPr>
        <w:t>Apliqué la regla 1.5·IQR a las seis variables continuas. La Figura 4 muestra los boxplots antes de tratar nada.</w:t>
      </w:r>
    </w:p>
    <w:p>
      <w:pPr>
        <w:ind w:firstLine="0"/>
        <w:jc w:val="center"/>
      </w:pPr>
      <w:r>
        <w:drawing>
          <wp:inline xmlns:a="http://schemas.openxmlformats.org/drawingml/2006/main" xmlns:pic="http://schemas.openxmlformats.org/drawingml/2006/picture">
            <wp:extent cx="5486400" cy="3101501"/>
            <wp:docPr id="4" name="Picture 4"/>
            <wp:cNvGraphicFramePr>
              <a:graphicFrameLocks noChangeAspect="1"/>
            </wp:cNvGraphicFramePr>
            <a:graphic>
              <a:graphicData uri="http://schemas.openxmlformats.org/drawingml/2006/picture">
                <pic:pic>
                  <pic:nvPicPr>
                    <pic:cNvPr id="0" name="04_boxplots_antes.png"/>
                    <pic:cNvPicPr/>
                  </pic:nvPicPr>
                  <pic:blipFill>
                    <a:blip r:embed="rId13"/>
                    <a:stretch>
                      <a:fillRect/>
                    </a:stretch>
                  </pic:blipFill>
                  <pic:spPr>
                    <a:xfrm>
                      <a:off x="0" y="0"/>
                      <a:ext cx="5486400" cy="3101501"/>
                    </a:xfrm>
                    <a:prstGeom prst="rect"/>
                  </pic:spPr>
                </pic:pic>
              </a:graphicData>
            </a:graphic>
          </wp:inline>
        </w:drawing>
      </w:r>
    </w:p>
    <w:p>
      <w:pPr>
        <w:ind w:firstLine="0"/>
      </w:pPr>
      <w:r>
        <w:rPr>
          <w:rFonts w:ascii="Times New Roman" w:hAnsi="Times New Roman"/>
          <w:b/>
          <w:sz w:val="22"/>
        </w:rPr>
        <w:t>Figura 4</w:t>
        <w:br/>
      </w:r>
      <w:r>
        <w:rPr>
          <w:rFonts w:ascii="Times New Roman" w:hAnsi="Times New Roman"/>
          <w:i/>
          <w:sz w:val="22"/>
        </w:rPr>
        <w:t>Boxplots antes del tratamiento de outliers.</w:t>
      </w:r>
    </w:p>
    <w:p>
      <w:pPr>
        <w:ind w:firstLine="0"/>
      </w:pPr>
      <w:r>
        <w:rPr>
          <w:rFonts w:ascii="Times New Roman" w:hAnsi="Times New Roman"/>
          <w:b/>
          <w:sz w:val="22"/>
        </w:rPr>
        <w:t>Tabla 5</w:t>
        <w:br/>
      </w:r>
      <w:r>
        <w:rPr>
          <w:rFonts w:ascii="Times New Roman" w:hAnsi="Times New Roman"/>
          <w:i/>
          <w:sz w:val="22"/>
        </w:rPr>
        <w:t>Outliers detectados por la regla 1.5·IQR</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1"/>
              </w:rPr>
              <w:t>Variable</w:t>
            </w:r>
          </w:p>
        </w:tc>
        <w:tc>
          <w:tcPr>
            <w:tcW w:type="dxa" w:w="2340"/>
          </w:tcPr>
          <w:p>
            <w:r>
              <w:rPr>
                <w:rFonts w:ascii="Times New Roman" w:hAnsi="Times New Roman"/>
                <w:b/>
                <w:sz w:val="21"/>
              </w:rPr>
              <w:t>Lím. inferior</w:t>
            </w:r>
          </w:p>
        </w:tc>
        <w:tc>
          <w:tcPr>
            <w:tcW w:type="dxa" w:w="2340"/>
          </w:tcPr>
          <w:p>
            <w:r>
              <w:rPr>
                <w:rFonts w:ascii="Times New Roman" w:hAnsi="Times New Roman"/>
                <w:b/>
                <w:sz w:val="21"/>
              </w:rPr>
              <w:t>Lím. superior</w:t>
            </w:r>
          </w:p>
        </w:tc>
        <w:tc>
          <w:tcPr>
            <w:tcW w:type="dxa" w:w="2340"/>
          </w:tcPr>
          <w:p>
            <w:r>
              <w:rPr>
                <w:rFonts w:ascii="Times New Roman" w:hAnsi="Times New Roman"/>
                <w:b/>
                <w:sz w:val="21"/>
              </w:rPr>
              <w:t>n outliers</w:t>
            </w:r>
          </w:p>
        </w:tc>
      </w:tr>
      <w:tr>
        <w:tc>
          <w:tcPr>
            <w:tcW w:type="dxa" w:w="2340"/>
          </w:tcPr>
          <w:p>
            <w:r>
              <w:rPr>
                <w:rFonts w:ascii="Times New Roman" w:hAnsi="Times New Roman"/>
                <w:sz w:val="21"/>
              </w:rPr>
              <w:t>age</w:t>
            </w:r>
          </w:p>
        </w:tc>
        <w:tc>
          <w:tcPr>
            <w:tcW w:type="dxa" w:w="2340"/>
          </w:tcPr>
          <w:p>
            <w:r>
              <w:rPr>
                <w:rFonts w:ascii="Times New Roman" w:hAnsi="Times New Roman"/>
                <w:sz w:val="21"/>
              </w:rPr>
              <w:t>28.50</w:t>
            </w:r>
          </w:p>
        </w:tc>
        <w:tc>
          <w:tcPr>
            <w:tcW w:type="dxa" w:w="2340"/>
          </w:tcPr>
          <w:p>
            <w:r>
              <w:rPr>
                <w:rFonts w:ascii="Times New Roman" w:hAnsi="Times New Roman"/>
                <w:sz w:val="21"/>
              </w:rPr>
              <w:t>80.50</w:t>
            </w:r>
          </w:p>
        </w:tc>
        <w:tc>
          <w:tcPr>
            <w:tcW w:type="dxa" w:w="2340"/>
          </w:tcPr>
          <w:p>
            <w:r>
              <w:rPr>
                <w:rFonts w:ascii="Times New Roman" w:hAnsi="Times New Roman"/>
                <w:sz w:val="21"/>
              </w:rPr>
              <w:t>0</w:t>
            </w:r>
          </w:p>
        </w:tc>
      </w:tr>
      <w:tr>
        <w:tc>
          <w:tcPr>
            <w:tcW w:type="dxa" w:w="2340"/>
          </w:tcPr>
          <w:p>
            <w:r>
              <w:rPr>
                <w:rFonts w:ascii="Times New Roman" w:hAnsi="Times New Roman"/>
                <w:sz w:val="21"/>
              </w:rPr>
              <w:t>trestbps</w:t>
            </w:r>
          </w:p>
        </w:tc>
        <w:tc>
          <w:tcPr>
            <w:tcW w:type="dxa" w:w="2340"/>
          </w:tcPr>
          <w:p>
            <w:r>
              <w:rPr>
                <w:rFonts w:ascii="Times New Roman" w:hAnsi="Times New Roman"/>
                <w:sz w:val="21"/>
              </w:rPr>
              <w:t>90.00</w:t>
            </w:r>
          </w:p>
        </w:tc>
        <w:tc>
          <w:tcPr>
            <w:tcW w:type="dxa" w:w="2340"/>
          </w:tcPr>
          <w:p>
            <w:r>
              <w:rPr>
                <w:rFonts w:ascii="Times New Roman" w:hAnsi="Times New Roman"/>
                <w:sz w:val="21"/>
              </w:rPr>
              <w:t>170.00</w:t>
            </w:r>
          </w:p>
        </w:tc>
        <w:tc>
          <w:tcPr>
            <w:tcW w:type="dxa" w:w="2340"/>
          </w:tcPr>
          <w:p>
            <w:r>
              <w:rPr>
                <w:rFonts w:ascii="Times New Roman" w:hAnsi="Times New Roman"/>
                <w:sz w:val="21"/>
              </w:rPr>
              <w:t>9</w:t>
            </w:r>
          </w:p>
        </w:tc>
      </w:tr>
      <w:tr>
        <w:tc>
          <w:tcPr>
            <w:tcW w:type="dxa" w:w="2340"/>
          </w:tcPr>
          <w:p>
            <w:r>
              <w:rPr>
                <w:rFonts w:ascii="Times New Roman" w:hAnsi="Times New Roman"/>
                <w:sz w:val="21"/>
              </w:rPr>
              <w:t>chol</w:t>
            </w:r>
          </w:p>
        </w:tc>
        <w:tc>
          <w:tcPr>
            <w:tcW w:type="dxa" w:w="2340"/>
          </w:tcPr>
          <w:p>
            <w:r>
              <w:rPr>
                <w:rFonts w:ascii="Times New Roman" w:hAnsi="Times New Roman"/>
                <w:sz w:val="21"/>
              </w:rPr>
              <w:t>115.00</w:t>
            </w:r>
          </w:p>
        </w:tc>
        <w:tc>
          <w:tcPr>
            <w:tcW w:type="dxa" w:w="2340"/>
          </w:tcPr>
          <w:p>
            <w:r>
              <w:rPr>
                <w:rFonts w:ascii="Times New Roman" w:hAnsi="Times New Roman"/>
                <w:sz w:val="21"/>
              </w:rPr>
              <w:t>371.00</w:t>
            </w:r>
          </w:p>
        </w:tc>
        <w:tc>
          <w:tcPr>
            <w:tcW w:type="dxa" w:w="2340"/>
          </w:tcPr>
          <w:p>
            <w:r>
              <w:rPr>
                <w:rFonts w:ascii="Times New Roman" w:hAnsi="Times New Roman"/>
                <w:sz w:val="21"/>
              </w:rPr>
              <w:t>5</w:t>
            </w:r>
          </w:p>
        </w:tc>
      </w:tr>
      <w:tr>
        <w:tc>
          <w:tcPr>
            <w:tcW w:type="dxa" w:w="2340"/>
          </w:tcPr>
          <w:p>
            <w:r>
              <w:rPr>
                <w:rFonts w:ascii="Times New Roman" w:hAnsi="Times New Roman"/>
                <w:sz w:val="21"/>
              </w:rPr>
              <w:t>thalach</w:t>
            </w:r>
          </w:p>
        </w:tc>
        <w:tc>
          <w:tcPr>
            <w:tcW w:type="dxa" w:w="2340"/>
          </w:tcPr>
          <w:p>
            <w:r>
              <w:rPr>
                <w:rFonts w:ascii="Times New Roman" w:hAnsi="Times New Roman"/>
                <w:sz w:val="21"/>
              </w:rPr>
              <w:t>84.75</w:t>
            </w:r>
          </w:p>
        </w:tc>
        <w:tc>
          <w:tcPr>
            <w:tcW w:type="dxa" w:w="2340"/>
          </w:tcPr>
          <w:p>
            <w:r>
              <w:rPr>
                <w:rFonts w:ascii="Times New Roman" w:hAnsi="Times New Roman"/>
                <w:sz w:val="21"/>
              </w:rPr>
              <w:t>214.75</w:t>
            </w:r>
          </w:p>
        </w:tc>
        <w:tc>
          <w:tcPr>
            <w:tcW w:type="dxa" w:w="2340"/>
          </w:tcPr>
          <w:p>
            <w:r>
              <w:rPr>
                <w:rFonts w:ascii="Times New Roman" w:hAnsi="Times New Roman"/>
                <w:sz w:val="21"/>
              </w:rPr>
              <w:t>1</w:t>
            </w:r>
          </w:p>
        </w:tc>
      </w:tr>
      <w:tr>
        <w:tc>
          <w:tcPr>
            <w:tcW w:type="dxa" w:w="2340"/>
          </w:tcPr>
          <w:p>
            <w:r>
              <w:rPr>
                <w:rFonts w:ascii="Times New Roman" w:hAnsi="Times New Roman"/>
                <w:sz w:val="21"/>
              </w:rPr>
              <w:t>oldpeak</w:t>
            </w:r>
          </w:p>
        </w:tc>
        <w:tc>
          <w:tcPr>
            <w:tcW w:type="dxa" w:w="2340"/>
          </w:tcPr>
          <w:p>
            <w:r>
              <w:rPr>
                <w:rFonts w:ascii="Times New Roman" w:hAnsi="Times New Roman"/>
                <w:sz w:val="21"/>
              </w:rPr>
              <w:t>−2.40</w:t>
            </w:r>
          </w:p>
        </w:tc>
        <w:tc>
          <w:tcPr>
            <w:tcW w:type="dxa" w:w="2340"/>
          </w:tcPr>
          <w:p>
            <w:r>
              <w:rPr>
                <w:rFonts w:ascii="Times New Roman" w:hAnsi="Times New Roman"/>
                <w:sz w:val="21"/>
              </w:rPr>
              <w:t>4.00</w:t>
            </w:r>
          </w:p>
        </w:tc>
        <w:tc>
          <w:tcPr>
            <w:tcW w:type="dxa" w:w="2340"/>
          </w:tcPr>
          <w:p>
            <w:r>
              <w:rPr>
                <w:rFonts w:ascii="Times New Roman" w:hAnsi="Times New Roman"/>
                <w:sz w:val="21"/>
              </w:rPr>
              <w:t>5</w:t>
            </w:r>
          </w:p>
        </w:tc>
      </w:tr>
      <w:tr>
        <w:tc>
          <w:tcPr>
            <w:tcW w:type="dxa" w:w="2340"/>
          </w:tcPr>
          <w:p>
            <w:r>
              <w:rPr>
                <w:rFonts w:ascii="Times New Roman" w:hAnsi="Times New Roman"/>
                <w:sz w:val="21"/>
              </w:rPr>
              <w:t>ca</w:t>
            </w:r>
          </w:p>
        </w:tc>
        <w:tc>
          <w:tcPr>
            <w:tcW w:type="dxa" w:w="2340"/>
          </w:tcPr>
          <w:p>
            <w:r>
              <w:rPr>
                <w:rFonts w:ascii="Times New Roman" w:hAnsi="Times New Roman"/>
                <w:sz w:val="21"/>
              </w:rPr>
              <w:t>−1.50</w:t>
            </w:r>
          </w:p>
        </w:tc>
        <w:tc>
          <w:tcPr>
            <w:tcW w:type="dxa" w:w="2340"/>
          </w:tcPr>
          <w:p>
            <w:r>
              <w:rPr>
                <w:rFonts w:ascii="Times New Roman" w:hAnsi="Times New Roman"/>
                <w:sz w:val="21"/>
              </w:rPr>
              <w:t>2.50</w:t>
            </w:r>
          </w:p>
        </w:tc>
        <w:tc>
          <w:tcPr>
            <w:tcW w:type="dxa" w:w="2340"/>
          </w:tcPr>
          <w:p>
            <w:r>
              <w:rPr>
                <w:rFonts w:ascii="Times New Roman" w:hAnsi="Times New Roman"/>
                <w:sz w:val="21"/>
              </w:rPr>
              <w:t>20</w:t>
            </w:r>
          </w:p>
        </w:tc>
      </w:tr>
    </w:tbl>
    <w:p/>
    <w:p>
      <w:pPr>
        <w:jc w:val="both"/>
      </w:pPr>
      <w:r>
        <w:rPr>
          <w:rFonts w:ascii="Times New Roman" w:hAnsi="Times New Roman"/>
          <w:sz w:val="24"/>
        </w:rPr>
        <w:t>En total se detectaron 40 outliers. Si se eliminaran todos se perdería el 13 % del dataset, lo cual es bastante para un conjunto que ya es pequeño. Por eso decidí aplicar capping: los valores por encima del límite superior se reemplazan por el límite superior, y lo mismo en el extremo inferior. De esta forma no se pierden filas y se evita que valores extremos como un colesterol de 564 mg/dl distorsionen el modelo (aunque clínicamente sí puede ser un valor real y no un error de medición).</w:t>
      </w:r>
    </w:p>
    <w:p>
      <w:pPr>
        <w:ind w:firstLine="0"/>
        <w:jc w:val="center"/>
      </w:pPr>
      <w:r>
        <w:drawing>
          <wp:inline xmlns:a="http://schemas.openxmlformats.org/drawingml/2006/main" xmlns:pic="http://schemas.openxmlformats.org/drawingml/2006/picture">
            <wp:extent cx="5486400" cy="3090333"/>
            <wp:docPr id="5" name="Picture 5"/>
            <wp:cNvGraphicFramePr>
              <a:graphicFrameLocks noChangeAspect="1"/>
            </wp:cNvGraphicFramePr>
            <a:graphic>
              <a:graphicData uri="http://schemas.openxmlformats.org/drawingml/2006/picture">
                <pic:pic>
                  <pic:nvPicPr>
                    <pic:cNvPr id="0" name="05_boxplots_despues.png"/>
                    <pic:cNvPicPr/>
                  </pic:nvPicPr>
                  <pic:blipFill>
                    <a:blip r:embed="rId14"/>
                    <a:stretch>
                      <a:fillRect/>
                    </a:stretch>
                  </pic:blipFill>
                  <pic:spPr>
                    <a:xfrm>
                      <a:off x="0" y="0"/>
                      <a:ext cx="5486400" cy="3090333"/>
                    </a:xfrm>
                    <a:prstGeom prst="rect"/>
                  </pic:spPr>
                </pic:pic>
              </a:graphicData>
            </a:graphic>
          </wp:inline>
        </w:drawing>
      </w:r>
    </w:p>
    <w:p>
      <w:pPr>
        <w:ind w:firstLine="0"/>
      </w:pPr>
      <w:r>
        <w:rPr>
          <w:rFonts w:ascii="Times New Roman" w:hAnsi="Times New Roman"/>
          <w:b/>
          <w:sz w:val="22"/>
        </w:rPr>
        <w:t>Figura 5</w:t>
        <w:br/>
      </w:r>
      <w:r>
        <w:rPr>
          <w:rFonts w:ascii="Times New Roman" w:hAnsi="Times New Roman"/>
          <w:i/>
          <w:sz w:val="22"/>
        </w:rPr>
        <w:t>Boxplots después del capping.</w:t>
      </w:r>
    </w:p>
    <w:p>
      <w:pPr>
        <w:spacing w:before="120" w:after="120"/>
        <w:ind w:firstLine="0"/>
      </w:pPr>
      <w:r>
        <w:rPr>
          <w:rFonts w:ascii="Times New Roman" w:hAnsi="Times New Roman"/>
          <w:b/>
          <w:sz w:val="26"/>
        </w:rPr>
        <w:t>V. Imputación comparativa</w:t>
      </w:r>
    </w:p>
    <w:p>
      <w:pPr>
        <w:jc w:val="both"/>
      </w:pPr>
      <w:r>
        <w:rPr>
          <w:rFonts w:ascii="Times New Roman" w:hAnsi="Times New Roman"/>
          <w:sz w:val="24"/>
        </w:rPr>
        <w:t>Para comparar las dos técnicas de imputación elegí la variable ca porque tiene más nulos y porque la prueba de rachas dio patrón no aleatorio. Probé:</w:t>
      </w:r>
    </w:p>
    <w:p>
      <w:pPr>
        <w:pStyle w:val="ListBullet"/>
        <w:ind w:firstLine="0"/>
        <w:jc w:val="both"/>
      </w:pPr>
      <w:r>
        <w:rPr>
          <w:rFonts w:ascii="Times New Roman" w:hAnsi="Times New Roman"/>
          <w:sz w:val="24"/>
        </w:rPr>
        <w:t>Imputación simple con la mediana (no con la media porque la variable no es normal).</w:t>
      </w:r>
    </w:p>
    <w:p>
      <w:pPr>
        <w:pStyle w:val="ListBullet"/>
        <w:ind w:firstLine="0"/>
        <w:jc w:val="both"/>
      </w:pPr>
      <w:r>
        <w:rPr>
          <w:rFonts w:ascii="Times New Roman" w:hAnsi="Times New Roman"/>
          <w:sz w:val="24"/>
        </w:rPr>
        <w:t>Imputación por regresión usando IterativeImputer con BayesianRidge como estimador.</w:t>
      </w:r>
    </w:p>
    <w:p>
      <w:pPr>
        <w:ind w:firstLine="0"/>
        <w:jc w:val="center"/>
      </w:pPr>
      <w:r>
        <w:drawing>
          <wp:inline xmlns:a="http://schemas.openxmlformats.org/drawingml/2006/main" xmlns:pic="http://schemas.openxmlformats.org/drawingml/2006/picture">
            <wp:extent cx="5486400" cy="1497866"/>
            <wp:docPr id="6" name="Picture 6"/>
            <wp:cNvGraphicFramePr>
              <a:graphicFrameLocks noChangeAspect="1"/>
            </wp:cNvGraphicFramePr>
            <a:graphic>
              <a:graphicData uri="http://schemas.openxmlformats.org/drawingml/2006/picture">
                <pic:pic>
                  <pic:nvPicPr>
                    <pic:cNvPr id="0" name="06_comparacion_imputacion.png"/>
                    <pic:cNvPicPr/>
                  </pic:nvPicPr>
                  <pic:blipFill>
                    <a:blip r:embed="rId15"/>
                    <a:stretch>
                      <a:fillRect/>
                    </a:stretch>
                  </pic:blipFill>
                  <pic:spPr>
                    <a:xfrm>
                      <a:off x="0" y="0"/>
                      <a:ext cx="5486400" cy="1497866"/>
                    </a:xfrm>
                    <a:prstGeom prst="rect"/>
                  </pic:spPr>
                </pic:pic>
              </a:graphicData>
            </a:graphic>
          </wp:inline>
        </w:drawing>
      </w:r>
    </w:p>
    <w:p>
      <w:pPr>
        <w:ind w:firstLine="0"/>
      </w:pPr>
      <w:r>
        <w:rPr>
          <w:rFonts w:ascii="Times New Roman" w:hAnsi="Times New Roman"/>
          <w:b/>
          <w:sz w:val="22"/>
        </w:rPr>
        <w:t>Figura 6</w:t>
        <w:br/>
      </w:r>
      <w:r>
        <w:rPr>
          <w:rFonts w:ascii="Times New Roman" w:hAnsi="Times New Roman"/>
          <w:i/>
          <w:sz w:val="22"/>
        </w:rPr>
        <w:t>Comparación de la variable ca: original, imputación por mediana e imputación por regresión.</w:t>
      </w:r>
    </w:p>
    <w:p>
      <w:pPr>
        <w:ind w:firstLine="0"/>
      </w:pPr>
      <w:r>
        <w:rPr>
          <w:rFonts w:ascii="Times New Roman" w:hAnsi="Times New Roman"/>
          <w:b/>
          <w:sz w:val="22"/>
        </w:rPr>
        <w:t>Tabla 6</w:t>
        <w:br/>
      </w:r>
      <w:r>
        <w:rPr>
          <w:rFonts w:ascii="Times New Roman" w:hAnsi="Times New Roman"/>
          <w:i/>
          <w:sz w:val="22"/>
        </w:rPr>
        <w:t>Comparación de la imputación en ca</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1"/>
              </w:rPr>
              <w:t>Estadístico</w:t>
            </w:r>
          </w:p>
        </w:tc>
        <w:tc>
          <w:tcPr>
            <w:tcW w:type="dxa" w:w="2340"/>
          </w:tcPr>
          <w:p>
            <w:r>
              <w:rPr>
                <w:rFonts w:ascii="Times New Roman" w:hAnsi="Times New Roman"/>
                <w:b/>
                <w:sz w:val="21"/>
              </w:rPr>
              <w:t>Original</w:t>
            </w:r>
          </w:p>
        </w:tc>
        <w:tc>
          <w:tcPr>
            <w:tcW w:type="dxa" w:w="2340"/>
          </w:tcPr>
          <w:p>
            <w:r>
              <w:rPr>
                <w:rFonts w:ascii="Times New Roman" w:hAnsi="Times New Roman"/>
                <w:b/>
                <w:sz w:val="21"/>
              </w:rPr>
              <w:t>Imp. mediana</w:t>
            </w:r>
          </w:p>
        </w:tc>
        <w:tc>
          <w:tcPr>
            <w:tcW w:type="dxa" w:w="2340"/>
          </w:tcPr>
          <w:p>
            <w:r>
              <w:rPr>
                <w:rFonts w:ascii="Times New Roman" w:hAnsi="Times New Roman"/>
                <w:b/>
                <w:sz w:val="21"/>
              </w:rPr>
              <w:t>Imp. regresión</w:t>
            </w:r>
          </w:p>
        </w:tc>
      </w:tr>
      <w:tr>
        <w:tc>
          <w:tcPr>
            <w:tcW w:type="dxa" w:w="2340"/>
          </w:tcPr>
          <w:p>
            <w:r>
              <w:rPr>
                <w:rFonts w:ascii="Times New Roman" w:hAnsi="Times New Roman"/>
                <w:sz w:val="21"/>
              </w:rPr>
              <w:t>count</w:t>
            </w:r>
          </w:p>
        </w:tc>
        <w:tc>
          <w:tcPr>
            <w:tcW w:type="dxa" w:w="2340"/>
          </w:tcPr>
          <w:p>
            <w:r>
              <w:rPr>
                <w:rFonts w:ascii="Times New Roman" w:hAnsi="Times New Roman"/>
                <w:sz w:val="21"/>
              </w:rPr>
              <w:t>299</w:t>
            </w:r>
          </w:p>
        </w:tc>
        <w:tc>
          <w:tcPr>
            <w:tcW w:type="dxa" w:w="2340"/>
          </w:tcPr>
          <w:p>
            <w:r>
              <w:rPr>
                <w:rFonts w:ascii="Times New Roman" w:hAnsi="Times New Roman"/>
                <w:sz w:val="21"/>
              </w:rPr>
              <w:t>303</w:t>
            </w:r>
          </w:p>
        </w:tc>
        <w:tc>
          <w:tcPr>
            <w:tcW w:type="dxa" w:w="2340"/>
          </w:tcPr>
          <w:p>
            <w:r>
              <w:rPr>
                <w:rFonts w:ascii="Times New Roman" w:hAnsi="Times New Roman"/>
                <w:sz w:val="21"/>
              </w:rPr>
              <w:t>303</w:t>
            </w:r>
          </w:p>
        </w:tc>
      </w:tr>
      <w:tr>
        <w:tc>
          <w:tcPr>
            <w:tcW w:type="dxa" w:w="2340"/>
          </w:tcPr>
          <w:p>
            <w:r>
              <w:rPr>
                <w:rFonts w:ascii="Times New Roman" w:hAnsi="Times New Roman"/>
                <w:sz w:val="21"/>
              </w:rPr>
              <w:t>media</w:t>
            </w:r>
          </w:p>
        </w:tc>
        <w:tc>
          <w:tcPr>
            <w:tcW w:type="dxa" w:w="2340"/>
          </w:tcPr>
          <w:p>
            <w:r>
              <w:rPr>
                <w:rFonts w:ascii="Times New Roman" w:hAnsi="Times New Roman"/>
                <w:sz w:val="21"/>
              </w:rPr>
              <w:t>0.6722</w:t>
            </w:r>
          </w:p>
        </w:tc>
        <w:tc>
          <w:tcPr>
            <w:tcW w:type="dxa" w:w="2340"/>
          </w:tcPr>
          <w:p>
            <w:r>
              <w:rPr>
                <w:rFonts w:ascii="Times New Roman" w:hAnsi="Times New Roman"/>
                <w:sz w:val="21"/>
              </w:rPr>
              <w:t>0.6304</w:t>
            </w:r>
          </w:p>
        </w:tc>
        <w:tc>
          <w:tcPr>
            <w:tcW w:type="dxa" w:w="2340"/>
          </w:tcPr>
          <w:p>
            <w:r>
              <w:rPr>
                <w:rFonts w:ascii="Times New Roman" w:hAnsi="Times New Roman"/>
                <w:sz w:val="21"/>
              </w:rPr>
              <w:t>0.6351</w:t>
            </w:r>
          </w:p>
        </w:tc>
      </w:tr>
      <w:tr>
        <w:tc>
          <w:tcPr>
            <w:tcW w:type="dxa" w:w="2340"/>
          </w:tcPr>
          <w:p>
            <w:r>
              <w:rPr>
                <w:rFonts w:ascii="Times New Roman" w:hAnsi="Times New Roman"/>
                <w:sz w:val="21"/>
              </w:rPr>
              <w:t>desv. estándar</w:t>
            </w:r>
          </w:p>
        </w:tc>
        <w:tc>
          <w:tcPr>
            <w:tcW w:type="dxa" w:w="2340"/>
          </w:tcPr>
          <w:p>
            <w:r>
              <w:rPr>
                <w:rFonts w:ascii="Times New Roman" w:hAnsi="Times New Roman"/>
                <w:sz w:val="21"/>
              </w:rPr>
              <w:t>0.9374</w:t>
            </w:r>
          </w:p>
        </w:tc>
        <w:tc>
          <w:tcPr>
            <w:tcW w:type="dxa" w:w="2340"/>
          </w:tcPr>
          <w:p>
            <w:r>
              <w:rPr>
                <w:rFonts w:ascii="Times New Roman" w:hAnsi="Times New Roman"/>
                <w:sz w:val="21"/>
              </w:rPr>
              <w:t>0.8566</w:t>
            </w:r>
          </w:p>
        </w:tc>
        <w:tc>
          <w:tcPr>
            <w:tcW w:type="dxa" w:w="2340"/>
          </w:tcPr>
          <w:p>
            <w:r>
              <w:rPr>
                <w:rFonts w:ascii="Times New Roman" w:hAnsi="Times New Roman"/>
                <w:sz w:val="21"/>
              </w:rPr>
              <w:t>0.8547</w:t>
            </w:r>
          </w:p>
        </w:tc>
      </w:tr>
      <w:tr>
        <w:tc>
          <w:tcPr>
            <w:tcW w:type="dxa" w:w="2340"/>
          </w:tcPr>
          <w:p>
            <w:r>
              <w:rPr>
                <w:rFonts w:ascii="Times New Roman" w:hAnsi="Times New Roman"/>
                <w:sz w:val="21"/>
              </w:rPr>
              <w:t>mediana</w:t>
            </w:r>
          </w:p>
        </w:tc>
        <w:tc>
          <w:tcPr>
            <w:tcW w:type="dxa" w:w="2340"/>
          </w:tcPr>
          <w:p>
            <w:r>
              <w:rPr>
                <w:rFonts w:ascii="Times New Roman" w:hAnsi="Times New Roman"/>
                <w:sz w:val="21"/>
              </w:rPr>
              <w:t>0</w:t>
            </w:r>
          </w:p>
        </w:tc>
        <w:tc>
          <w:tcPr>
            <w:tcW w:type="dxa" w:w="2340"/>
          </w:tcPr>
          <w:p>
            <w:r>
              <w:rPr>
                <w:rFonts w:ascii="Times New Roman" w:hAnsi="Times New Roman"/>
                <w:sz w:val="21"/>
              </w:rPr>
              <w:t>0</w:t>
            </w:r>
          </w:p>
        </w:tc>
        <w:tc>
          <w:tcPr>
            <w:tcW w:type="dxa" w:w="2340"/>
          </w:tcPr>
          <w:p>
            <w:r>
              <w:rPr>
                <w:rFonts w:ascii="Times New Roman" w:hAnsi="Times New Roman"/>
                <w:sz w:val="21"/>
              </w:rPr>
              <w:t>0</w:t>
            </w:r>
          </w:p>
        </w:tc>
      </w:tr>
      <w:tr>
        <w:tc>
          <w:tcPr>
            <w:tcW w:type="dxa" w:w="2340"/>
          </w:tcPr>
          <w:p>
            <w:r>
              <w:rPr>
                <w:rFonts w:ascii="Times New Roman" w:hAnsi="Times New Roman"/>
                <w:sz w:val="21"/>
              </w:rPr>
              <w:t>mínimo</w:t>
            </w:r>
          </w:p>
        </w:tc>
        <w:tc>
          <w:tcPr>
            <w:tcW w:type="dxa" w:w="2340"/>
          </w:tcPr>
          <w:p>
            <w:r>
              <w:rPr>
                <w:rFonts w:ascii="Times New Roman" w:hAnsi="Times New Roman"/>
                <w:sz w:val="21"/>
              </w:rPr>
              <w:t>0</w:t>
            </w:r>
          </w:p>
        </w:tc>
        <w:tc>
          <w:tcPr>
            <w:tcW w:type="dxa" w:w="2340"/>
          </w:tcPr>
          <w:p>
            <w:r>
              <w:rPr>
                <w:rFonts w:ascii="Times New Roman" w:hAnsi="Times New Roman"/>
                <w:sz w:val="21"/>
              </w:rPr>
              <w:t>0</w:t>
            </w:r>
          </w:p>
        </w:tc>
        <w:tc>
          <w:tcPr>
            <w:tcW w:type="dxa" w:w="2340"/>
          </w:tcPr>
          <w:p>
            <w:r>
              <w:rPr>
                <w:rFonts w:ascii="Times New Roman" w:hAnsi="Times New Roman"/>
                <w:sz w:val="21"/>
              </w:rPr>
              <w:t>−0.0478</w:t>
            </w:r>
          </w:p>
        </w:tc>
      </w:tr>
      <w:tr>
        <w:tc>
          <w:tcPr>
            <w:tcW w:type="dxa" w:w="2340"/>
          </w:tcPr>
          <w:p>
            <w:r>
              <w:rPr>
                <w:rFonts w:ascii="Times New Roman" w:hAnsi="Times New Roman"/>
                <w:sz w:val="21"/>
              </w:rPr>
              <w:t>máximo</w:t>
            </w:r>
          </w:p>
        </w:tc>
        <w:tc>
          <w:tcPr>
            <w:tcW w:type="dxa" w:w="2340"/>
          </w:tcPr>
          <w:p>
            <w:r>
              <w:rPr>
                <w:rFonts w:ascii="Times New Roman" w:hAnsi="Times New Roman"/>
                <w:sz w:val="21"/>
              </w:rPr>
              <w:t>3</w:t>
            </w:r>
          </w:p>
        </w:tc>
        <w:tc>
          <w:tcPr>
            <w:tcW w:type="dxa" w:w="2340"/>
          </w:tcPr>
          <w:p>
            <w:r>
              <w:rPr>
                <w:rFonts w:ascii="Times New Roman" w:hAnsi="Times New Roman"/>
                <w:sz w:val="21"/>
              </w:rPr>
              <w:t>2.5</w:t>
            </w:r>
          </w:p>
        </w:tc>
        <w:tc>
          <w:tcPr>
            <w:tcW w:type="dxa" w:w="2340"/>
          </w:tcPr>
          <w:p>
            <w:r>
              <w:rPr>
                <w:rFonts w:ascii="Times New Roman" w:hAnsi="Times New Roman"/>
                <w:sz w:val="21"/>
              </w:rPr>
              <w:t>2.5</w:t>
            </w:r>
          </w:p>
        </w:tc>
      </w:tr>
    </w:tbl>
    <w:p/>
    <w:p>
      <w:pPr>
        <w:jc w:val="both"/>
      </w:pPr>
      <w:r>
        <w:rPr>
          <w:rFonts w:ascii="Times New Roman" w:hAnsi="Times New Roman"/>
          <w:sz w:val="24"/>
        </w:rPr>
        <w:t>Las dos técnicas reducen un poco la desviación estándar respecto al original (algo esperado al imputar). La diferencia importante es que la imputación por mediana solo agrega ceros, lo que refuerza el sesgo, mientras que la imputación por regresión predice valores continuos cercanos a cero pero usando la información de las demás variables. Por eso conservo el dataset imputado por regresión para el segundo entregable.</w:t>
      </w:r>
    </w:p>
    <w:p>
      <w:pPr>
        <w:ind w:firstLine="0"/>
        <w:jc w:val="center"/>
      </w:pPr>
      <w:r>
        <w:drawing>
          <wp:inline xmlns:a="http://schemas.openxmlformats.org/drawingml/2006/main" xmlns:pic="http://schemas.openxmlformats.org/drawingml/2006/picture">
            <wp:extent cx="5486400" cy="4845362"/>
            <wp:docPr id="7" name="Picture 7"/>
            <wp:cNvGraphicFramePr>
              <a:graphicFrameLocks noChangeAspect="1"/>
            </wp:cNvGraphicFramePr>
            <a:graphic>
              <a:graphicData uri="http://schemas.openxmlformats.org/drawingml/2006/picture">
                <pic:pic>
                  <pic:nvPicPr>
                    <pic:cNvPr id="0" name="07_matriz_correlacion.png"/>
                    <pic:cNvPicPr/>
                  </pic:nvPicPr>
                  <pic:blipFill>
                    <a:blip r:embed="rId16"/>
                    <a:stretch>
                      <a:fillRect/>
                    </a:stretch>
                  </pic:blipFill>
                  <pic:spPr>
                    <a:xfrm>
                      <a:off x="0" y="0"/>
                      <a:ext cx="5486400" cy="4845362"/>
                    </a:xfrm>
                    <a:prstGeom prst="rect"/>
                  </pic:spPr>
                </pic:pic>
              </a:graphicData>
            </a:graphic>
          </wp:inline>
        </w:drawing>
      </w:r>
    </w:p>
    <w:p>
      <w:pPr>
        <w:ind w:firstLine="0"/>
      </w:pPr>
      <w:r>
        <w:rPr>
          <w:rFonts w:ascii="Times New Roman" w:hAnsi="Times New Roman"/>
          <w:b/>
          <w:sz w:val="22"/>
        </w:rPr>
        <w:t>Figura 7</w:t>
        <w:br/>
      </w:r>
      <w:r>
        <w:rPr>
          <w:rFonts w:ascii="Times New Roman" w:hAnsi="Times New Roman"/>
          <w:i/>
          <w:sz w:val="22"/>
        </w:rPr>
        <w:t>Matriz de correlación del dataset preprocesado.</w:t>
      </w:r>
    </w:p>
    <w:p>
      <w:r>
        <w:br w:type="page"/>
      </w:r>
    </w:p>
    <w:p>
      <w:pPr>
        <w:spacing w:before="120" w:after="120"/>
        <w:ind w:firstLine="0"/>
        <w:jc w:val="center"/>
      </w:pPr>
      <w:r>
        <w:rPr>
          <w:rFonts w:ascii="Times New Roman" w:hAnsi="Times New Roman"/>
          <w:b/>
          <w:sz w:val="28"/>
        </w:rPr>
        <w:t>Conclusiones</w:t>
      </w:r>
    </w:p>
    <w:p>
      <w:pPr>
        <w:jc w:val="both"/>
      </w:pPr>
      <w:r>
        <w:rPr>
          <w:rFonts w:ascii="Times New Roman" w:hAnsi="Times New Roman"/>
          <w:sz w:val="24"/>
        </w:rPr>
        <w:t>Después de todo el preprocesamiento aplicado, las conclusiones principales son las siguientes.</w:t>
      </w:r>
    </w:p>
    <w:p>
      <w:pPr>
        <w:jc w:val="both"/>
      </w:pPr>
      <w:r>
        <w:rPr>
          <w:rFonts w:ascii="Times New Roman" w:hAnsi="Times New Roman"/>
          <w:sz w:val="24"/>
        </w:rPr>
        <w:t>Primero, las seis variables continuas analizadas no siguen una distribución normal. Esto obliga a usar estadísticos robustos (mediana, IQR) y a tener cuidado al elegir las técnicas posteriores.</w:t>
      </w:r>
    </w:p>
    <w:p>
      <w:pPr>
        <w:jc w:val="both"/>
      </w:pPr>
      <w:r>
        <w:rPr>
          <w:rFonts w:ascii="Times New Roman" w:hAnsi="Times New Roman"/>
          <w:sz w:val="24"/>
        </w:rPr>
        <w:t>Segundo, los nulos de la variable ca no aparecen al azar según la prueba de rachas. Esto refuerza la decisión de usar imputación por regresión y no por mediana, porque esta última habría profundizado el sesgo de los ceros.</w:t>
      </w:r>
    </w:p>
    <w:p>
      <w:pPr>
        <w:jc w:val="both"/>
      </w:pPr>
      <w:r>
        <w:rPr>
          <w:rFonts w:ascii="Times New Roman" w:hAnsi="Times New Roman"/>
          <w:sz w:val="24"/>
        </w:rPr>
        <w:t>Tercero, el capping permitió manejar los 40 outliers sin perder ninguna fila. En un dataset clínico con solo 303 registros, conservar el tamaño muestral es importante.</w:t>
      </w:r>
    </w:p>
    <w:p>
      <w:pPr>
        <w:jc w:val="both"/>
      </w:pPr>
      <w:r>
        <w:rPr>
          <w:rFonts w:ascii="Times New Roman" w:hAnsi="Times New Roman"/>
          <w:sz w:val="24"/>
        </w:rPr>
        <w:t>El dataset preprocesado queda guardado como heart_disease_preprocesado.csv y servirá de base para el segundo entregable, donde se aplicará PCA, selección de features y se compararán dos modelos supervisados.</w:t>
      </w:r>
    </w:p>
    <w:p>
      <w:r>
        <w:br w:type="page"/>
      </w:r>
    </w:p>
    <w:p>
      <w:pPr>
        <w:spacing w:before="120" w:after="120"/>
        <w:ind w:firstLine="0"/>
        <w:jc w:val="center"/>
      </w:pPr>
      <w:r>
        <w:rPr>
          <w:rFonts w:ascii="Times New Roman" w:hAnsi="Times New Roman"/>
          <w:b/>
          <w:sz w:val="28"/>
        </w:rPr>
        <w:t>Referencias</w:t>
      </w:r>
    </w:p>
    <w:p>
      <w:pPr>
        <w:ind w:left="720" w:hanging="720"/>
        <w:jc w:val="both"/>
      </w:pPr>
      <w:r>
        <w:rPr>
          <w:rFonts w:ascii="Times New Roman" w:hAnsi="Times New Roman"/>
          <w:sz w:val="24"/>
        </w:rPr>
        <w:t>Chapman, P., Clinton, J., Kerber, R., Khabaza, T., Reinartz, T., Shearer, C., y Wirth, R. (2000). CRISP-DM 1.0: Step-by-step data mining guide. SPSS Inc.</w:t>
      </w:r>
    </w:p>
    <w:p>
      <w:pPr>
        <w:ind w:left="720" w:hanging="720"/>
        <w:jc w:val="both"/>
      </w:pPr>
      <w:r>
        <w:rPr>
          <w:rFonts w:ascii="Times New Roman" w:hAnsi="Times New Roman"/>
          <w:sz w:val="24"/>
        </w:rPr>
        <w:t>Detrano, R., Janosi, A., Steinbrunn, W., Pfisterer, M., Schmid, J. J., Sandhu, S., Guppy, K. H., Lee, S., y Froelicher, V. (1989). International application of a new probability algorithm for the diagnosis of coronary artery disease. The American Journal of Cardiology, 64(5), 304-310.</w:t>
      </w:r>
    </w:p>
    <w:p>
      <w:pPr>
        <w:ind w:left="720" w:hanging="720"/>
        <w:jc w:val="both"/>
      </w:pPr>
      <w:r>
        <w:rPr>
          <w:rFonts w:ascii="Times New Roman" w:hAnsi="Times New Roman"/>
          <w:sz w:val="24"/>
        </w:rPr>
        <w:t>Dua, D., y Graff, C. (2019). UCI Machine Learning Repository. University of California, Irvine. https://archive.ics.uci.edu/ml/datasets/Heart+Disease</w:t>
      </w:r>
    </w:p>
    <w:p>
      <w:pPr>
        <w:ind w:left="720" w:hanging="720"/>
        <w:jc w:val="both"/>
      </w:pPr>
      <w:r>
        <w:rPr>
          <w:rFonts w:ascii="Times New Roman" w:hAnsi="Times New Roman"/>
          <w:sz w:val="24"/>
        </w:rPr>
        <w:t>Pedregosa, F., Varoquaux, G., Gramfort, A., Michel, V., Thirion, B., Grisel, O., et al. (2011). Scikit-learn: Machine learning in Python. Journal of Machine Learning Research, 12, 2825-2830.</w:t>
      </w:r>
    </w:p>
    <w:p>
      <w:pPr>
        <w:ind w:left="720" w:hanging="720"/>
        <w:jc w:val="both"/>
      </w:pPr>
      <w:r>
        <w:rPr>
          <w:rFonts w:ascii="Times New Roman" w:hAnsi="Times New Roman"/>
          <w:sz w:val="24"/>
        </w:rPr>
        <w:t>Rubin, D. B. (1976). Inference and missing data. Biometrika, 63(3), 581-592.</w:t>
      </w:r>
    </w:p>
    <w:p>
      <w:pPr>
        <w:ind w:left="720" w:hanging="720"/>
        <w:jc w:val="both"/>
      </w:pPr>
      <w:r>
        <w:rPr>
          <w:rFonts w:ascii="Times New Roman" w:hAnsi="Times New Roman"/>
          <w:sz w:val="24"/>
        </w:rPr>
        <w:t>Shapiro, S. S., y Wilk, M. B. (1965). An analysis of variance test for normality (complete samples). Biometrika, 52(3-4), 591-611.</w:t>
      </w:r>
    </w:p>
    <w:p>
      <w:pPr>
        <w:ind w:left="720" w:hanging="720"/>
        <w:jc w:val="both"/>
      </w:pPr>
      <w:r>
        <w:rPr>
          <w:rFonts w:ascii="Times New Roman" w:hAnsi="Times New Roman"/>
          <w:sz w:val="24"/>
        </w:rPr>
        <w:t>Tukey, J. W. (1977). Exploratory data analysis. Addison-Wesley.</w:t>
      </w:r>
    </w:p>
    <w:p>
      <w:pPr>
        <w:ind w:left="720" w:hanging="720"/>
        <w:jc w:val="both"/>
      </w:pPr>
      <w:r>
        <w:rPr>
          <w:rFonts w:ascii="Times New Roman" w:hAnsi="Times New Roman"/>
          <w:sz w:val="24"/>
        </w:rPr>
        <w:t>van Buuren, S. (2018). Flexible imputation of missing data (2.ª ed.). Chapman and Hall/CRC.</w:t>
      </w:r>
    </w:p>
    <w:p>
      <w:pPr>
        <w:ind w:left="720" w:hanging="720"/>
        <w:jc w:val="both"/>
      </w:pPr>
      <w:r>
        <w:rPr>
          <w:rFonts w:ascii="Times New Roman" w:hAnsi="Times New Roman"/>
          <w:sz w:val="24"/>
        </w:rPr>
        <w:t>Wald, A., y Wolfowitz, J. (1940). On a test whether two samples are from the same population. The Annals of Mathematical Statistics, 11(2), 147-162.</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