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Sprawozdanie z projektu: Symulacja Komputerowa</w:t>
      </w:r>
    </w:p>
    <w:p>
      <w:pPr>
        <w:pStyle w:val="Heading2"/>
      </w:pPr>
      <w:r>
        <w:t>Temat: Analiza wydajności i optymalizacja dwuetapowej linii produkcyjnej</w:t>
      </w:r>
    </w:p>
    <w:p>
      <w:r>
        <w:rPr>
          <w:b/>
        </w:rPr>
        <w:t>Etap III: Badania symulacyjne, weryfikacja hipotez i wnioski</w:t>
      </w:r>
    </w:p>
    <w:p>
      <w:r>
        <w:rPr>
          <w:b/>
        </w:rPr>
        <w:t>Autorzy:</w:t>
      </w:r>
      <w:r>
        <w:t xml:space="preserve"> Janusz Andrzejewski, Igor Lis</w:t>
      </w:r>
      <w:r/>
      <w:r>
        <w:br/>
      </w:r>
      <w:r>
        <w:rPr>
          <w:b/>
        </w:rPr>
        <w:t>Przedmiot:</w:t>
      </w:r>
      <w:r>
        <w:t xml:space="preserve"> Symulacja komputerowa - Projekt</w:t>
      </w:r>
      <w:r/>
      <w:r>
        <w:br/>
      </w:r>
      <w:r>
        <w:rPr>
          <w:b/>
        </w:rPr>
        <w:t>Data:</w:t>
      </w:r>
      <w:r>
        <w:t xml:space="preserve"> Styczeń 2026</w:t>
      </w:r>
    </w:p>
    <w:p>
      <w:pPr>
        <w:pStyle w:val="Heading2"/>
      </w:pPr>
      <w:r>
        <w:t>1. Cel i zakres badań</w:t>
      </w:r>
    </w:p>
    <w:p>
      <w:r>
        <w:t>Celem trzeciego etapu projektu było przeprowadzenie zaawansowanych eksperymentów symulacyjnych mających na celu optymalizację pracy systemu produkcyjnego. Na podstawie modelu zbudowanego w Etapie II, zidentyfikowano potencjalne problemy (wąskie gardła) i sformułowano problemy decyzyjne, przed którymi staje menedżer produkcji.</w:t>
      </w:r>
    </w:p>
    <w:p>
      <w:r>
        <w:t>Badania koncentrowały się na dwóch obszarach:</w:t>
        <w:br/>
        <w:t xml:space="preserve">1. </w:t>
      </w:r>
      <w:r>
        <w:rPr>
          <w:b/>
        </w:rPr>
        <w:t>Optymalizacja konfiguracji (Alokacja zasobów):</w:t>
      </w:r>
      <w:r>
        <w:t xml:space="preserve"> Jak najlepiej rozdzielić budżet 5 maszyn pomiędzy dwa etapy produkcji?</w:t>
        <w:br/>
        <w:t xml:space="preserve">2. </w:t>
      </w:r>
      <w:r>
        <w:rPr>
          <w:b/>
        </w:rPr>
        <w:t>Strategia inwestycyjna (Ilość vs Jakość):</w:t>
      </w:r>
      <w:r>
        <w:t xml:space="preserve"> Czy efektywniejsze jest dokupienie nowej maszyny, czy inwestycja w zwiększenie niezawodności obecnego parku maszynowego?</w:t>
      </w:r>
    </w:p>
    <w:p>
      <w:pPr>
        <w:pStyle w:val="Heading2"/>
      </w:pPr>
      <w:r>
        <w:t>2. Metodyka badań</w:t>
      </w:r>
    </w:p>
    <w:p>
      <w:pPr>
        <w:pStyle w:val="Heading3"/>
      </w:pPr>
      <w:r>
        <w:t>2.1. Model symulacyjny i parametry</w:t>
      </w:r>
    </w:p>
    <w:p>
      <w:r>
        <w:t xml:space="preserve">Badania przeprowadzono przy użyciu symulacji dyskretnej (biblioteka </w:t>
      </w:r>
      <w:r>
        <w:rPr>
          <w:rFonts w:ascii="Courier New" w:hAnsi="Courier New"/>
        </w:rPr>
        <w:t>SimPy</w:t>
      </w:r>
      <w:r>
        <w:t>). Przyjęto następujące parametry wejściowe dla środowiska testowego:</w:t>
      </w:r>
    </w:p>
    <w:p>
      <w:r>
        <w:t>| Parametr | Typ | Zakres | Rozkład | Opis |</w:t>
        <w:br/>
        <w:t>|----------|-----|--------|---------|------|</w:t>
        <w:br/>
        <w:t>| T_A | Losowy | (2-15) min | Jednostajny | Czas przetwarzania w etapie A |</w:t>
        <w:br/>
        <w:t>| T_B | Losowy | (10-20) min | Jednostajny | Czas przetwarzania w etapie B |</w:t>
        <w:br/>
        <w:t>| T_awaria | Losowy | (120-180) min | Wykładniczy | Średni czas między awariami (MTBF) |</w:t>
        <w:br/>
        <w:t>| T_naprawa | Losowy | (3-10) min | Wykładniczy | Średni czas naprawy (MTTR) |</w:t>
        <w:br/>
        <w:t>| λ | Losowy | (8-12) min | Wykładniczy | Średni czas między przybyciami |</w:t>
        <w:br/>
        <w:t xml:space="preserve">| </w:t>
      </w:r>
      <w:r>
        <w:rPr>
          <w:b/>
        </w:rPr>
        <w:t>Czas symulacji</w:t>
      </w:r>
      <w:r>
        <w:t xml:space="preserve"> | Det. | 10 000 min | - | Długi horyzont dla stabilizacji wskaźników |</w:t>
      </w:r>
    </w:p>
    <w:p>
      <w:pPr>
        <w:pStyle w:val="Heading3"/>
      </w:pPr>
      <w:r>
        <w:t>2.2. Metoda Redukcji Wariancji (Common Random Numbers)</w:t>
      </w:r>
    </w:p>
    <w:p>
      <w:r>
        <w:t xml:space="preserve">W celu zapewnienia rzetelności porównań zastosowano technikę </w:t>
      </w:r>
      <w:r>
        <w:rPr>
          <w:b/>
        </w:rPr>
        <w:t>Wspólnych Liczb Losowych (CRN - Common Random Numbers)</w:t>
      </w:r>
      <w:r>
        <w:t>:</w:t>
      </w:r>
    </w:p>
    <w:p>
      <w:pPr>
        <w:pStyle w:val="ListBullet"/>
      </w:pPr>
      <w:r>
        <w:t xml:space="preserve">Wygenerowano </w:t>
      </w:r>
      <w:r>
        <w:rPr>
          <w:b/>
        </w:rPr>
        <w:t>30 niezależnych replikacji</w:t>
      </w:r>
      <w:r>
        <w:t>.</w:t>
      </w:r>
    </w:p>
    <w:p>
      <w:pPr>
        <w:pStyle w:val="ListBullet"/>
      </w:pPr>
      <w:r>
        <w:t>Dla każdej replikacji ustalono ziarno losowości (</w:t>
      </w:r>
      <w:r>
        <w:rPr>
          <w:rFonts w:ascii="Courier New" w:hAnsi="Courier New"/>
        </w:rPr>
        <w:t>seed</w:t>
      </w:r>
      <w:r>
        <w:t>), które posłużyło do wygenerowania identycznego ciągu zadań (te same czasy przyjścia i obsługi) dla każdego z porównywanych scenariuszy.</w:t>
      </w:r>
    </w:p>
    <w:p>
      <w:pPr>
        <w:pStyle w:val="ListBullet"/>
      </w:pPr>
      <w:r>
        <w:t xml:space="preserve">Podejście to pozwoliło na zastosowanie statystycznych testów dla </w:t>
      </w:r>
      <w:r>
        <w:rPr>
          <w:b/>
        </w:rPr>
        <w:t>prób zależnych (sparowanych)</w:t>
      </w:r>
      <w:r>
        <w:t>, eliminując wpływ losowości strumienia wejściowego na ocenę różnic między konfiguracjami.</w:t>
      </w:r>
    </w:p>
    <w:p>
      <w:pPr>
        <w:pStyle w:val="Heading2"/>
      </w:pPr>
      <w:r>
        <w:t>3. Badanie 1: Optymalizacja Konfiguracji (Wąskie Gardło)</w:t>
      </w:r>
    </w:p>
    <w:p>
      <w:pPr>
        <w:pStyle w:val="Heading3"/>
      </w:pPr>
      <w:r>
        <w:t>3.1. Opis eksperymentu</w:t>
      </w:r>
    </w:p>
    <w:p>
      <w:r>
        <w:t>Porównano dwie możliwe konfiguracje przy stałej liczbie 5 maszyn:</w:t>
        <w:br/>
        <w:t xml:space="preserve">* </w:t>
      </w:r>
      <w:r>
        <w:rPr>
          <w:b/>
        </w:rPr>
        <w:t>Scenariusz 1A:</w:t>
      </w:r>
      <w:r>
        <w:t xml:space="preserve"> 2 maszyny typu A, 3 maszyny typu B.</w:t>
        <w:br/>
        <w:t xml:space="preserve">* </w:t>
      </w:r>
      <w:r>
        <w:rPr>
          <w:b/>
        </w:rPr>
        <w:t>Scenariusz 1B:</w:t>
      </w:r>
      <w:r>
        <w:t xml:space="preserve"> 3 maszyny typu A, 2 maszyny typu B.</w:t>
      </w:r>
    </w:p>
    <w:p>
      <w:pPr>
        <w:pStyle w:val="Heading3"/>
      </w:pPr>
      <w:r>
        <w:t>3.2. Hipotezy statystyczne</w:t>
      </w:r>
    </w:p>
    <w:p>
      <w:pPr>
        <w:pStyle w:val="ListBullet"/>
      </w:pPr>
      <w:r>
        <w:rPr>
          <w:b/>
        </w:rPr>
        <w:t>Hipoteza zerowa (H₀):</w:t>
      </w:r>
      <w:r>
        <w:t xml:space="preserve"> Nie ma istotnej różnicy w średnim czasie realizacji między konfiguracją 2A+3B a konfiguracją 3A+2B.</w:t>
      </w:r>
    </w:p>
    <w:p>
      <w:pPr>
        <w:pStyle w:val="ListBullet"/>
      </w:pPr>
      <w:r>
        <w:rPr>
          <w:b/>
        </w:rPr>
        <w:t>Hipoteza alternatywna (H₁):</w:t>
      </w:r>
      <w:r>
        <w:t xml:space="preserve"> Konfiguracja 2A+3B zapewnia istotnie krótszy średni czas realizacji zlecenia niż konfiguracja 3A+2B.</w:t>
      </w:r>
    </w:p>
    <w:p>
      <w:pPr>
        <w:pStyle w:val="Heading3"/>
      </w:pPr>
      <w:r>
        <w:t>3.3. Wyniki symulacji</w:t>
      </w:r>
    </w:p>
    <w:p>
      <w:r>
        <w:t>Poniższa tabela przedstawia średnie czasy realizacji zlecenia (w minutach) dla 30 replikacji:</w:t>
      </w:r>
    </w:p>
    <w:p>
      <w:r>
        <w:t>| Parametr | Konfiguracja 2A + 3B | Konfiguracja 3A + 2B |</w:t>
        <w:br/>
        <w:t>| :--- | :---: | :---: |</w:t>
        <w:br/>
        <w:t xml:space="preserve">| </w:t>
      </w:r>
      <w:r>
        <w:rPr>
          <w:b/>
        </w:rPr>
        <w:t>Średnia (Mean)</w:t>
      </w:r>
      <w:r>
        <w:t xml:space="preserve"> | </w:t>
      </w:r>
      <w:r>
        <w:rPr>
          <w:b/>
        </w:rPr>
        <w:t>28.42 min</w:t>
      </w:r>
      <w:r>
        <w:t xml:space="preserve"> | </w:t>
      </w:r>
      <w:r>
        <w:rPr>
          <w:b/>
        </w:rPr>
        <w:t>39.07 min</w:t>
      </w:r>
      <w:r>
        <w:t xml:space="preserve"> |</w:t>
        <w:br/>
        <w:t xml:space="preserve">| </w:t>
      </w:r>
      <w:r>
        <w:rPr>
          <w:b/>
        </w:rPr>
        <w:t>Odchylenie std (Std)</w:t>
      </w:r>
      <w:r>
        <w:t xml:space="preserve"> | 0.70 min | 3.21 min |</w:t>
      </w:r>
    </w:p>
    <w:p>
      <w:pPr>
        <w:pStyle w:val="Heading3"/>
      </w:pPr>
      <w:r>
        <w:t>3.4. Test statystyczny</w:t>
      </w:r>
    </w:p>
    <w:p>
      <w:r>
        <w:t xml:space="preserve">Przeprowadzono </w:t>
      </w:r>
      <w:r>
        <w:rPr>
          <w:b/>
        </w:rPr>
        <w:t>test t-Studenta dla par zależnych</w:t>
      </w:r>
      <w:r>
        <w:t>:</w:t>
        <w:br/>
        <w:t xml:space="preserve">* Wartość statystyki t: </w:t>
      </w:r>
      <w:r>
        <w:rPr>
          <w:rFonts w:ascii="Courier New" w:hAnsi="Courier New"/>
        </w:rPr>
        <w:t>-21.5626</w:t>
      </w:r>
      <w:r>
        <w:br/>
        <w:t xml:space="preserve">* Wartość p (p-value): </w:t>
      </w:r>
      <w:r>
        <w:rPr>
          <w:rFonts w:ascii="Courier New" w:hAnsi="Courier New"/>
        </w:rPr>
        <w:t>2.12e-19</w:t>
      </w:r>
    </w:p>
    <w:p>
      <w:pPr>
        <w:pStyle w:val="Heading3"/>
      </w:pPr>
      <w:r>
        <w:t>3.5. Wizualizacja</w:t>
      </w:r>
    </w:p>
    <w:p>
      <w:pPr>
        <w:pStyle w:val="Heading4"/>
      </w:pPr>
      <w:r>
        <w:t>Wykres pudełkowy (Boxplot)</w:t>
      </w:r>
    </w:p>
    <w:p>
      <w:r/>
      <w:r>
        <w:br/>
      </w:r>
      <w:r>
        <w:rPr>
          <w:i/>
        </w:rPr>
        <w:t>Rys. 1a. Wykres pudełkowy pokazujący rozkład średnich czasów realizacji dla obu konfiguracji.</w:t>
      </w:r>
    </w:p>
    <w:p>
      <w:pPr>
        <w:pStyle w:val="Heading4"/>
      </w:pPr>
      <w:r>
        <w:t>Wykres różnic</w:t>
      </w:r>
    </w:p>
    <w:p>
      <w:r/>
      <w:r>
        <w:br/>
      </w:r>
      <w:r>
        <w:rPr>
          <w:i/>
        </w:rPr>
        <w:t>Rys. 1b. Wykres różnic czasów realizacji dla poszczególnych replikacji. Słupki zielone oznaczają zysk na korzyść konfiguracji 3A+2B (negatywne wartości = 2A+3B lepsze).</w:t>
      </w:r>
    </w:p>
    <w:p>
      <w:pPr>
        <w:pStyle w:val="Heading3"/>
      </w:pPr>
      <w:r>
        <w:t>3.6. Wnioski z badania 1</w:t>
      </w:r>
    </w:p>
    <w:p>
      <w:r>
        <w:t xml:space="preserve">Analiza wykazuje </w:t>
      </w:r>
      <w:r>
        <w:rPr>
          <w:b/>
        </w:rPr>
        <w:t>drastyczną różnicę na korzyść konfiguracji 2A + 3B</w:t>
      </w:r>
      <w:r>
        <w:t xml:space="preserve"> (średnio o 10.65 min szybciej). Wynika to z faktu, że:</w:t>
        <w:br/>
        <w:t>- Proces B jest znacznie bardziej czasochłonny (śr. 15 min) niż proces A (śr. 8.5 min).</w:t>
        <w:br/>
        <w:t xml:space="preserve">- W konfiguracji 3A+2B etap B staje się </w:t>
      </w:r>
      <w:r>
        <w:rPr>
          <w:b/>
        </w:rPr>
        <w:t>wąskim gardłem</w:t>
      </w:r>
      <w:r>
        <w:t xml:space="preserve"> (bottleneck), co prowadzi do narastania kolejki.</w:t>
        <w:br/>
        <w:t>- Przesunięcie jednej maszyny do etapu B udrażnia system.</w:t>
      </w:r>
    </w:p>
    <w:p>
      <w:pPr>
        <w:pStyle w:val="Heading2"/>
      </w:pPr>
      <w:r>
        <w:t>4. Badanie 2: Inwestycja w Zasoby vs Niezawodność</w:t>
      </w:r>
    </w:p>
    <w:p>
      <w:pPr>
        <w:pStyle w:val="Heading3"/>
      </w:pPr>
      <w:r>
        <w:t>4.1. Opis eksperymentu</w:t>
      </w:r>
    </w:p>
    <w:p>
      <w:r>
        <w:t>Menedżer rozważa dwie opcje inwestycyjne poprawiające wydajność bazowego systemu (3A + 2B):</w:t>
        <w:br/>
        <w:t xml:space="preserve">* </w:t>
      </w:r>
      <w:r>
        <w:rPr>
          <w:b/>
        </w:rPr>
        <w:t>Opcja "Więcej Maszyn":</w:t>
      </w:r>
      <w:r>
        <w:t xml:space="preserve"> Zakup dodatkowej maszyny do etapu A → Konfiguracja: 4A + 2B, MTBF standardowe (120-180 min).</w:t>
        <w:br/>
        <w:t xml:space="preserve">* </w:t>
      </w:r>
      <w:r>
        <w:rPr>
          <w:b/>
        </w:rPr>
        <w:t>Opcja "Lepsza Niezawodność":</w:t>
      </w:r>
      <w:r>
        <w:t xml:space="preserve"> Inwestycja w lepsze utrzymanie ruchu → Konfiguracja: 3A + 2B, MTBF = </w:t>
      </w:r>
      <w:r>
        <w:rPr>
          <w:b/>
        </w:rPr>
        <w:t>300 min</w:t>
      </w:r>
      <w:r>
        <w:t xml:space="preserve"> (sztywna wartość).</w:t>
      </w:r>
    </w:p>
    <w:p>
      <w:pPr>
        <w:pStyle w:val="Heading3"/>
      </w:pPr>
      <w:r>
        <w:t>4.2. Hipotezy statystyczne</w:t>
      </w:r>
    </w:p>
    <w:p>
      <w:pPr>
        <w:pStyle w:val="ListBullet"/>
      </w:pPr>
      <w:r>
        <w:rPr>
          <w:b/>
        </w:rPr>
        <w:t>Hipoteza zerowa (H₀):</w:t>
      </w:r>
      <w:r>
        <w:t xml:space="preserve"> Nie ma istotnej różnicy między opcją "Więcej Maszyn" a opcją "Lepsza Niezawodność".</w:t>
      </w:r>
    </w:p>
    <w:p>
      <w:pPr>
        <w:pStyle w:val="ListBullet"/>
      </w:pPr>
      <w:r>
        <w:rPr>
          <w:b/>
        </w:rPr>
        <w:t>Hipoteza alternatywna (H₁):</w:t>
      </w:r>
      <w:r>
        <w:t xml:space="preserve"> Inwestycja w niezawodność przynosi większą redukcję czasu realizacji niż inwestycja w dodatkową maszynę.</w:t>
      </w:r>
    </w:p>
    <w:p>
      <w:pPr>
        <w:pStyle w:val="Heading3"/>
      </w:pPr>
      <w:r>
        <w:t>4.3. Wyniki symulacji i test statystyczny</w:t>
      </w:r>
    </w:p>
    <w:p>
      <w:r>
        <w:t>| Parametr | Opcja: Więcej Maszyn (4A) | Opcja: Lepsze MTBF (300) |</w:t>
        <w:br/>
        <w:t>| :--- | :---: | :---: |</w:t>
        <w:br/>
        <w:t xml:space="preserve">| </w:t>
      </w:r>
      <w:r>
        <w:rPr>
          <w:b/>
        </w:rPr>
        <w:t>Średni czas realizacji</w:t>
      </w:r>
      <w:r>
        <w:t xml:space="preserve"> | </w:t>
      </w:r>
      <w:r>
        <w:rPr>
          <w:b/>
        </w:rPr>
        <w:t>39.42 min</w:t>
      </w:r>
      <w:r>
        <w:t xml:space="preserve"> | </w:t>
      </w:r>
      <w:r>
        <w:rPr>
          <w:b/>
        </w:rPr>
        <w:t>36.65 min</w:t>
      </w:r>
      <w:r>
        <w:t xml:space="preserve"> |</w:t>
        <w:br/>
        <w:t xml:space="preserve">| </w:t>
      </w:r>
      <w:r>
        <w:rPr>
          <w:b/>
        </w:rPr>
        <w:t>Odchylenie std (Std)</w:t>
      </w:r>
      <w:r>
        <w:t xml:space="preserve"> | 3.79 min | 3.03 min |</w:t>
      </w:r>
    </w:p>
    <w:p>
      <w:r>
        <w:t xml:space="preserve">Przeprowadzono </w:t>
      </w:r>
      <w:r>
        <w:rPr>
          <w:b/>
        </w:rPr>
        <w:t>test t-Studenta dla par zależnych</w:t>
      </w:r>
      <w:r>
        <w:t>:</w:t>
        <w:br/>
        <w:t xml:space="preserve">* Wartość statystyki t: </w:t>
      </w:r>
      <w:r>
        <w:rPr>
          <w:rFonts w:ascii="Courier New" w:hAnsi="Courier New"/>
        </w:rPr>
        <w:t>10.9329</w:t>
      </w:r>
      <w:r>
        <w:br/>
        <w:t xml:space="preserve">* Wartość p (p-value): </w:t>
      </w:r>
      <w:r>
        <w:rPr>
          <w:rFonts w:ascii="Courier New" w:hAnsi="Courier New"/>
        </w:rPr>
        <w:t>8.40e-12</w:t>
      </w:r>
    </w:p>
    <w:p>
      <w:pPr>
        <w:pStyle w:val="Heading3"/>
      </w:pPr>
      <w:r>
        <w:t>4.4. Wizualizacja</w:t>
      </w:r>
    </w:p>
    <w:p>
      <w:pPr>
        <w:pStyle w:val="Heading4"/>
      </w:pPr>
      <w:r>
        <w:t>Wykres pudełkowy (Boxplot)</w:t>
      </w:r>
    </w:p>
    <w:p>
      <w:r/>
      <w:r>
        <w:br/>
      </w:r>
      <w:r>
        <w:rPr>
          <w:i/>
        </w:rPr>
        <w:t>Rys. 2a. Wykres pudełkowy pokazujący rozkład średnich czasów realizacji dla obu strategii inwestycyjnych. Widoczna jest mniejsza wariancja i niższa mediana dla opcji "Rzadsze Awarie".</w:t>
      </w:r>
    </w:p>
    <w:p>
      <w:pPr>
        <w:pStyle w:val="Heading4"/>
      </w:pPr>
      <w:r>
        <w:t>Wykres różnic</w:t>
      </w:r>
    </w:p>
    <w:p>
      <w:r/>
      <w:r>
        <w:br/>
      </w:r>
      <w:r>
        <w:rPr>
          <w:i/>
        </w:rPr>
        <w:t>Rys. 2b. Zysk czasowy dla poszczególnych symulacji. Wartości dodatnie (zielone) wskazują przewagę opcji "Rzadsze Awarie" - widać wyraźną dominację tej strategii w niemal wszystkich replikacjach.</w:t>
      </w:r>
    </w:p>
    <w:p>
      <w:pPr>
        <w:pStyle w:val="Heading3"/>
      </w:pPr>
      <w:r>
        <w:t>4.5. Wnioski z badania 2</w:t>
      </w:r>
    </w:p>
    <w:p>
      <w:r>
        <w:t xml:space="preserve">Badania wykazały, że </w:t>
      </w:r>
      <w:r>
        <w:rPr>
          <w:b/>
        </w:rPr>
        <w:t>inwestycja w niezawodność jest bardziej opłacalna</w:t>
      </w:r>
      <w:r>
        <w:t xml:space="preserve"> (średnio o 2.77 min szybciej):</w:t>
        <w:br/>
        <w:t xml:space="preserve">- Dodanie czwartej maszyny do etapu A jest </w:t>
      </w:r>
      <w:r>
        <w:rPr>
          <w:b/>
        </w:rPr>
        <w:t>marnotrawstwem</w:t>
      </w:r>
      <w:r>
        <w:t>, ponieważ etap ten nie jest wąskim gardłem.</w:t>
        <w:br/>
        <w:t xml:space="preserve">- Rzadsze awarie (wyższe MTBF) zwiększają dostępność maszyn w </w:t>
      </w:r>
      <w:r>
        <w:rPr>
          <w:b/>
        </w:rPr>
        <w:t>krytycznym etapie B</w:t>
      </w:r>
      <w:r>
        <w:t>, co realnie poprawia przepustowość.</w:t>
      </w:r>
    </w:p>
    <w:p>
      <w:pPr>
        <w:pStyle w:val="Heading2"/>
      </w:pPr>
      <w:r>
        <w:t>5. Surowe dane i eksport wyników</w:t>
      </w:r>
    </w:p>
    <w:p>
      <w:r>
        <w:t>Zgodnie z wymaganiami, wszystkie wyniki symulacji zostały wyeksportowane do pliku CSV:</w:t>
      </w:r>
    </w:p>
    <w:p>
      <w:pPr>
        <w:pStyle w:val="ListBullet"/>
      </w:pPr>
      <w:r>
        <w:rPr>
          <w:b/>
        </w:rPr>
        <w:t>Plik:</w:t>
      </w:r>
      <w:r>
        <w:t xml:space="preserve"> </w:t>
      </w:r>
      <w:r>
        <w:rPr>
          <w:rFonts w:ascii="Courier New" w:hAnsi="Courier New"/>
        </w:rPr>
        <w:t>wyniki_surowe_etap3.csv</w:t>
      </w:r>
    </w:p>
    <w:p>
      <w:pPr>
        <w:pStyle w:val="ListBullet"/>
      </w:pPr>
      <w:r>
        <w:rPr>
          <w:b/>
        </w:rPr>
        <w:t>Liczba rekordów:</w:t>
      </w:r>
      <w:r>
        <w:t xml:space="preserve"> ~119 000 (dla wszystkich scenariuszy i replikacji)</w:t>
      </w:r>
    </w:p>
    <w:p>
      <w:pPr>
        <w:pStyle w:val="ListBullet"/>
      </w:pPr>
      <w:r>
        <w:rPr>
          <w:b/>
        </w:rPr>
        <w:t>Zawartość:</w:t>
      </w:r>
      <w:r>
        <w:t xml:space="preserve"> ID zadania, scenariusz, czas wejścia, czas wyjścia, czas realizacji, czasy oczekiwania na etapie A i B</w:t>
      </w:r>
    </w:p>
    <w:p>
      <w:r>
        <w:t>Przykładowe dane surowe:</w:t>
        <w:br/>
      </w:r>
      <w:r>
        <w:rPr>
          <w:rFonts w:ascii="Courier New" w:hAnsi="Courier New"/>
        </w:rPr>
        <w:t>csv</w:t>
        <w:br/>
        <w:t>Scenariusz,ID_Zadania,Czas_Wejscia,Czas_Wyjscia,Czas_Realizacji,Czas_Oczekiwania_A,Czas_Oczekiwania_B</w:t>
        <w:br/>
        <w:t>S1_2A_3B,0,7.55,27.4,19.85,0.0,0.0</w:t>
        <w:br/>
        <w:t>S1_2A_3B,1,12.55,39.97,27.41,0.0,0.0</w:t>
        <w:br/>
        <w:t>S1_3A_2B,0,7.55,30.59,23.04,0.0,0.0</w:t>
        <w:br/>
        <w:t>...</w:t>
      </w:r>
    </w:p>
    <w:p>
      <w:pPr>
        <w:pStyle w:val="Heading2"/>
      </w:pPr>
      <w:r>
        <w:t>6. Podsumowanie projektu</w:t>
      </w:r>
    </w:p>
    <w:p>
      <w:r>
        <w:t>W ramach projektu zrealizowano kompletny model symulacyjny dwuetapowej linii produkcyjnej. Kluczowe wnioski końcowe:</w:t>
      </w:r>
    </w:p>
    <w:p>
      <w:r>
        <w:t>| Nr | Wniosek |</w:t>
        <w:br/>
        <w:t>|----|---------|</w:t>
        <w:br/>
        <w:t xml:space="preserve">| 1 | </w:t>
      </w:r>
      <w:r>
        <w:rPr>
          <w:b/>
        </w:rPr>
        <w:t>Identyfikacja wąskiego gardła:</w:t>
      </w:r>
      <w:r>
        <w:t xml:space="preserve"> Krytycznym elementem systemu jest Etap B (Montaż). Wszelkie działania optymalizacyjne powinny skupiać się na tym obszarze. |</w:t>
        <w:br/>
        <w:t xml:space="preserve">| 2 | </w:t>
      </w:r>
      <w:r>
        <w:rPr>
          <w:b/>
        </w:rPr>
        <w:t>Rekomendacja konfiguracji:</w:t>
      </w:r>
      <w:r>
        <w:t xml:space="preserve"> Dla 5 maszyn bezwzględnie zalecana jest konfiguracja </w:t>
      </w:r>
      <w:r>
        <w:rPr>
          <w:b/>
        </w:rPr>
        <w:t>2 maszyny A i 3 maszyny B</w:t>
      </w:r>
      <w:r>
        <w:t>. |</w:t>
        <w:br/>
        <w:t xml:space="preserve">| 3 | </w:t>
      </w:r>
      <w:r>
        <w:rPr>
          <w:b/>
        </w:rPr>
        <w:t>Strategia utrzymania ruchu:</w:t>
      </w:r>
      <w:r>
        <w:t xml:space="preserve"> W przypadku braku możliwości dokupienia maszyn do wąskiego gardła, kluczowe jest zapewnienie wysokiej niezawodności (MTBF) istniejących zasobów. |</w:t>
        <w:br/>
        <w:t xml:space="preserve">| 4 | </w:t>
      </w:r>
      <w:r>
        <w:rPr>
          <w:b/>
        </w:rPr>
        <w:t>Zastosowanie metodyki CRN:</w:t>
      </w:r>
      <w:r>
        <w:t xml:space="preserve"> Użycie metody Common Random Numbers pozwoliło na uzyskanie statystycznie istotnych wyników przy ograniczonej liczbie 30 replikacji. |</w:t>
      </w:r>
    </w:p>
    <w:p>
      <w:pPr>
        <w:pStyle w:val="Heading2"/>
      </w:pPr>
      <w:r>
        <w:t>7. Załączniki</w:t>
      </w:r>
    </w:p>
    <w:p>
      <w:pPr>
        <w:pStyle w:val="Heading3"/>
      </w:pPr>
      <w:r>
        <w:t>7.1. Wygenerowane wykresy</w:t>
      </w:r>
    </w:p>
    <w:p>
      <w:pPr>
        <w:pStyle w:val="ListBullet"/>
      </w:pPr>
      <w:r>
        <w:rPr>
          <w:rFonts w:ascii="Courier New" w:hAnsi="Courier New"/>
        </w:rPr>
        <w:t>wykres_konfiguracja.png</w:t>
      </w:r>
      <w:r>
        <w:t xml:space="preserve"> - wykres różnic dla porównania konfiguracji 2A+3B vs 3A+2B</w:t>
      </w:r>
    </w:p>
    <w:p>
      <w:pPr>
        <w:pStyle w:val="ListBullet"/>
      </w:pPr>
      <w:r>
        <w:rPr>
          <w:rFonts w:ascii="Courier New" w:hAnsi="Courier New"/>
        </w:rPr>
        <w:t>wykres_inwestycja.png</w:t>
      </w:r>
      <w:r>
        <w:t xml:space="preserve"> - wykres różnic dla porównania inwestycji w maszyny vs niezawodność</w:t>
      </w:r>
    </w:p>
    <w:p>
      <w:pPr>
        <w:pStyle w:val="ListBullet"/>
      </w:pPr>
      <w:r>
        <w:rPr>
          <w:rFonts w:ascii="Courier New" w:hAnsi="Courier New"/>
        </w:rPr>
        <w:t>wykres_pudelkowy_etap3.png</w:t>
      </w:r>
      <w:r>
        <w:t xml:space="preserve"> - wykres pudełkowy (boxplot) dla porównania konfiguracji</w:t>
      </w:r>
    </w:p>
    <w:p>
      <w:pPr>
        <w:pStyle w:val="ListBullet"/>
      </w:pPr>
      <w:r>
        <w:rPr>
          <w:rFonts w:ascii="Courier New" w:hAnsi="Courier New"/>
        </w:rPr>
        <w:t>wykres_roznic_etap3.png</w:t>
      </w:r>
      <w:r>
        <w:t xml:space="preserve"> - szczegółowy wykres różnic dla wszystkich replikacji</w:t>
      </w:r>
    </w:p>
    <w:p>
      <w:pPr>
        <w:pStyle w:val="Heading3"/>
      </w:pPr>
      <w:r>
        <w:t>7.2. Pliki z danymi</w:t>
      </w:r>
    </w:p>
    <w:p>
      <w:pPr>
        <w:pStyle w:val="ListBullet"/>
      </w:pPr>
      <w:r>
        <w:rPr>
          <w:rFonts w:ascii="Courier New" w:hAnsi="Courier New"/>
        </w:rPr>
        <w:t>wyniki_surowe_etap3.csv</w:t>
      </w:r>
      <w:r>
        <w:t xml:space="preserve"> - surowe dane z symulacji</w:t>
      </w:r>
    </w:p>
    <w:p>
      <w:pPr>
        <w:pStyle w:val="ListBullet"/>
      </w:pPr>
      <w:r>
        <w:rPr>
          <w:rFonts w:ascii="Courier New" w:hAnsi="Courier New"/>
        </w:rPr>
        <w:t>Etap_3.py</w:t>
      </w:r>
      <w:r>
        <w:t xml:space="preserve"> - kod źródłowy symulacji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