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DA9" w:rsidRDefault="00AB5DA9" w:rsidP="00AB5DA9">
      <w:pPr>
        <w:pStyle w:val="NoSpacing"/>
        <w:jc w:val="center"/>
        <w:rPr>
          <w:sz w:val="24"/>
          <w:szCs w:val="24"/>
        </w:rPr>
      </w:pPr>
    </w:p>
    <w:p w:rsidR="00AB5DA9" w:rsidRDefault="00AB5DA9" w:rsidP="00AB5DA9">
      <w:pPr>
        <w:pStyle w:val="NoSpacing"/>
        <w:jc w:val="center"/>
        <w:rPr>
          <w:rFonts w:ascii="Blackadder ITC" w:hAnsi="Blackadder ITC"/>
          <w:color w:val="1F3864" w:themeColor="accent5" w:themeShade="80"/>
          <w:sz w:val="36"/>
          <w:szCs w:val="36"/>
        </w:rPr>
      </w:pPr>
      <w:r>
        <w:rPr>
          <w:noProof/>
        </w:rPr>
        <w:drawing>
          <wp:inline distT="0" distB="0" distL="0" distR="0" wp14:anchorId="7A9FF29A" wp14:editId="1FAA6C2E">
            <wp:extent cx="2314575" cy="556338"/>
            <wp:effectExtent l="0" t="0" r="0" b="0"/>
            <wp:docPr id="6" name="Picture 6" descr="Click to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to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63" cy="5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DA9">
        <w:rPr>
          <w:rFonts w:ascii="Blackadder ITC" w:hAnsi="Blackadder ITC"/>
          <w:color w:val="1F3864" w:themeColor="accent5" w:themeShade="80"/>
          <w:sz w:val="36"/>
          <w:szCs w:val="36"/>
        </w:rPr>
        <w:t xml:space="preserve"> </w:t>
      </w:r>
    </w:p>
    <w:p w:rsidR="00AB5DA9" w:rsidRPr="008555C5" w:rsidRDefault="00AB5DA9" w:rsidP="00AB5D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555C5">
        <w:rPr>
          <w:rFonts w:ascii="Times New Roman" w:hAnsi="Times New Roman" w:cs="Times New Roman"/>
          <w:sz w:val="24"/>
          <w:szCs w:val="24"/>
        </w:rPr>
        <w:t>Commission on Aging</w:t>
      </w:r>
    </w:p>
    <w:p w:rsidR="00AB5DA9" w:rsidRPr="00AB5DA9" w:rsidRDefault="00AB5DA9" w:rsidP="00AB5DA9">
      <w:pPr>
        <w:pStyle w:val="NoSpacing"/>
        <w:jc w:val="center"/>
        <w:rPr>
          <w:rFonts w:ascii="Blackadder ITC" w:hAnsi="Blackadder ITC"/>
          <w:sz w:val="36"/>
          <w:szCs w:val="36"/>
        </w:rPr>
      </w:pPr>
    </w:p>
    <w:p w:rsidR="006A2887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To: Louisa County Board of Supervisors</w:t>
      </w:r>
    </w:p>
    <w:p w:rsidR="008555C5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From: Jonathan Tustin, President</w:t>
      </w:r>
    </w:p>
    <w:p w:rsidR="007B68EE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Louisa County Commission on Aging.</w:t>
      </w:r>
    </w:p>
    <w:p w:rsidR="00736413" w:rsidRPr="006A2887" w:rsidRDefault="00736413" w:rsidP="007B68EE">
      <w:pPr>
        <w:pStyle w:val="NoSpacing"/>
        <w:rPr>
          <w:sz w:val="24"/>
          <w:szCs w:val="24"/>
        </w:rPr>
      </w:pPr>
    </w:p>
    <w:p w:rsidR="007B68EE" w:rsidRPr="006A2887" w:rsidRDefault="007B68EE" w:rsidP="007B68EE">
      <w:pPr>
        <w:pStyle w:val="NoSpacing"/>
        <w:rPr>
          <w:sz w:val="24"/>
          <w:szCs w:val="24"/>
        </w:rPr>
      </w:pPr>
      <w:bookmarkStart w:id="0" w:name="_GoBack"/>
      <w:bookmarkEnd w:id="0"/>
    </w:p>
    <w:p w:rsidR="007B68EE" w:rsidRPr="006A2887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Dear Supervisors,</w:t>
      </w:r>
    </w:p>
    <w:p w:rsidR="007B68EE" w:rsidRPr="006A2887" w:rsidRDefault="007B68EE" w:rsidP="007B68EE">
      <w:pPr>
        <w:pStyle w:val="NoSpacing"/>
        <w:rPr>
          <w:sz w:val="24"/>
          <w:szCs w:val="24"/>
        </w:rPr>
      </w:pPr>
    </w:p>
    <w:p w:rsidR="007B68EE" w:rsidRPr="006A2887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The mission for the Louisa County Commission on Aging is to</w:t>
      </w:r>
      <w:r w:rsidR="007F0A71" w:rsidRPr="006A2887">
        <w:rPr>
          <w:sz w:val="24"/>
          <w:szCs w:val="24"/>
        </w:rPr>
        <w:t xml:space="preserve"> </w:t>
      </w:r>
      <w:r w:rsidR="009D3000" w:rsidRPr="006A2887">
        <w:rPr>
          <w:sz w:val="24"/>
          <w:szCs w:val="24"/>
        </w:rPr>
        <w:t>assess the needs and advocate for</w:t>
      </w:r>
      <w:r w:rsidRPr="006A2887">
        <w:rPr>
          <w:sz w:val="24"/>
          <w:szCs w:val="24"/>
        </w:rPr>
        <w:t>,</w:t>
      </w:r>
      <w:r w:rsidR="009D3000" w:rsidRPr="006A2887">
        <w:rPr>
          <w:sz w:val="24"/>
          <w:szCs w:val="24"/>
        </w:rPr>
        <w:t xml:space="preserve"> the</w:t>
      </w:r>
      <w:r w:rsidR="007F0A71" w:rsidRPr="006A2887">
        <w:rPr>
          <w:sz w:val="24"/>
          <w:szCs w:val="24"/>
        </w:rPr>
        <w:t xml:space="preserve"> senior citizens of Louisa County </w:t>
      </w:r>
      <w:r w:rsidR="009D3000" w:rsidRPr="006A2887">
        <w:rPr>
          <w:sz w:val="24"/>
          <w:szCs w:val="24"/>
        </w:rPr>
        <w:t>with the goal of improving</w:t>
      </w:r>
      <w:r w:rsidR="007F0A71" w:rsidRPr="006A2887">
        <w:rPr>
          <w:sz w:val="24"/>
          <w:szCs w:val="24"/>
        </w:rPr>
        <w:t xml:space="preserve"> their quality of life.</w:t>
      </w:r>
      <w:r w:rsidR="007578A0" w:rsidRPr="006A2887">
        <w:rPr>
          <w:sz w:val="24"/>
          <w:szCs w:val="24"/>
        </w:rPr>
        <w:t xml:space="preserve"> As the senior population in Louisa County continues to rise, the necessity for an engaged, resourceful Commission on Aging is paramount in order to serve this demographic.</w:t>
      </w:r>
    </w:p>
    <w:p w:rsidR="00C15B12" w:rsidRPr="006A2887" w:rsidRDefault="00C15B12" w:rsidP="007B68EE">
      <w:pPr>
        <w:pStyle w:val="NoSpacing"/>
        <w:rPr>
          <w:sz w:val="24"/>
          <w:szCs w:val="24"/>
        </w:rPr>
      </w:pPr>
    </w:p>
    <w:p w:rsidR="007578A0" w:rsidRDefault="00397268">
      <w:pPr>
        <w:rPr>
          <w:sz w:val="24"/>
          <w:szCs w:val="24"/>
        </w:rPr>
      </w:pPr>
      <w:r w:rsidRPr="006A2887">
        <w:rPr>
          <w:sz w:val="24"/>
          <w:szCs w:val="24"/>
        </w:rPr>
        <w:t xml:space="preserve">The Commission on Aging (COA) has served the citizens of Louisa County for over 25 years. The majority of members are appointed by the Board of Supervisors and represent their </w:t>
      </w:r>
      <w:r w:rsidR="009D3000" w:rsidRPr="006A2887">
        <w:rPr>
          <w:sz w:val="24"/>
          <w:szCs w:val="24"/>
        </w:rPr>
        <w:t xml:space="preserve">respective </w:t>
      </w:r>
      <w:r w:rsidRPr="006A2887">
        <w:rPr>
          <w:sz w:val="24"/>
          <w:szCs w:val="24"/>
        </w:rPr>
        <w:t>districts</w:t>
      </w:r>
      <w:r w:rsidR="007F0A71" w:rsidRPr="006A2887">
        <w:rPr>
          <w:sz w:val="24"/>
          <w:szCs w:val="24"/>
        </w:rPr>
        <w:t xml:space="preserve"> and the interests of the individuals residing in that </w:t>
      </w:r>
      <w:r w:rsidR="006A2887">
        <w:rPr>
          <w:sz w:val="24"/>
          <w:szCs w:val="24"/>
        </w:rPr>
        <w:t>district</w:t>
      </w:r>
      <w:r w:rsidRPr="006A2887">
        <w:rPr>
          <w:sz w:val="24"/>
          <w:szCs w:val="24"/>
        </w:rPr>
        <w:t xml:space="preserve">. The remaining members represent organizations </w:t>
      </w:r>
      <w:r w:rsidR="009D3000" w:rsidRPr="006A2887">
        <w:rPr>
          <w:sz w:val="24"/>
          <w:szCs w:val="24"/>
        </w:rPr>
        <w:t>that</w:t>
      </w:r>
      <w:r w:rsidRPr="006A2887">
        <w:rPr>
          <w:sz w:val="24"/>
          <w:szCs w:val="24"/>
        </w:rPr>
        <w:t xml:space="preserve"> offer aging </w:t>
      </w:r>
      <w:r w:rsidR="009D3000" w:rsidRPr="006A2887">
        <w:rPr>
          <w:sz w:val="24"/>
          <w:szCs w:val="24"/>
        </w:rPr>
        <w:t xml:space="preserve">citizens </w:t>
      </w:r>
      <w:r w:rsidRPr="006A2887">
        <w:rPr>
          <w:sz w:val="24"/>
          <w:szCs w:val="24"/>
        </w:rPr>
        <w:t>services such as Lou</w:t>
      </w:r>
      <w:r w:rsidR="00C15B12" w:rsidRPr="006A2887">
        <w:rPr>
          <w:sz w:val="24"/>
          <w:szCs w:val="24"/>
        </w:rPr>
        <w:t xml:space="preserve">isa County Parks and Recreation and </w:t>
      </w:r>
      <w:r w:rsidRPr="006A2887">
        <w:rPr>
          <w:sz w:val="24"/>
          <w:szCs w:val="24"/>
        </w:rPr>
        <w:t>the Jefferson Area Board for Aging (JABA</w:t>
      </w:r>
      <w:r w:rsidR="00C15B12" w:rsidRPr="006A2887">
        <w:rPr>
          <w:sz w:val="24"/>
          <w:szCs w:val="24"/>
        </w:rPr>
        <w:t xml:space="preserve">), </w:t>
      </w:r>
      <w:r w:rsidR="007F0A71" w:rsidRPr="006A2887">
        <w:rPr>
          <w:sz w:val="24"/>
          <w:szCs w:val="24"/>
        </w:rPr>
        <w:t>creating a civic partnership</w:t>
      </w:r>
      <w:r w:rsidR="00A16F43" w:rsidRPr="006A2887">
        <w:rPr>
          <w:sz w:val="24"/>
          <w:szCs w:val="24"/>
        </w:rPr>
        <w:t xml:space="preserve"> between citizens and the organizations that provide vital</w:t>
      </w:r>
      <w:r w:rsidR="00A16F43" w:rsidRPr="00A16F43">
        <w:rPr>
          <w:sz w:val="24"/>
          <w:szCs w:val="24"/>
        </w:rPr>
        <w:t xml:space="preserve"> services.</w:t>
      </w:r>
      <w:r w:rsidR="008068F0">
        <w:rPr>
          <w:sz w:val="24"/>
          <w:szCs w:val="24"/>
        </w:rPr>
        <w:t xml:space="preserve"> We</w:t>
      </w:r>
      <w:r w:rsidR="004F49AF">
        <w:rPr>
          <w:sz w:val="24"/>
          <w:szCs w:val="24"/>
        </w:rPr>
        <w:t xml:space="preserve"> also</w:t>
      </w:r>
      <w:r w:rsidR="008068F0">
        <w:rPr>
          <w:sz w:val="24"/>
          <w:szCs w:val="24"/>
        </w:rPr>
        <w:t xml:space="preserve"> would like to thank the Board for appointing Mr. Willie Gentry </w:t>
      </w:r>
      <w:r w:rsidR="004F49AF">
        <w:rPr>
          <w:sz w:val="24"/>
          <w:szCs w:val="24"/>
        </w:rPr>
        <w:t>as the representative from the B</w:t>
      </w:r>
      <w:r w:rsidR="008068F0">
        <w:rPr>
          <w:sz w:val="24"/>
          <w:szCs w:val="24"/>
        </w:rPr>
        <w:t xml:space="preserve">oard.  His leadership, engagement, comments and suggestions have been most </w:t>
      </w:r>
      <w:r w:rsidR="004F49AF">
        <w:rPr>
          <w:sz w:val="24"/>
          <w:szCs w:val="24"/>
        </w:rPr>
        <w:t>helpful in our journey to recreate the Commission.</w:t>
      </w:r>
    </w:p>
    <w:p w:rsidR="005B37AD" w:rsidRDefault="00A16F43">
      <w:pPr>
        <w:rPr>
          <w:sz w:val="24"/>
          <w:szCs w:val="24"/>
        </w:rPr>
      </w:pPr>
      <w:r w:rsidRPr="00A16F43">
        <w:rPr>
          <w:sz w:val="24"/>
          <w:szCs w:val="24"/>
        </w:rPr>
        <w:t xml:space="preserve"> </w:t>
      </w:r>
      <w:r w:rsidR="009F6FB5">
        <w:rPr>
          <w:sz w:val="24"/>
          <w:szCs w:val="24"/>
        </w:rPr>
        <w:t xml:space="preserve">Over the last two </w:t>
      </w:r>
      <w:r w:rsidR="00C15B12">
        <w:rPr>
          <w:sz w:val="24"/>
          <w:szCs w:val="24"/>
        </w:rPr>
        <w:t>decades,</w:t>
      </w:r>
      <w:r w:rsidR="009F6FB5">
        <w:rPr>
          <w:sz w:val="24"/>
          <w:szCs w:val="24"/>
        </w:rPr>
        <w:t xml:space="preserve"> the COA has contributed to the community </w:t>
      </w:r>
      <w:r w:rsidR="009D3000">
        <w:rPr>
          <w:sz w:val="24"/>
          <w:szCs w:val="24"/>
        </w:rPr>
        <w:t xml:space="preserve">in several </w:t>
      </w:r>
      <w:r w:rsidR="00C15B12">
        <w:rPr>
          <w:sz w:val="24"/>
          <w:szCs w:val="24"/>
        </w:rPr>
        <w:t>w</w:t>
      </w:r>
      <w:r w:rsidR="009D3000">
        <w:rPr>
          <w:sz w:val="24"/>
          <w:szCs w:val="24"/>
        </w:rPr>
        <w:t>ays.</w:t>
      </w:r>
    </w:p>
    <w:p w:rsidR="005B37AD" w:rsidRDefault="009D3000">
      <w:pPr>
        <w:rPr>
          <w:sz w:val="24"/>
          <w:szCs w:val="24"/>
        </w:rPr>
      </w:pPr>
      <w:r>
        <w:rPr>
          <w:sz w:val="24"/>
          <w:szCs w:val="24"/>
        </w:rPr>
        <w:t xml:space="preserve"> First</w:t>
      </w:r>
      <w:r w:rsidR="00C15B12">
        <w:rPr>
          <w:sz w:val="24"/>
          <w:szCs w:val="24"/>
        </w:rPr>
        <w:t>: t</w:t>
      </w:r>
      <w:r w:rsidR="009F6FB5">
        <w:rPr>
          <w:sz w:val="24"/>
          <w:szCs w:val="24"/>
        </w:rPr>
        <w:t xml:space="preserve">he COA was a primary leader in the development and building of the Betty J Queen Intergenerational </w:t>
      </w:r>
      <w:r>
        <w:rPr>
          <w:sz w:val="24"/>
          <w:szCs w:val="24"/>
        </w:rPr>
        <w:t>Center, which</w:t>
      </w:r>
      <w:r w:rsidR="009F6F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="009F6FB5">
        <w:rPr>
          <w:sz w:val="24"/>
          <w:szCs w:val="24"/>
        </w:rPr>
        <w:t>named after the</w:t>
      </w:r>
      <w:r>
        <w:rPr>
          <w:sz w:val="24"/>
          <w:szCs w:val="24"/>
        </w:rPr>
        <w:t>,</w:t>
      </w:r>
      <w:r w:rsidR="009F6FB5">
        <w:rPr>
          <w:sz w:val="24"/>
          <w:szCs w:val="24"/>
        </w:rPr>
        <w:t xml:space="preserve"> </w:t>
      </w:r>
      <w:r>
        <w:rPr>
          <w:sz w:val="24"/>
          <w:szCs w:val="24"/>
        </w:rPr>
        <w:t>then,</w:t>
      </w:r>
      <w:r w:rsidR="00C15B12">
        <w:rPr>
          <w:sz w:val="24"/>
          <w:szCs w:val="24"/>
        </w:rPr>
        <w:t xml:space="preserve"> COA president.</w:t>
      </w:r>
    </w:p>
    <w:p w:rsidR="005B37AD" w:rsidRDefault="00C15B12">
      <w:pPr>
        <w:rPr>
          <w:sz w:val="24"/>
          <w:szCs w:val="24"/>
        </w:rPr>
      </w:pPr>
      <w:r>
        <w:rPr>
          <w:sz w:val="24"/>
          <w:szCs w:val="24"/>
        </w:rPr>
        <w:t xml:space="preserve"> Second: t</w:t>
      </w:r>
      <w:r w:rsidR="009F6FB5">
        <w:rPr>
          <w:sz w:val="24"/>
          <w:szCs w:val="24"/>
        </w:rPr>
        <w:t>he COA published the Little Yellow book for 25 years</w:t>
      </w:r>
      <w:r w:rsidR="00BB4D85">
        <w:rPr>
          <w:sz w:val="24"/>
          <w:szCs w:val="24"/>
        </w:rPr>
        <w:t xml:space="preserve"> providing a single source of reference for local and state resources across numerous categories. The Little Yellow Book is well-known with over 40,000 copies circulated. </w:t>
      </w:r>
      <w:r w:rsidR="009D3000">
        <w:rPr>
          <w:sz w:val="24"/>
          <w:szCs w:val="24"/>
        </w:rPr>
        <w:t xml:space="preserve">Many comments have been received over the years about the value the Little Yellow Book provides to seniors. </w:t>
      </w:r>
    </w:p>
    <w:p w:rsidR="00397268" w:rsidRPr="005E7DCE" w:rsidRDefault="009D3000">
      <w:pPr>
        <w:rPr>
          <w:sz w:val="24"/>
          <w:szCs w:val="24"/>
        </w:rPr>
      </w:pPr>
      <w:r>
        <w:rPr>
          <w:sz w:val="24"/>
          <w:szCs w:val="24"/>
        </w:rPr>
        <w:t>Third: T</w:t>
      </w:r>
      <w:r w:rsidR="00BB4D85">
        <w:rPr>
          <w:sz w:val="24"/>
          <w:szCs w:val="24"/>
        </w:rPr>
        <w:t xml:space="preserve">he COA sponsors a holiday </w:t>
      </w:r>
      <w:r w:rsidR="007B68EE">
        <w:rPr>
          <w:sz w:val="24"/>
          <w:szCs w:val="24"/>
        </w:rPr>
        <w:t>celebration that</w:t>
      </w:r>
      <w:r w:rsidR="00BB4D85">
        <w:rPr>
          <w:sz w:val="24"/>
          <w:szCs w:val="24"/>
        </w:rPr>
        <w:t xml:space="preserve"> offers seniors</w:t>
      </w:r>
      <w:r w:rsidR="005E7DCE">
        <w:rPr>
          <w:sz w:val="24"/>
          <w:szCs w:val="24"/>
        </w:rPr>
        <w:t xml:space="preserve"> of Louisa County</w:t>
      </w:r>
      <w:r w:rsidR="00BB4D85">
        <w:rPr>
          <w:sz w:val="24"/>
          <w:szCs w:val="24"/>
        </w:rPr>
        <w:t xml:space="preserve"> an opportunity to come together as community</w:t>
      </w:r>
      <w:r w:rsidR="002A220C">
        <w:rPr>
          <w:sz w:val="24"/>
          <w:szCs w:val="24"/>
        </w:rPr>
        <w:t xml:space="preserve"> </w:t>
      </w:r>
      <w:r w:rsidR="002A220C" w:rsidRPr="005E7DCE">
        <w:rPr>
          <w:sz w:val="24"/>
          <w:szCs w:val="24"/>
        </w:rPr>
        <w:t>reducing social isolation</w:t>
      </w:r>
      <w:r w:rsidRPr="005E7DCE">
        <w:rPr>
          <w:sz w:val="24"/>
          <w:szCs w:val="24"/>
        </w:rPr>
        <w:t>, providing an opportunity to express needs</w:t>
      </w:r>
      <w:r w:rsidR="007B68EE" w:rsidRPr="005E7DCE">
        <w:rPr>
          <w:sz w:val="24"/>
          <w:szCs w:val="24"/>
        </w:rPr>
        <w:t xml:space="preserve"> or concerns</w:t>
      </w:r>
      <w:r w:rsidR="002A220C" w:rsidRPr="005E7DCE">
        <w:rPr>
          <w:sz w:val="24"/>
          <w:szCs w:val="24"/>
        </w:rPr>
        <w:t xml:space="preserve"> and encouraging participation in community center activities.</w:t>
      </w:r>
      <w:r w:rsidR="00C15B12" w:rsidRPr="005E7DCE">
        <w:rPr>
          <w:sz w:val="24"/>
          <w:szCs w:val="24"/>
        </w:rPr>
        <w:t xml:space="preserve"> </w:t>
      </w:r>
    </w:p>
    <w:p w:rsidR="002A220C" w:rsidRDefault="002A220C">
      <w:pPr>
        <w:rPr>
          <w:sz w:val="24"/>
          <w:szCs w:val="24"/>
        </w:rPr>
      </w:pPr>
      <w:r>
        <w:rPr>
          <w:sz w:val="24"/>
          <w:szCs w:val="24"/>
        </w:rPr>
        <w:t xml:space="preserve">Over the last year the COA began revisiting its core mission and exploring the roles and services offered by other community organizations. The purpose of this work is to re-evaluate past goals </w:t>
      </w:r>
      <w:r>
        <w:rPr>
          <w:sz w:val="24"/>
          <w:szCs w:val="24"/>
        </w:rPr>
        <w:lastRenderedPageBreak/>
        <w:t xml:space="preserve">and strategically plan for the future looking for new partnerships and opportunities to understand and report on older adult issues on a local, state, and national scale. Being </w:t>
      </w:r>
      <w:r w:rsidR="004F49AF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valuable service to the Board and the community at-large is of the utmost importance </w:t>
      </w:r>
      <w:r w:rsidR="004F49AF">
        <w:rPr>
          <w:sz w:val="24"/>
          <w:szCs w:val="24"/>
        </w:rPr>
        <w:t xml:space="preserve">to us </w:t>
      </w:r>
      <w:r>
        <w:rPr>
          <w:sz w:val="24"/>
          <w:szCs w:val="24"/>
        </w:rPr>
        <w:t>as the COA looks to a new future of increased engagement.</w:t>
      </w:r>
      <w:r w:rsidR="005E7DCE">
        <w:rPr>
          <w:sz w:val="24"/>
          <w:szCs w:val="24"/>
        </w:rPr>
        <w:t xml:space="preserve"> As a result of this introspection, the Commission has adopted the following goals</w:t>
      </w:r>
      <w:r w:rsidR="007C4D1E">
        <w:rPr>
          <w:sz w:val="24"/>
          <w:szCs w:val="24"/>
        </w:rPr>
        <w:t xml:space="preserve"> and funding needed to fulfill them, for the next fiscal year</w:t>
      </w:r>
      <w:r w:rsidR="005E7DCE">
        <w:rPr>
          <w:sz w:val="24"/>
          <w:szCs w:val="24"/>
        </w:rPr>
        <w:t>:</w:t>
      </w:r>
    </w:p>
    <w:p w:rsidR="002A220C" w:rsidRPr="00535992" w:rsidRDefault="009F10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 </w:t>
      </w:r>
      <w:r w:rsidR="002A220C" w:rsidRPr="00535992">
        <w:rPr>
          <w:b/>
          <w:sz w:val="24"/>
          <w:szCs w:val="24"/>
        </w:rPr>
        <w:t>1) Assess the needs of senior citizens in Louisa County</w:t>
      </w:r>
      <w:r w:rsidR="007C4D1E">
        <w:rPr>
          <w:b/>
          <w:sz w:val="24"/>
          <w:szCs w:val="24"/>
        </w:rPr>
        <w:t>,</w:t>
      </w:r>
      <w:r w:rsidR="002A220C" w:rsidRPr="00535992">
        <w:rPr>
          <w:b/>
          <w:sz w:val="24"/>
          <w:szCs w:val="24"/>
        </w:rPr>
        <w:t xml:space="preserve"> </w:t>
      </w:r>
      <w:r w:rsidR="007C4D1E">
        <w:rPr>
          <w:b/>
          <w:sz w:val="24"/>
          <w:szCs w:val="24"/>
        </w:rPr>
        <w:t>t</w:t>
      </w:r>
      <w:r w:rsidR="002A220C" w:rsidRPr="00535992">
        <w:rPr>
          <w:b/>
          <w:sz w:val="24"/>
          <w:szCs w:val="24"/>
        </w:rPr>
        <w:t>o report these finding</w:t>
      </w:r>
      <w:r w:rsidR="007C4D1E">
        <w:rPr>
          <w:b/>
          <w:sz w:val="24"/>
          <w:szCs w:val="24"/>
        </w:rPr>
        <w:t>s</w:t>
      </w:r>
      <w:r w:rsidR="002A220C" w:rsidRPr="00535992">
        <w:rPr>
          <w:b/>
          <w:sz w:val="24"/>
          <w:szCs w:val="24"/>
        </w:rPr>
        <w:t xml:space="preserve"> </w:t>
      </w:r>
      <w:r w:rsidR="007C4D1E">
        <w:rPr>
          <w:b/>
          <w:sz w:val="24"/>
          <w:szCs w:val="24"/>
        </w:rPr>
        <w:t xml:space="preserve">and make </w:t>
      </w:r>
      <w:r w:rsidR="002A220C" w:rsidRPr="00535992">
        <w:rPr>
          <w:b/>
          <w:sz w:val="24"/>
          <w:szCs w:val="24"/>
        </w:rPr>
        <w:t>recommendations.</w:t>
      </w:r>
    </w:p>
    <w:p w:rsidR="008F2DBA" w:rsidRPr="006A2887" w:rsidRDefault="001353D5" w:rsidP="001353D5">
      <w:pPr>
        <w:rPr>
          <w:sz w:val="24"/>
          <w:szCs w:val="24"/>
        </w:rPr>
      </w:pPr>
      <w:r w:rsidRPr="006A2887">
        <w:rPr>
          <w:sz w:val="24"/>
          <w:szCs w:val="24"/>
        </w:rPr>
        <w:t xml:space="preserve">In seeking to understand local issues, the COA looked nationally and regionally for </w:t>
      </w:r>
      <w:r w:rsidR="00C15B12" w:rsidRPr="006A2887">
        <w:rPr>
          <w:sz w:val="24"/>
          <w:szCs w:val="24"/>
        </w:rPr>
        <w:t>assessment initiative</w:t>
      </w:r>
      <w:r w:rsidRPr="006A2887">
        <w:rPr>
          <w:sz w:val="24"/>
          <w:szCs w:val="24"/>
        </w:rPr>
        <w:t xml:space="preserve">s </w:t>
      </w:r>
      <w:r w:rsidR="00C15B12" w:rsidRPr="006A2887">
        <w:rPr>
          <w:sz w:val="24"/>
          <w:szCs w:val="24"/>
        </w:rPr>
        <w:t xml:space="preserve">in order </w:t>
      </w:r>
      <w:r w:rsidRPr="006A2887">
        <w:rPr>
          <w:sz w:val="24"/>
          <w:szCs w:val="24"/>
        </w:rPr>
        <w:t xml:space="preserve">to understand and identify </w:t>
      </w:r>
      <w:r w:rsidR="00C15B12" w:rsidRPr="006A2887">
        <w:rPr>
          <w:sz w:val="24"/>
          <w:szCs w:val="24"/>
        </w:rPr>
        <w:t xml:space="preserve">the </w:t>
      </w:r>
      <w:r w:rsidRPr="006A2887">
        <w:rPr>
          <w:sz w:val="24"/>
          <w:szCs w:val="24"/>
        </w:rPr>
        <w:t>needs of older adults. The Charlottesville Area Alliance is a collective of Albemarle County’s regional partners who aim to boost awareness of senior issues and to lead the advancement of an age-friendly community. Currently the Alliance is conducting the AARP Livable Communities survey to understand the accessibili</w:t>
      </w:r>
      <w:r w:rsidR="005A4ACF" w:rsidRPr="006A2887">
        <w:rPr>
          <w:sz w:val="24"/>
          <w:szCs w:val="24"/>
        </w:rPr>
        <w:t xml:space="preserve">ty of key services. The COA is </w:t>
      </w:r>
      <w:r w:rsidR="005E7DCE" w:rsidRPr="006A2887">
        <w:rPr>
          <w:sz w:val="24"/>
          <w:szCs w:val="24"/>
        </w:rPr>
        <w:t>collaborating</w:t>
      </w:r>
      <w:r w:rsidR="005A4ACF" w:rsidRPr="006A2887">
        <w:rPr>
          <w:sz w:val="24"/>
          <w:szCs w:val="24"/>
        </w:rPr>
        <w:t xml:space="preserve"> with The Alliance </w:t>
      </w:r>
      <w:r w:rsidR="007C4D1E" w:rsidRPr="006A2887">
        <w:rPr>
          <w:sz w:val="24"/>
          <w:szCs w:val="24"/>
        </w:rPr>
        <w:t>by</w:t>
      </w:r>
      <w:r w:rsidR="005E7DCE" w:rsidRPr="006A2887">
        <w:rPr>
          <w:sz w:val="24"/>
          <w:szCs w:val="24"/>
        </w:rPr>
        <w:t xml:space="preserve"> reaching out</w:t>
      </w:r>
      <w:r w:rsidR="005A4ACF" w:rsidRPr="006A2887">
        <w:rPr>
          <w:sz w:val="24"/>
          <w:szCs w:val="24"/>
        </w:rPr>
        <w:t xml:space="preserve"> to people 50 and older</w:t>
      </w:r>
      <w:r w:rsidR="005E7DCE" w:rsidRPr="006A2887">
        <w:rPr>
          <w:sz w:val="24"/>
          <w:szCs w:val="24"/>
        </w:rPr>
        <w:t xml:space="preserve"> in </w:t>
      </w:r>
      <w:r w:rsidR="008068F0" w:rsidRPr="006A2887">
        <w:rPr>
          <w:sz w:val="24"/>
          <w:szCs w:val="24"/>
        </w:rPr>
        <w:t>an effort</w:t>
      </w:r>
      <w:r w:rsidR="005A4ACF" w:rsidRPr="006A2887">
        <w:rPr>
          <w:sz w:val="24"/>
          <w:szCs w:val="24"/>
        </w:rPr>
        <w:t xml:space="preserve"> to secure more comprehensive survey data on Louisa County</w:t>
      </w:r>
      <w:r w:rsidR="00535992" w:rsidRPr="006A2887">
        <w:rPr>
          <w:sz w:val="24"/>
          <w:szCs w:val="24"/>
        </w:rPr>
        <w:t xml:space="preserve"> </w:t>
      </w:r>
      <w:r w:rsidR="005E7DCE" w:rsidRPr="006A2887">
        <w:rPr>
          <w:sz w:val="24"/>
          <w:szCs w:val="24"/>
        </w:rPr>
        <w:t>regarding</w:t>
      </w:r>
      <w:r w:rsidR="00535992" w:rsidRPr="006A2887">
        <w:rPr>
          <w:sz w:val="24"/>
          <w:szCs w:val="24"/>
        </w:rPr>
        <w:t xml:space="preserve"> age-friendly measures</w:t>
      </w:r>
      <w:r w:rsidR="005A4ACF" w:rsidRPr="006A2887">
        <w:rPr>
          <w:sz w:val="24"/>
          <w:szCs w:val="24"/>
        </w:rPr>
        <w:t xml:space="preserve">. UVA students will be analyzing the results regionally and by locality. The COA will continue to conduct surveys until a representative </w:t>
      </w:r>
      <w:r w:rsidR="008F2DBA" w:rsidRPr="006A2887">
        <w:rPr>
          <w:sz w:val="24"/>
          <w:szCs w:val="24"/>
        </w:rPr>
        <w:t>sample is achieved</w:t>
      </w:r>
      <w:r w:rsidR="007C4D1E" w:rsidRPr="006A2887">
        <w:rPr>
          <w:sz w:val="24"/>
          <w:szCs w:val="24"/>
        </w:rPr>
        <w:t>,</w:t>
      </w:r>
      <w:r w:rsidR="008F2DBA" w:rsidRPr="006A2887">
        <w:rPr>
          <w:sz w:val="24"/>
          <w:szCs w:val="24"/>
        </w:rPr>
        <w:t xml:space="preserve"> and </w:t>
      </w:r>
      <w:r w:rsidR="007C4D1E" w:rsidRPr="006A2887">
        <w:rPr>
          <w:sz w:val="24"/>
          <w:szCs w:val="24"/>
        </w:rPr>
        <w:t xml:space="preserve">then </w:t>
      </w:r>
      <w:r w:rsidR="008F2DBA" w:rsidRPr="006A2887">
        <w:rPr>
          <w:sz w:val="24"/>
          <w:szCs w:val="24"/>
        </w:rPr>
        <w:t>report those finding</w:t>
      </w:r>
      <w:r w:rsidR="007C4D1E" w:rsidRPr="006A2887">
        <w:rPr>
          <w:sz w:val="24"/>
          <w:szCs w:val="24"/>
        </w:rPr>
        <w:t>s</w:t>
      </w:r>
      <w:r w:rsidR="008F2DBA" w:rsidRPr="006A2887">
        <w:rPr>
          <w:sz w:val="24"/>
          <w:szCs w:val="24"/>
        </w:rPr>
        <w:t xml:space="preserve"> to the Board. By collaborating and working together we can make our community a better place to live for people of all ages.</w:t>
      </w:r>
    </w:p>
    <w:p w:rsidR="008068F0" w:rsidRPr="006A2887" w:rsidRDefault="008068F0" w:rsidP="00FB135E">
      <w:pPr>
        <w:pStyle w:val="NoSpacing"/>
        <w:rPr>
          <w:b/>
          <w:sz w:val="24"/>
          <w:szCs w:val="24"/>
        </w:rPr>
      </w:pPr>
    </w:p>
    <w:p w:rsidR="008F2DBA" w:rsidRPr="006A2887" w:rsidRDefault="009F1060" w:rsidP="001353D5">
      <w:pPr>
        <w:rPr>
          <w:b/>
          <w:sz w:val="24"/>
          <w:szCs w:val="24"/>
        </w:rPr>
      </w:pPr>
      <w:r w:rsidRPr="006A2887">
        <w:rPr>
          <w:b/>
          <w:sz w:val="24"/>
          <w:szCs w:val="24"/>
        </w:rPr>
        <w:t xml:space="preserve">Goal </w:t>
      </w:r>
      <w:r w:rsidR="008F2DBA" w:rsidRPr="006A2887">
        <w:rPr>
          <w:b/>
          <w:sz w:val="24"/>
          <w:szCs w:val="24"/>
        </w:rPr>
        <w:t xml:space="preserve">2) </w:t>
      </w:r>
      <w:r w:rsidR="008068F0" w:rsidRPr="006A2887">
        <w:rPr>
          <w:b/>
          <w:sz w:val="24"/>
          <w:szCs w:val="24"/>
        </w:rPr>
        <w:t>Assist</w:t>
      </w:r>
      <w:r w:rsidR="008F2DBA" w:rsidRPr="006A2887">
        <w:rPr>
          <w:b/>
          <w:sz w:val="24"/>
          <w:szCs w:val="24"/>
        </w:rPr>
        <w:t xml:space="preserve"> senior organizations or </w:t>
      </w:r>
      <w:r w:rsidRPr="006A2887">
        <w:rPr>
          <w:b/>
          <w:sz w:val="24"/>
          <w:szCs w:val="24"/>
        </w:rPr>
        <w:t xml:space="preserve">provide senior oriented </w:t>
      </w:r>
      <w:r w:rsidR="008F2DBA" w:rsidRPr="006A2887">
        <w:rPr>
          <w:b/>
          <w:sz w:val="24"/>
          <w:szCs w:val="24"/>
        </w:rPr>
        <w:t>activities.</w:t>
      </w:r>
    </w:p>
    <w:p w:rsidR="00896618" w:rsidRPr="006A2887" w:rsidRDefault="00535992" w:rsidP="001353D5">
      <w:pPr>
        <w:rPr>
          <w:sz w:val="24"/>
          <w:szCs w:val="24"/>
        </w:rPr>
      </w:pPr>
      <w:r w:rsidRPr="006A2887">
        <w:rPr>
          <w:sz w:val="24"/>
          <w:szCs w:val="24"/>
        </w:rPr>
        <w:t xml:space="preserve">The COA would continue to sponsor an annual holiday celebration bringing older adults together. The impact of social isolation is devastating for everyone but more </w:t>
      </w:r>
      <w:r w:rsidR="00896618" w:rsidRPr="006A2887">
        <w:rPr>
          <w:sz w:val="24"/>
          <w:szCs w:val="24"/>
        </w:rPr>
        <w:t>significantly for older adults and no more so than during the holidays when the absence of family or social connections is far more evident.</w:t>
      </w:r>
    </w:p>
    <w:p w:rsidR="00896618" w:rsidRPr="006A2887" w:rsidRDefault="00535992" w:rsidP="00896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887">
        <w:rPr>
          <w:sz w:val="24"/>
          <w:szCs w:val="24"/>
        </w:rPr>
        <w:t>17% of older adults 65 and older are considered isolated</w:t>
      </w:r>
    </w:p>
    <w:p w:rsidR="00896618" w:rsidRPr="006A2887" w:rsidRDefault="00535992" w:rsidP="00896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887">
        <w:rPr>
          <w:sz w:val="24"/>
          <w:szCs w:val="24"/>
        </w:rPr>
        <w:t>26%</w:t>
      </w:r>
      <w:r w:rsidR="00896618" w:rsidRPr="006A2887">
        <w:rPr>
          <w:sz w:val="24"/>
          <w:szCs w:val="24"/>
        </w:rPr>
        <w:t xml:space="preserve"> have an increased risk of death due to the subjective feeling of being lonely</w:t>
      </w:r>
    </w:p>
    <w:p w:rsidR="008F2DBA" w:rsidRPr="006A2887" w:rsidRDefault="00896618" w:rsidP="00896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887">
        <w:rPr>
          <w:sz w:val="24"/>
          <w:szCs w:val="24"/>
        </w:rPr>
        <w:t>46% of women aged 75 and older live alone</w:t>
      </w:r>
    </w:p>
    <w:p w:rsidR="004F49AF" w:rsidRPr="006A2887" w:rsidRDefault="00896618" w:rsidP="004F49AF">
      <w:pPr>
        <w:spacing w:before="100" w:beforeAutospacing="1" w:after="360" w:line="240" w:lineRule="auto"/>
        <w:ind w:right="450"/>
        <w:rPr>
          <w:rFonts w:cstheme="minorHAnsi"/>
          <w:color w:val="000000"/>
          <w:sz w:val="24"/>
          <w:szCs w:val="24"/>
        </w:rPr>
      </w:pPr>
      <w:r w:rsidRPr="006A2887">
        <w:rPr>
          <w:rFonts w:eastAsia="Times New Roman" w:cstheme="minorHAnsi"/>
          <w:color w:val="000000"/>
          <w:sz w:val="24"/>
          <w:szCs w:val="24"/>
        </w:rPr>
        <w:t xml:space="preserve">Loneliness (also known as subjective isolation) denotes how people perceive their experience and whether or not they </w:t>
      </w:r>
      <w:r w:rsidRPr="006A2887">
        <w:rPr>
          <w:rFonts w:eastAsia="Times New Roman" w:cstheme="minorHAnsi"/>
          <w:i/>
          <w:iCs/>
          <w:color w:val="000000"/>
          <w:sz w:val="24"/>
          <w:szCs w:val="24"/>
        </w:rPr>
        <w:t>feel</w:t>
      </w:r>
      <w:r w:rsidRPr="006A2887">
        <w:rPr>
          <w:rFonts w:eastAsia="Times New Roman" w:cstheme="minorHAnsi"/>
          <w:color w:val="000000"/>
          <w:sz w:val="24"/>
          <w:szCs w:val="24"/>
        </w:rPr>
        <w:t xml:space="preserve"> isolated. </w:t>
      </w:r>
      <w:r w:rsidRPr="006A2887">
        <w:rPr>
          <w:rFonts w:cstheme="minorHAnsi"/>
          <w:color w:val="000000"/>
          <w:sz w:val="24"/>
          <w:szCs w:val="24"/>
        </w:rPr>
        <w:t>Objective isolation involves quantifiable measurements, such as the size of one’s social network (and the frequency of engagement with</w:t>
      </w:r>
      <w:r w:rsidR="007C4D1E" w:rsidRPr="006A2887">
        <w:rPr>
          <w:rFonts w:cstheme="minorHAnsi"/>
          <w:color w:val="000000"/>
          <w:sz w:val="24"/>
          <w:szCs w:val="24"/>
        </w:rPr>
        <w:t>in</w:t>
      </w:r>
      <w:r w:rsidRPr="006A2887">
        <w:rPr>
          <w:rFonts w:cstheme="minorHAnsi"/>
          <w:color w:val="000000"/>
          <w:sz w:val="24"/>
          <w:szCs w:val="24"/>
        </w:rPr>
        <w:t xml:space="preserve"> it), availability of transportation, and ability to access resources and information.</w:t>
      </w:r>
      <w:r w:rsidR="004F49AF" w:rsidRPr="006A2887">
        <w:rPr>
          <w:rFonts w:cstheme="minorHAnsi"/>
          <w:color w:val="000000"/>
          <w:sz w:val="24"/>
          <w:szCs w:val="24"/>
        </w:rPr>
        <w:t xml:space="preserve"> </w:t>
      </w:r>
    </w:p>
    <w:p w:rsidR="009F6FB5" w:rsidRPr="006A2887" w:rsidRDefault="00896618" w:rsidP="004F49AF">
      <w:pPr>
        <w:pStyle w:val="NoSpacing"/>
        <w:rPr>
          <w:sz w:val="24"/>
          <w:szCs w:val="24"/>
        </w:rPr>
      </w:pPr>
      <w:r w:rsidRPr="006A2887">
        <w:rPr>
          <w:rFonts w:cstheme="minorHAnsi"/>
          <w:color w:val="000000"/>
          <w:sz w:val="24"/>
          <w:szCs w:val="24"/>
        </w:rPr>
        <w:t>Isolation i</w:t>
      </w:r>
      <w:r w:rsidRPr="006A2887">
        <w:rPr>
          <w:sz w:val="24"/>
          <w:szCs w:val="24"/>
        </w:rPr>
        <w:t xml:space="preserve">s a growing health and social epidemic. As a part of the holiday </w:t>
      </w:r>
      <w:r w:rsidR="00B73A9D" w:rsidRPr="006A2887">
        <w:rPr>
          <w:sz w:val="24"/>
          <w:szCs w:val="24"/>
        </w:rPr>
        <w:t>program,</w:t>
      </w:r>
      <w:r w:rsidRPr="006A2887">
        <w:rPr>
          <w:sz w:val="24"/>
          <w:szCs w:val="24"/>
        </w:rPr>
        <w:t xml:space="preserve"> the COA will offer seniors an opportunity to gather for a free </w:t>
      </w:r>
      <w:r w:rsidR="00B73A9D" w:rsidRPr="006A2887">
        <w:rPr>
          <w:sz w:val="24"/>
          <w:szCs w:val="24"/>
        </w:rPr>
        <w:t>meal, companionship</w:t>
      </w:r>
      <w:r w:rsidR="007C4D1E" w:rsidRPr="006A2887">
        <w:rPr>
          <w:sz w:val="24"/>
          <w:szCs w:val="24"/>
        </w:rPr>
        <w:t xml:space="preserve"> and the ability to express needs or concerns</w:t>
      </w:r>
      <w:r w:rsidR="00B73A9D" w:rsidRPr="006A2887">
        <w:rPr>
          <w:sz w:val="24"/>
          <w:szCs w:val="24"/>
        </w:rPr>
        <w:t xml:space="preserve"> to members of the Commission</w:t>
      </w:r>
      <w:r w:rsidRPr="006A2887">
        <w:rPr>
          <w:sz w:val="24"/>
          <w:szCs w:val="24"/>
        </w:rPr>
        <w:t xml:space="preserve">. The COA will </w:t>
      </w:r>
      <w:r w:rsidR="001E6D32" w:rsidRPr="006A2887">
        <w:rPr>
          <w:sz w:val="24"/>
          <w:szCs w:val="24"/>
        </w:rPr>
        <w:t xml:space="preserve">engage with </w:t>
      </w:r>
      <w:r w:rsidRPr="006A2887">
        <w:rPr>
          <w:sz w:val="24"/>
          <w:szCs w:val="24"/>
        </w:rPr>
        <w:t xml:space="preserve">community partners to provide </w:t>
      </w:r>
      <w:r w:rsidR="001E6D32" w:rsidRPr="006A2887">
        <w:rPr>
          <w:sz w:val="24"/>
          <w:szCs w:val="24"/>
        </w:rPr>
        <w:t>information</w:t>
      </w:r>
      <w:r w:rsidRPr="006A2887">
        <w:rPr>
          <w:sz w:val="24"/>
          <w:szCs w:val="24"/>
        </w:rPr>
        <w:t xml:space="preserve"> on</w:t>
      </w:r>
      <w:r w:rsidR="008068F0" w:rsidRPr="006A2887">
        <w:rPr>
          <w:sz w:val="24"/>
          <w:szCs w:val="24"/>
        </w:rPr>
        <w:t>,</w:t>
      </w:r>
      <w:r w:rsidR="001E6D32" w:rsidRPr="006A2887">
        <w:rPr>
          <w:sz w:val="24"/>
          <w:szCs w:val="24"/>
        </w:rPr>
        <w:t xml:space="preserve"> and access to</w:t>
      </w:r>
      <w:r w:rsidR="008068F0" w:rsidRPr="006A2887">
        <w:rPr>
          <w:sz w:val="24"/>
          <w:szCs w:val="24"/>
        </w:rPr>
        <w:t>,</w:t>
      </w:r>
      <w:r w:rsidR="001E6D32" w:rsidRPr="006A2887">
        <w:rPr>
          <w:sz w:val="24"/>
          <w:szCs w:val="24"/>
        </w:rPr>
        <w:t xml:space="preserve"> </w:t>
      </w:r>
      <w:r w:rsidRPr="006A2887">
        <w:rPr>
          <w:sz w:val="24"/>
          <w:szCs w:val="24"/>
        </w:rPr>
        <w:t>support services</w:t>
      </w:r>
      <w:r w:rsidR="001E6D32" w:rsidRPr="006A2887">
        <w:rPr>
          <w:sz w:val="24"/>
          <w:szCs w:val="24"/>
        </w:rPr>
        <w:t xml:space="preserve">, </w:t>
      </w:r>
      <w:r w:rsidR="008068F0" w:rsidRPr="006A2887">
        <w:rPr>
          <w:sz w:val="24"/>
          <w:szCs w:val="24"/>
        </w:rPr>
        <w:t>and to invite</w:t>
      </w:r>
      <w:r w:rsidR="001E6D32" w:rsidRPr="006A2887">
        <w:rPr>
          <w:sz w:val="24"/>
          <w:szCs w:val="24"/>
        </w:rPr>
        <w:t xml:space="preserve"> people to join the community center and participate in Parks and Recreation programming. Additionally, the </w:t>
      </w:r>
      <w:r w:rsidR="001E6D32" w:rsidRPr="006A2887">
        <w:rPr>
          <w:sz w:val="24"/>
          <w:szCs w:val="24"/>
        </w:rPr>
        <w:lastRenderedPageBreak/>
        <w:t>COA will provide people with a self-assessment tool to raise awareness of their personal situation. As a part of the holiday lunch the COA will provide meals to identified homebound seniors with any remaining resources delivered by a volunteer.</w:t>
      </w:r>
    </w:p>
    <w:p w:rsidR="00FB135E" w:rsidRDefault="00FB135E" w:rsidP="009F1060">
      <w:pPr>
        <w:rPr>
          <w:b/>
          <w:sz w:val="24"/>
          <w:szCs w:val="24"/>
        </w:rPr>
      </w:pPr>
    </w:p>
    <w:p w:rsidR="009F1060" w:rsidRPr="006A2887" w:rsidRDefault="009F1060" w:rsidP="009F1060">
      <w:pPr>
        <w:rPr>
          <w:b/>
          <w:sz w:val="24"/>
          <w:szCs w:val="24"/>
        </w:rPr>
      </w:pPr>
      <w:r w:rsidRPr="006A2887">
        <w:rPr>
          <w:b/>
          <w:sz w:val="24"/>
          <w:szCs w:val="24"/>
        </w:rPr>
        <w:t>Goal 3) Support access to community services</w:t>
      </w:r>
    </w:p>
    <w:p w:rsidR="009F1060" w:rsidRPr="006A2887" w:rsidRDefault="009F1060" w:rsidP="009F1060">
      <w:pPr>
        <w:rPr>
          <w:sz w:val="24"/>
          <w:szCs w:val="24"/>
        </w:rPr>
      </w:pPr>
      <w:r w:rsidRPr="006A2887">
        <w:rPr>
          <w:sz w:val="24"/>
          <w:szCs w:val="24"/>
        </w:rPr>
        <w:t xml:space="preserve">Accessing </w:t>
      </w:r>
      <w:r w:rsidR="004F49AF" w:rsidRPr="006A2887">
        <w:rPr>
          <w:sz w:val="24"/>
          <w:szCs w:val="24"/>
        </w:rPr>
        <w:t>long-term</w:t>
      </w:r>
      <w:r w:rsidRPr="006A2887">
        <w:rPr>
          <w:sz w:val="24"/>
          <w:szCs w:val="24"/>
        </w:rPr>
        <w:t xml:space="preserve"> </w:t>
      </w:r>
      <w:r w:rsidR="004F49AF" w:rsidRPr="006A2887">
        <w:rPr>
          <w:sz w:val="24"/>
          <w:szCs w:val="24"/>
        </w:rPr>
        <w:t>services and support</w:t>
      </w:r>
      <w:r w:rsidRPr="006A2887">
        <w:rPr>
          <w:sz w:val="24"/>
          <w:szCs w:val="24"/>
        </w:rPr>
        <w:t xml:space="preserve"> can be challenging</w:t>
      </w:r>
      <w:r w:rsidR="00550986" w:rsidRPr="006A2887">
        <w:rPr>
          <w:sz w:val="24"/>
          <w:szCs w:val="24"/>
        </w:rPr>
        <w:t xml:space="preserve">. Navigating local community information and services can be equally challenging. The Little Yellow Book is a </w:t>
      </w:r>
      <w:r w:rsidR="005E2850" w:rsidRPr="006A2887">
        <w:rPr>
          <w:sz w:val="24"/>
          <w:szCs w:val="24"/>
        </w:rPr>
        <w:t>comprehensive collection of listings</w:t>
      </w:r>
      <w:r w:rsidR="00550986" w:rsidRPr="006A2887">
        <w:rPr>
          <w:sz w:val="24"/>
          <w:szCs w:val="24"/>
        </w:rPr>
        <w:t xml:space="preserve"> for local government as well as human services including local, state, and national resources on a wide variety of topics. The Yellow Book is unique in our region and the format was utilized by Fluvanna County as well. </w:t>
      </w:r>
      <w:r w:rsidR="005E2850" w:rsidRPr="006A2887">
        <w:rPr>
          <w:sz w:val="24"/>
          <w:szCs w:val="24"/>
        </w:rPr>
        <w:t>The COA with the support of JABA staff will extensively update and then publish the 2020 version.</w:t>
      </w:r>
    </w:p>
    <w:sectPr w:rsidR="009F1060" w:rsidRPr="006A28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C05" w:rsidRDefault="00983C05" w:rsidP="004F49AF">
      <w:pPr>
        <w:spacing w:after="0" w:line="240" w:lineRule="auto"/>
      </w:pPr>
      <w:r>
        <w:separator/>
      </w:r>
    </w:p>
  </w:endnote>
  <w:endnote w:type="continuationSeparator" w:id="0">
    <w:p w:rsidR="00983C05" w:rsidRDefault="00983C05" w:rsidP="004F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303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9AF" w:rsidRDefault="004F49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E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49AF" w:rsidRDefault="004F4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C05" w:rsidRDefault="00983C05" w:rsidP="004F49AF">
      <w:pPr>
        <w:spacing w:after="0" w:line="240" w:lineRule="auto"/>
      </w:pPr>
      <w:r>
        <w:separator/>
      </w:r>
    </w:p>
  </w:footnote>
  <w:footnote w:type="continuationSeparator" w:id="0">
    <w:p w:rsidR="00983C05" w:rsidRDefault="00983C05" w:rsidP="004F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16F"/>
    <w:multiLevelType w:val="hybridMultilevel"/>
    <w:tmpl w:val="3D3A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5B8A"/>
    <w:multiLevelType w:val="multilevel"/>
    <w:tmpl w:val="E91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68"/>
    <w:rsid w:val="001353D5"/>
    <w:rsid w:val="001874B2"/>
    <w:rsid w:val="001E6D32"/>
    <w:rsid w:val="002342AE"/>
    <w:rsid w:val="002A220C"/>
    <w:rsid w:val="00330C65"/>
    <w:rsid w:val="00397268"/>
    <w:rsid w:val="004F49AF"/>
    <w:rsid w:val="00535992"/>
    <w:rsid w:val="00550986"/>
    <w:rsid w:val="005A4ACF"/>
    <w:rsid w:val="005B37AD"/>
    <w:rsid w:val="005E2850"/>
    <w:rsid w:val="005E7DCE"/>
    <w:rsid w:val="006A2887"/>
    <w:rsid w:val="00736413"/>
    <w:rsid w:val="007578A0"/>
    <w:rsid w:val="007B68EE"/>
    <w:rsid w:val="007C4D1E"/>
    <w:rsid w:val="007F0A71"/>
    <w:rsid w:val="007F4E32"/>
    <w:rsid w:val="008068F0"/>
    <w:rsid w:val="008555C5"/>
    <w:rsid w:val="00896618"/>
    <w:rsid w:val="008F2DBA"/>
    <w:rsid w:val="00983C05"/>
    <w:rsid w:val="009D3000"/>
    <w:rsid w:val="009F1060"/>
    <w:rsid w:val="009F6FB5"/>
    <w:rsid w:val="00A16F43"/>
    <w:rsid w:val="00AB5DA9"/>
    <w:rsid w:val="00AD3B9D"/>
    <w:rsid w:val="00B21DFC"/>
    <w:rsid w:val="00B73A9D"/>
    <w:rsid w:val="00BB4D85"/>
    <w:rsid w:val="00C15B12"/>
    <w:rsid w:val="00FB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AD1F0-2418-4E41-BAF2-FA794583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96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66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B6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B68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9AF"/>
  </w:style>
  <w:style w:type="paragraph" w:styleId="Footer">
    <w:name w:val="footer"/>
    <w:basedOn w:val="Normal"/>
    <w:link w:val="FooterChar"/>
    <w:uiPriority w:val="99"/>
    <w:unhideWhenUsed/>
    <w:rsid w:val="004F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Dillard</dc:creator>
  <cp:keywords/>
  <dc:description/>
  <cp:lastModifiedBy>Ginger Dillard</cp:lastModifiedBy>
  <cp:revision>3</cp:revision>
  <dcterms:created xsi:type="dcterms:W3CDTF">2020-01-16T18:23:00Z</dcterms:created>
  <dcterms:modified xsi:type="dcterms:W3CDTF">2020-01-16T18:27:00Z</dcterms:modified>
</cp:coreProperties>
</file>