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FA73F3" w:rsidRPr="00C93427" w:rsidRDefault="00FA73F3" w:rsidP="00FA73F3">
      <w:pPr>
        <w:spacing w:after="0" w:line="240" w:lineRule="auto"/>
        <w:jc w:val="center"/>
        <w:rPr>
          <w:rFonts w:ascii="Verdana" w:hAnsi="Verdana"/>
          <w:b/>
          <w:szCs w:val="20"/>
        </w:rPr>
      </w:pPr>
      <w:r>
        <w:rPr>
          <w:rFonts w:ascii="Verdana" w:hAnsi="Verdana"/>
          <w:b/>
          <w:szCs w:val="20"/>
        </w:rPr>
        <w:t>PLAN DE SPRINT No. 0</w:t>
      </w:r>
      <w:r w:rsidR="002D2E5F">
        <w:rPr>
          <w:rFonts w:ascii="Verdana" w:hAnsi="Verdana"/>
          <w:b/>
          <w:szCs w:val="20"/>
        </w:rPr>
        <w:t>1</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8C4232">
        <w:rPr>
          <w:rFonts w:ascii="Verdana" w:hAnsi="Verdana"/>
          <w:b/>
          <w:sz w:val="16"/>
          <w:szCs w:val="20"/>
        </w:rPr>
        <w:t>17 marzo de 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701AAB"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 </w:t>
      </w:r>
    </w:p>
    <w:p w:rsidR="00701AAB" w:rsidRPr="00860286" w:rsidRDefault="00701AAB" w:rsidP="00860286">
      <w:pPr>
        <w:pStyle w:val="Prrafodelista"/>
        <w:numPr>
          <w:ilvl w:val="0"/>
          <w:numId w:val="5"/>
        </w:numPr>
        <w:spacing w:after="0" w:line="240" w:lineRule="auto"/>
        <w:jc w:val="both"/>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701AAB" w:rsidRDefault="00701AAB" w:rsidP="00860286">
      <w:pPr>
        <w:pStyle w:val="Prrafodelista"/>
        <w:numPr>
          <w:ilvl w:val="0"/>
          <w:numId w:val="5"/>
        </w:numPr>
        <w:spacing w:after="0" w:line="240" w:lineRule="auto"/>
        <w:jc w:val="both"/>
      </w:pPr>
      <w:r w:rsidRPr="00860286">
        <w:rPr>
          <w:rFonts w:ascii="Verdana" w:eastAsia="Times New Roman" w:hAnsi="Verdana" w:cs="Calibri"/>
          <w:color w:val="000000"/>
          <w:sz w:val="20"/>
          <w:szCs w:val="20"/>
          <w:lang w:eastAsia="es-CO"/>
        </w:rPr>
        <w:t>Validación de usuario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FA73F3" w:rsidRPr="00FA73F3" w:rsidRDefault="00FA73F3" w:rsidP="00860286">
            <w:pPr>
              <w:spacing w:after="0" w:line="240" w:lineRule="auto"/>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03</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Validación de Usuario</w:t>
            </w:r>
            <w:r w:rsidR="00FA73F3"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171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171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171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EE24D1">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E62FC2">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bookmarkStart w:id="0" w:name="_GoBack"/>
            <w:bookmarkEnd w:id="0"/>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821"/>
        <w:gridCol w:w="609"/>
        <w:gridCol w:w="609"/>
        <w:gridCol w:w="609"/>
      </w:tblGrid>
      <w:tr w:rsidR="00AB0594" w:rsidRPr="00AB0594" w:rsidTr="00082A9D">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082A9D">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082A9D" w:rsidP="00F713DE">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Pr="00FA73F3" w:rsidRDefault="00621872"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21-mar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22-mar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23-mar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08"/>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24-mar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25-mar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26-mar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Diagrama entidad </w:t>
            </w:r>
            <w:r w:rsidR="00784CB9" w:rsidRPr="000D3BB9">
              <w:rPr>
                <w:rFonts w:ascii="Verdana" w:eastAsia="Times New Roman" w:hAnsi="Verdana" w:cs="Calibri"/>
                <w:color w:val="000000"/>
                <w:sz w:val="20"/>
                <w:szCs w:val="20"/>
                <w:lang w:eastAsia="es-CO"/>
              </w:rPr>
              <w:t>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27-mar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rPr>
                <w:rFonts w:ascii="Calibri" w:eastAsia="Times New Roman" w:hAnsi="Calibri" w:cs="Calibri"/>
                <w:color w:val="000000"/>
                <w:lang w:eastAsia="es-CO"/>
              </w:rPr>
            </w:pPr>
            <w:r w:rsidRPr="000D3BB9">
              <w:rPr>
                <w:rFonts w:ascii="Calibri" w:eastAsia="Times New Roman" w:hAnsi="Calibri" w:cs="Calibri"/>
                <w:color w:val="000000"/>
                <w:lang w:eastAsia="es-CO"/>
              </w:rPr>
              <w:t>Diagrama de Secuencias</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28-mar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29-mar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Instalar servidor WEB</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30-mar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31-mar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w:t>
            </w:r>
            <w:r w:rsidRPr="000D3BB9">
              <w:rPr>
                <w:rFonts w:ascii="Verdana" w:eastAsia="Times New Roman" w:hAnsi="Verdana" w:cs="Calibri"/>
                <w:color w:val="000000"/>
                <w:sz w:val="20"/>
                <w:szCs w:val="20"/>
                <w:lang w:eastAsia="es-CO"/>
              </w:rPr>
              <w:t>documentación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01-abr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Crear, documentar BD</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03-abr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prototipos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3</w:t>
            </w: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05-abr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layout, </w:t>
            </w:r>
            <w:r w:rsidR="00784CB9" w:rsidRPr="000D3BB9">
              <w:rPr>
                <w:rFonts w:ascii="Verdana" w:eastAsia="Times New Roman" w:hAnsi="Verdana" w:cs="Calibri"/>
                <w:color w:val="000000"/>
                <w:sz w:val="20"/>
                <w:szCs w:val="20"/>
                <w:lang w:eastAsia="es-CO"/>
              </w:rPr>
              <w:t>página</w:t>
            </w:r>
            <w:r w:rsidRPr="000D3BB9">
              <w:rPr>
                <w:rFonts w:ascii="Verdana" w:eastAsia="Times New Roman" w:hAnsi="Verdana" w:cs="Calibri"/>
                <w:color w:val="000000"/>
                <w:sz w:val="20"/>
                <w:szCs w:val="20"/>
                <w:lang w:eastAsia="es-CO"/>
              </w:rPr>
              <w:t xml:space="preserve"> principal, login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06-abr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07-abr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w:t>
            </w:r>
            <w:r w:rsidR="00784CB9" w:rsidRPr="000D3BB9">
              <w:rPr>
                <w:rFonts w:ascii="Verdana" w:eastAsia="Times New Roman" w:hAnsi="Verdana" w:cs="Calibri"/>
                <w:color w:val="000000"/>
                <w:sz w:val="20"/>
                <w:szCs w:val="20"/>
                <w:lang w:eastAsia="es-CO"/>
              </w:rPr>
              <w:t>categoría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08-abr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09-abr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Guardar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10-abr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Visualizar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4</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11-abr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13-abr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presentación</w:t>
            </w:r>
            <w:r w:rsidR="000D3BB9" w:rsidRPr="000D3BB9">
              <w:rPr>
                <w:rFonts w:ascii="Verdana" w:eastAsia="Times New Roman" w:hAnsi="Verdana" w:cs="Calibri"/>
                <w:color w:val="000000"/>
                <w:sz w:val="20"/>
                <w:szCs w:val="20"/>
                <w:lang w:eastAsia="es-CO"/>
              </w:rPr>
              <w:t xml:space="preserve">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15-abr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16-abr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segundo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17-abr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6A1" w:rsidRDefault="00D716A1" w:rsidP="00014E41">
      <w:pPr>
        <w:spacing w:after="0" w:line="240" w:lineRule="auto"/>
      </w:pPr>
      <w:r>
        <w:separator/>
      </w:r>
    </w:p>
  </w:endnote>
  <w:endnote w:type="continuationSeparator" w:id="0">
    <w:p w:rsidR="00D716A1" w:rsidRDefault="00D716A1"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014E41" w:rsidRPr="008C4278" w:rsidRDefault="00014E41"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5D5046" w:rsidRPr="005D5046">
                                  <w:rPr>
                                    <w:b/>
                                    <w:noProof/>
                                    <w:color w:val="C00000"/>
                                    <w:sz w:val="16"/>
                                    <w:szCs w:val="16"/>
                                    <w:lang w:val="es-ES"/>
                                  </w:rPr>
                                  <w:t>5</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5D5046" w:rsidRPr="005D5046">
                            <w:rPr>
                              <w:b/>
                              <w:noProof/>
                              <w:color w:val="C00000"/>
                              <w:sz w:val="16"/>
                              <w:szCs w:val="16"/>
                              <w:lang w:val="es-ES"/>
                            </w:rPr>
                            <w:t>5</w:t>
                          </w:r>
                          <w:r w:rsidRPr="008C4278">
                            <w:rPr>
                              <w:b/>
                              <w:color w:val="C00000"/>
                              <w:sz w:val="16"/>
                              <w:szCs w:val="16"/>
                            </w:rPr>
                            <w:fldChar w:fldCharType="end"/>
                          </w:r>
                        </w:p>
                      </w:txbxContent>
                    </v:textbox>
                  </v:rect>
                  <w10:wrap anchorx="margin" anchory="page"/>
                </v:group>
              </w:pict>
            </mc:Fallback>
          </mc:AlternateContent>
        </w:r>
        <w:r w:rsidR="00C93427">
          <w:t xml:space="preserve">                </w:t>
        </w:r>
        <w:r w:rsidR="00742B93">
          <w:t xml:space="preserve">             </w:t>
        </w:r>
        <w:r w:rsidR="00C93427">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014E41" w:rsidRPr="00014E41" w:rsidRDefault="00014E41"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6A1" w:rsidRDefault="00D716A1" w:rsidP="00014E41">
      <w:pPr>
        <w:spacing w:after="0" w:line="240" w:lineRule="auto"/>
      </w:pPr>
      <w:r>
        <w:separator/>
      </w:r>
    </w:p>
  </w:footnote>
  <w:footnote w:type="continuationSeparator" w:id="0">
    <w:p w:rsidR="00D716A1" w:rsidRDefault="00D716A1"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41" w:rsidRPr="008C4278" w:rsidRDefault="00C93427"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00014E41" w:rsidRPr="008C4278">
      <w:rPr>
        <w:rFonts w:ascii="Copperplate Gothic Light" w:hAnsi="Copperplate Gothic Light"/>
        <w:b/>
        <w:color w:val="C00000"/>
      </w:rPr>
      <w:t>UNIVERSIDAD TECNOLÓGICA DE PEREIRA</w:t>
    </w:r>
  </w:p>
  <w:p w:rsidR="00014E41" w:rsidRPr="008C4278" w:rsidRDefault="00014E41"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014E41" w:rsidRPr="008C4278" w:rsidRDefault="00014E41"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014E41" w:rsidRPr="008C4278" w:rsidRDefault="00F827D8"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014E41" w:rsidRPr="00014E41" w:rsidRDefault="00014E41"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4FE5"/>
    <w:rsid w:val="0018381B"/>
    <w:rsid w:val="001B63F8"/>
    <w:rsid w:val="0023171D"/>
    <w:rsid w:val="0025759F"/>
    <w:rsid w:val="0028043D"/>
    <w:rsid w:val="002D2E5F"/>
    <w:rsid w:val="002E6D0A"/>
    <w:rsid w:val="00317A3D"/>
    <w:rsid w:val="003333F5"/>
    <w:rsid w:val="00373A5A"/>
    <w:rsid w:val="003E20E9"/>
    <w:rsid w:val="003E7421"/>
    <w:rsid w:val="0045569D"/>
    <w:rsid w:val="004C5066"/>
    <w:rsid w:val="00526A6A"/>
    <w:rsid w:val="005412DF"/>
    <w:rsid w:val="00554BA0"/>
    <w:rsid w:val="005A7C9E"/>
    <w:rsid w:val="005D5046"/>
    <w:rsid w:val="005D7F8C"/>
    <w:rsid w:val="00614719"/>
    <w:rsid w:val="00621872"/>
    <w:rsid w:val="006B2B4C"/>
    <w:rsid w:val="006F4157"/>
    <w:rsid w:val="00701AAB"/>
    <w:rsid w:val="00721AE8"/>
    <w:rsid w:val="00742B93"/>
    <w:rsid w:val="00784CB9"/>
    <w:rsid w:val="00795C6B"/>
    <w:rsid w:val="007A5093"/>
    <w:rsid w:val="007C55BC"/>
    <w:rsid w:val="007D7F0B"/>
    <w:rsid w:val="008056C4"/>
    <w:rsid w:val="00860286"/>
    <w:rsid w:val="00884348"/>
    <w:rsid w:val="008B161F"/>
    <w:rsid w:val="008C4232"/>
    <w:rsid w:val="008C4278"/>
    <w:rsid w:val="00902172"/>
    <w:rsid w:val="009A0DFE"/>
    <w:rsid w:val="009C20CE"/>
    <w:rsid w:val="00A13FF2"/>
    <w:rsid w:val="00A16167"/>
    <w:rsid w:val="00A908C8"/>
    <w:rsid w:val="00A9462A"/>
    <w:rsid w:val="00AB0594"/>
    <w:rsid w:val="00AB2171"/>
    <w:rsid w:val="00AB2F43"/>
    <w:rsid w:val="00AD5986"/>
    <w:rsid w:val="00BF6543"/>
    <w:rsid w:val="00C476A8"/>
    <w:rsid w:val="00C93427"/>
    <w:rsid w:val="00D12267"/>
    <w:rsid w:val="00D151DB"/>
    <w:rsid w:val="00D46E12"/>
    <w:rsid w:val="00D716A1"/>
    <w:rsid w:val="00D80681"/>
    <w:rsid w:val="00D84BC0"/>
    <w:rsid w:val="00DE4C97"/>
    <w:rsid w:val="00E264E8"/>
    <w:rsid w:val="00E31244"/>
    <w:rsid w:val="00E46FBF"/>
    <w:rsid w:val="00E62FC2"/>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C99E"/>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3DF04-6D81-44D9-9F3D-161710A4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Alejandro</cp:lastModifiedBy>
  <cp:revision>34</cp:revision>
  <dcterms:created xsi:type="dcterms:W3CDTF">2016-09-27T22:47:00Z</dcterms:created>
  <dcterms:modified xsi:type="dcterms:W3CDTF">2017-03-26T16:23:00Z</dcterms:modified>
</cp:coreProperties>
</file>