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臺灣／美國選情預測 FYP——進度報告（給老師）</w:t>
      </w:r>
    </w:p>
    <w:p>
      <w:r>
        <w:rPr>
          <w:b/>
        </w:rPr>
        <w:t>學生：Jacky Wong　｜　專案：US–Taiwan Election Forecasting（縣市／鄉鎮生態預測）</w:t>
      </w:r>
      <w:r>
        <w:t xml:space="preserve">  </w:t>
      </w:r>
    </w:p>
    <w:p>
      <w:r>
        <w:rPr>
          <w:b/>
        </w:rPr>
        <w:t>更新：2026-10-30（Asia/Hong_Kong, UTC+8）</w:t>
      </w:r>
      <w:r>
        <w:t xml:space="preserve">  </w:t>
      </w:r>
    </w:p>
    <w:p>
      <w:r>
        <w:rPr>
          <w:b/>
        </w:rPr>
        <w:t>定位：</w:t>
      </w:r>
      <w:r>
        <w:t xml:space="preserve"> 時間外推（OOT）下的區域得票份額方法比較——</w:t>
      </w:r>
      <w:r>
        <w:rPr>
          <w:b/>
        </w:rPr>
        <w:t>不是</w:t>
      </w:r>
      <w:r>
        <w:t>勝選機率產品，</w:t>
      </w:r>
      <w:r>
        <w:rPr>
          <w:b/>
        </w:rPr>
        <w:t>不是</w:t>
      </w:r>
      <w:r>
        <w:t>因果歸因。</w:t>
      </w:r>
    </w:p>
    <w:p>
      <w:pPr>
        <w:ind w:left="283"/>
      </w:pPr>
      <w:r>
        <w:rPr>
          <w:i/>
        </w:rPr>
        <w:t xml:space="preserve">老師回饋（本輪對應）：(1) 第一版進度報告可接受；(2) </w:t>
      </w:r>
      <w:r>
        <w:rPr>
          <w:b/>
          <w:i/>
        </w:rPr>
        <w:t>重新組織</w:t>
      </w:r>
      <w:r>
        <w:rPr>
          <w:i/>
        </w:rPr>
        <w:t xml:space="preserve">結構；(3) 比較 </w:t>
      </w:r>
      <w:r>
        <w:rPr>
          <w:b/>
          <w:i/>
        </w:rPr>
        <w:t>教育／經濟／媒體</w:t>
      </w:r>
      <w:r>
        <w:rPr>
          <w:i/>
        </w:rPr>
        <w:t xml:space="preserve"> 因素在過去選舉中的相對重要性；(4) 緒論、文獻、資料分析段落加入引用；(5) </w:t>
      </w:r>
      <w:r>
        <w:rPr>
          <w:b/>
          <w:i/>
        </w:rPr>
        <w:t>先完成基本分析，再報告預測結果</w:t>
      </w:r>
      <w:r>
        <w:rPr>
          <w:i/>
        </w:rPr>
        <w:t>。</w:t>
      </w:r>
    </w:p>
    <w:p>
      <w:pPr>
        <w:pStyle w:val="Heading1"/>
      </w:pPr>
      <w:r>
        <w:t>目錄（閱讀順序）</w:t>
      </w:r>
    </w:p>
    <w:p>
      <w:pPr>
        <w:pStyle w:val="ListNumber"/>
      </w:pPr>
      <w:r>
        <w:t xml:space="preserve">緒論（含引用）  </w:t>
      </w:r>
    </w:p>
    <w:p>
      <w:pPr>
        <w:pStyle w:val="ListNumber"/>
      </w:pPr>
      <w:r>
        <w:t xml:space="preserve">文獻回顧（含引用）  </w:t>
      </w:r>
    </w:p>
    <w:p>
      <w:pPr>
        <w:pStyle w:val="ListNumber"/>
      </w:pPr>
      <w:r>
        <w:t xml:space="preserve">資料與方法  </w:t>
      </w:r>
    </w:p>
    <w:p>
      <w:pPr>
        <w:pStyle w:val="ListNumber"/>
      </w:pPr>
      <w:r>
        <w:t xml:space="preserve">基本分析：描述＋教育／經濟／媒體因素重要性  </w:t>
      </w:r>
    </w:p>
    <w:p>
      <w:pPr>
        <w:pStyle w:val="ListNumber"/>
      </w:pPr>
      <w:r>
        <w:t>預測結果（家族 A／美國 Core）——</w:t>
      </w:r>
      <w:r>
        <w:rPr>
          <w:b/>
        </w:rPr>
        <w:t>置於基本分析之後</w:t>
      </w:r>
      <w:r>
        <w:t xml:space="preserve">  </w:t>
      </w:r>
    </w:p>
    <w:p>
      <w:pPr>
        <w:pStyle w:val="ListNumber"/>
      </w:pPr>
      <w:r>
        <w:t xml:space="preserve">RQ2／RQ3／RQ4 誠實框住（空間・跨域轉移・不確定性）  </w:t>
      </w:r>
    </w:p>
    <w:p>
      <w:pPr>
        <w:pStyle w:val="ListNumber"/>
      </w:pPr>
      <w:r>
        <w:t xml:space="preserve">限制  </w:t>
      </w:r>
    </w:p>
    <w:p>
      <w:pPr>
        <w:pStyle w:val="ListNumber"/>
      </w:pPr>
      <w:r>
        <w:t xml:space="preserve">下一步與交付  </w:t>
      </w:r>
    </w:p>
    <w:p>
      <w:r>
        <w:rPr>
          <w:b/>
        </w:rPr>
        <w:t>主數字釘死（勿混報）：</w:t>
      </w:r>
      <w:r>
        <w:t xml:space="preserve"> 臺灣家族 A PreviousShare 平均 OOT MAE </w:t>
      </w:r>
      <w:r>
        <w:rPr>
          <w:b/>
        </w:rPr>
        <w:t>0.0793</w:t>
      </w:r>
      <w:r>
        <w:t xml:space="preserve">；美國 Core PreviousShare </w:t>
      </w:r>
      <w:r>
        <w:rPr>
          <w:b/>
        </w:rPr>
        <w:t>0.0345</w:t>
      </w:r>
      <w:r>
        <w:t>。特徵權重／ΔMAE＝</w:t>
      </w:r>
      <w:r>
        <w:rPr>
          <w:b/>
        </w:rPr>
        <w:t>模型依賴（predictive dependence）</w:t>
      </w:r>
      <w:r>
        <w:t>，</w:t>
      </w:r>
      <w:r>
        <w:rPr>
          <w:b/>
        </w:rPr>
        <w:t>≠ 因果</w:t>
      </w:r>
      <w:r>
        <w:t>。</w:t>
      </w:r>
    </w:p>
    <w:p>
      <w:pPr>
        <w:pStyle w:val="Heading1"/>
      </w:pPr>
      <w:r>
        <w:t>1. 緒論</w:t>
      </w:r>
    </w:p>
    <w:p>
      <w:r>
        <w:t>本專案回應《US–Taiwan Election Forecasting FYP》指南中的核心問題：在</w:t>
      </w:r>
      <w:r>
        <w:rPr>
          <w:b/>
        </w:rPr>
        <w:t>真實開票面板</w:t>
      </w:r>
      <w:r>
        <w:t>與</w:t>
      </w:r>
      <w:r>
        <w:rPr>
          <w:b/>
        </w:rPr>
        <w:t>只用更早選舉訓練</w:t>
      </w:r>
      <w:r>
        <w:t>的時間外推設定下，區域得票率能否被可靠預測，以及哪些可觀察特徵具有</w:t>
      </w:r>
      <w:r>
        <w:rPr>
          <w:b/>
        </w:rPr>
        <w:t>樣本外</w:t>
      </w:r>
      <w:r>
        <w:t xml:space="preserve">貢獻（見專案 </w:t>
      </w:r>
      <w:r>
        <w:rPr>
          <w:rFonts w:ascii="Noto Sans Mono" w:hAnsi="Noto Sans Mono"/>
          <w:sz w:val="18"/>
        </w:rPr>
        <w:t>docs/GUIDE_ANSWERS.md</w:t>
      </w:r>
      <w:r>
        <w:t>）。這與「即時口號式勝選預測」不同：學術預報傳統強調歷史先驗、基本面與（若有）民調更新的結合，例如動態貝葉斯州級模型以歷史結構為早期先驗、近投票日再納入民調（Linzer, 2013），以及全國層級的執政滿意度／經濟／任期模型（Abramowitz 的 Time-for-Change 系列；Erikson &amp; Wlezien 對民調「時間線」的整理）。</w:t>
      </w:r>
    </w:p>
    <w:p>
      <w:r>
        <w:t>臺灣與美國同屬</w:t>
      </w:r>
      <w:r>
        <w:rPr>
          <w:b/>
        </w:rPr>
        <w:t>強地理黨派慣性</w:t>
      </w:r>
      <w:r>
        <w:t>的政治體系：縣市／郡級過去得票往往吸收了大量緩慢變動的社經與認同資訊。因此，本專案的第一條誠實假設是——</w:t>
      </w:r>
      <w:r>
        <w:rPr>
          <w:b/>
        </w:rPr>
        <w:t>上屆得票份額（PreviousShare）可能難被簡單社經特徵打敗</w:t>
      </w:r>
      <w:r>
        <w:t>；若教育、經濟或媒體變數要宣稱「更重要」，必須在 OOT 或可重現的全國對照中拿出 ΔMAE／置換重要性，而不是只看相關係數。社交媒體情緒作為預測特徵時，回顧文獻亦警告單靠社群訊號多數難穩定勝過簡單基準（Brito et al., 2021）。</w:t>
      </w:r>
    </w:p>
    <w:p>
      <w:r>
        <w:t>本報告依老師建議重組：</w:t>
      </w:r>
      <w:r>
        <w:rPr>
          <w:b/>
        </w:rPr>
        <w:t>先</w:t>
      </w:r>
      <w:r>
        <w:t>做描述與三因素（教育／經濟／媒體）重要性分析（第 4 節），</w:t>
      </w:r>
      <w:r>
        <w:rPr>
          <w:b/>
        </w:rPr>
        <w:t>再</w:t>
      </w:r>
      <w:r>
        <w:t>報告家族 A／美國 Core 預測結果（第 5 節）。美台維持</w:t>
      </w:r>
      <w:r>
        <w:rPr>
          <w:b/>
        </w:rPr>
        <w:t>同一資料概念層</w:t>
      </w:r>
      <w:r>
        <w:t>（歷史票、滯後社經、全國民調／政綱／基本面／媒體 Extension），缺項兩邊對稱標明，且</w:t>
      </w:r>
      <w:r>
        <w:rPr>
          <w:b/>
        </w:rPr>
        <w:t>不申請</w:t>
      </w:r>
      <w:r>
        <w:t xml:space="preserve"> TEDS／ANES 微資料——改以公開 PROXY 並在限制章寫清（見第 7 節）。空間／轉移／Conformal 誠實框住見第 6 節（詳本 </w:t>
      </w:r>
      <w:r>
        <w:rPr>
          <w:rFonts w:ascii="Noto Sans Mono" w:hAnsi="Noto Sans Mono"/>
          <w:sz w:val="18"/>
        </w:rPr>
        <w:t>docs/RQ2_RQ3_RQ4_誠實框住.md</w:t>
      </w:r>
      <w:r>
        <w:t>）。</w:t>
      </w:r>
    </w:p>
    <w:p>
      <w:pPr>
        <w:pStyle w:val="Heading1"/>
      </w:pPr>
      <w:r>
        <w:t>2. 文獻回顧</w:t>
      </w:r>
    </w:p>
    <w:p>
      <w:pPr>
        <w:pStyle w:val="Heading2"/>
      </w:pPr>
      <w:r>
        <w:t>2.1 預測線：歷史先驗、基本面與民調</w:t>
      </w:r>
    </w:p>
    <w:p>
      <w:r>
        <w:t>選舉預報可粗分為「基本面／結構」與「民調更新」兩條支線。Linzer (2013) 的動態貝葉斯架構顯示：選季早期模型更依賴歷史與結構，接近投票日時州級民調權重上升。Abramowitz 的 Time-for-Change 模型以總統支持度、經濟成長與執政年期預測全國／州級結果，說明</w:t>
      </w:r>
      <w:r>
        <w:rPr>
          <w:b/>
        </w:rPr>
        <w:t>總體經濟與執政評價</w:t>
      </w:r>
      <w:r>
        <w:t>在全國層級具預測角色，但通常</w:t>
      </w:r>
      <w:r>
        <w:rPr>
          <w:b/>
        </w:rPr>
        <w:t>不解開縣市橫截面</w:t>
      </w:r>
      <w:r>
        <w:t>。Erikson and Wlezien（《The Timeline of Presidential Elections》及相關 Journal of Politics 工作）強調民調預測力隨時間變化、競選過程逐步「兌現」基本面。組合預測回顧亦指出專家、民調與基本面各有貢獻與失效模式（Graefe）。預測市場與民調的相對表現則見 Leigh and Wolfers（NBER w12053）。本專案在</w:t>
      </w:r>
      <w:r>
        <w:rPr>
          <w:b/>
        </w:rPr>
        <w:t>缺縣市民調長面板</w:t>
      </w:r>
      <w:r>
        <w:t>的前提下，預測線對齊「歷史先驗＋滯後社經／全國 PROXY」，而非完整 Linzer 式州／縣民調更新。</w:t>
      </w:r>
    </w:p>
    <w:p>
      <w:pPr>
        <w:pStyle w:val="Heading2"/>
      </w:pPr>
      <w:r>
        <w:t>2.2 臺灣解釋線：認同、統獨與地方脈絡</w:t>
      </w:r>
    </w:p>
    <w:p>
      <w:r>
        <w:t>臺灣投票行為文獻長期強調國族／族群領土意識形態、統獨與黨性（例如 Achen &amp; Wang 編《The Taiwan Voter》；以 TEDS 為基礎的 ethnoterritorial ideology 研究，DOI: 10.1080/00323187.2019.1601021）。小笠原欣幸以歷史開票、分裂投票與選區田野解釋總統與立委結果（專書《台湾総統選挙》及《日本台湾学会報》多屆分析），支持「地方票流／歷史結構」作為預測與敘事主軸。裂隙結構與政黨消長見 Batto (2019)。地方脈絡研究指出：相同教育或收入在不同鄉鎮可對應不同投票（生態／脈絡效應；參 contextual effects 文獻 DOI: 10.1080/02185377.2015.1073602）。多層與 MRP 傳統可把全國調查推到選區（黃紀與選研中心脈絡；俞・蔡等 MRP 應用），但單位與誤差不可與本專案鄉鎮／縣市 MAE 直接混報。</w:t>
      </w:r>
    </w:p>
    <w:p>
      <w:r>
        <w:rPr>
          <w:b/>
        </w:rPr>
        <w:t>關鍵限制：</w:t>
      </w:r>
      <w:r>
        <w:t xml:space="preserve"> 解釋線理想資料是 TEDS／ESC 個人微資料。本專案</w:t>
      </w:r>
      <w:r>
        <w:rPr>
          <w:b/>
        </w:rPr>
        <w:t>未申請</w:t>
      </w:r>
      <w:r>
        <w:t>該類資料；全國 ESC 趨勢僅作氣候 PROXY（</w:t>
      </w:r>
      <w:r>
        <w:rPr>
          <w:rFonts w:ascii="Noto Sans Mono" w:hAnsi="Noto Sans Mono"/>
          <w:sz w:val="18"/>
        </w:rPr>
        <w:t>data/esc_proxies/</w:t>
      </w:r>
      <w:r>
        <w:t>），生態係數</w:t>
      </w:r>
      <w:r>
        <w:rPr>
          <w:b/>
        </w:rPr>
        <w:t>不可</w:t>
      </w:r>
      <w:r>
        <w:t>解讀為個人統獨或黨性因果。</w:t>
      </w:r>
    </w:p>
    <w:p>
      <w:pPr>
        <w:pStyle w:val="Heading2"/>
      </w:pPr>
      <w:r>
        <w:t>2.3 教育、經濟與媒體：理論預期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因素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文獻預期（摘要）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本專案可操作化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**教育**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教育程度與黨派重組、議題態度相關；美國縣級常以學士以上比例作結構共變量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TW：內政部縣市大專以上比率滯後（`lag_education_rate`）；US：ERS／ACS 系 `education_rate`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**經濟**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回溯投票／Time-for-Change：失業、通膨、所得、消費者信心影響執政黨票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縣市：失業／所得滯後；全國：CPI、失業率、（美）UMCSENT 等 Extension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**媒體／議題**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短期動員、議題顯著性；社群預測回顧偏謹慎（Brito et al., 2021）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官方 X 搜尋抽樣情緒與議題聲量（全國 Extension；**無**穩定鄉鎮地理標籤）</w:t>
            </w:r>
          </w:p>
        </w:tc>
      </w:tr>
    </w:tbl>
    <w:p/>
    <w:p>
      <w:r>
        <w:t>三者皆可能影響</w:t>
      </w:r>
      <w:r>
        <w:rPr>
          <w:b/>
        </w:rPr>
        <w:t>中間選民</w:t>
      </w:r>
      <w:r>
        <w:t xml:space="preserve">的短期意向，但公開開票沒有「中間選民比例」標籤；無 TEDS 子樣本就無法估計獨立選民專屬係數（見既有 </w:t>
      </w:r>
      <w:r>
        <w:rPr>
          <w:rFonts w:ascii="Noto Sans Mono" w:hAnsi="Noto Sans Mono"/>
          <w:sz w:val="18"/>
        </w:rPr>
        <w:t>docs/中間選民因素.md</w:t>
      </w:r>
      <w:r>
        <w:t>）。因此第 4 節只報告</w:t>
      </w:r>
      <w:r>
        <w:rPr>
          <w:b/>
        </w:rPr>
        <w:t>可觀測代理</w:t>
      </w:r>
      <w:r>
        <w:t>的 OOT／全國依賴度。</w:t>
      </w:r>
    </w:p>
    <w:p>
      <w:pPr>
        <w:pStyle w:val="Heading1"/>
      </w:pPr>
      <w:r>
        <w:t>3. 資料與方法</w:t>
      </w:r>
    </w:p>
    <w:p>
      <w:pPr>
        <w:pStyle w:val="Heading2"/>
      </w:pPr>
      <w:r>
        <w:t>3.1 單位、目標與切分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臺灣家族 A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美國 Core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單位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縣市 × 總統年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郡 × 總統年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目標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DPP 有效票份額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Dem 兩黨份額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切分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擴展窗；訓練年 &amp;lt; 測試年；測試 2012／2016／2020／2024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同邏輯；測試年 ≥2012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主基準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PreviousShare（上屆同黨份額）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主數字路徑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`results/family_a_county_presidential/`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`fyp_us_core/`</w:t>
            </w:r>
          </w:p>
        </w:tc>
      </w:tr>
    </w:tbl>
    <w:p/>
    <w:p>
      <w:pPr>
        <w:pStyle w:val="Heading2"/>
      </w:pPr>
      <w:r>
        <w:t>3.2 因素分組（老師指定的三組＋歷史基準）</w:t>
      </w:r>
    </w:p>
    <w:p>
      <w:pPr>
        <w:pStyle w:val="ListBullet"/>
      </w:pPr>
      <w:r>
        <w:rPr>
          <w:b/>
        </w:rPr>
        <w:t>Education：</w:t>
      </w:r>
      <w:r>
        <w:t xml:space="preserve"> TW </w:t>
      </w:r>
      <w:r>
        <w:rPr>
          <w:rFonts w:ascii="Noto Sans Mono" w:hAnsi="Noto Sans Mono"/>
          <w:sz w:val="18"/>
        </w:rPr>
        <w:t>lag_education_rate</w:t>
      </w:r>
      <w:r>
        <w:t xml:space="preserve">；US </w:t>
      </w:r>
      <w:r>
        <w:rPr>
          <w:rFonts w:ascii="Noto Sans Mono" w:hAnsi="Noto Sans Mono"/>
          <w:sz w:val="18"/>
        </w:rPr>
        <w:t>education_rate</w:t>
      </w:r>
    </w:p>
    <w:p>
      <w:pPr>
        <w:pStyle w:val="ListBullet"/>
      </w:pPr>
      <w:r>
        <w:rPr>
          <w:b/>
        </w:rPr>
        <w:t>Economic（縣／郡）：</w:t>
      </w:r>
      <w:r>
        <w:t xml:space="preserve"> TW </w:t>
      </w:r>
      <w:r>
        <w:rPr>
          <w:rFonts w:ascii="Noto Sans Mono" w:hAnsi="Noto Sans Mono"/>
          <w:sz w:val="18"/>
        </w:rPr>
        <w:t>lag_unemployment_pct</w:t>
      </w:r>
      <w:r>
        <w:t xml:space="preserve"> + </w:t>
      </w:r>
      <w:r>
        <w:rPr>
          <w:rFonts w:ascii="Noto Sans Mono" w:hAnsi="Noto Sans Mono"/>
          <w:sz w:val="18"/>
        </w:rPr>
        <w:t>lag_log_mean_income</w:t>
      </w:r>
      <w:r>
        <w:t xml:space="preserve">；US </w:t>
      </w:r>
      <w:r>
        <w:rPr>
          <w:rFonts w:ascii="Noto Sans Mono" w:hAnsi="Noto Sans Mono"/>
          <w:sz w:val="18"/>
        </w:rPr>
        <w:t>unemployment</w:t>
      </w:r>
      <w:r>
        <w:t xml:space="preserve"> + </w:t>
      </w:r>
      <w:r>
        <w:rPr>
          <w:rFonts w:ascii="Noto Sans Mono" w:hAnsi="Noto Sans Mono"/>
          <w:sz w:val="18"/>
        </w:rPr>
        <w:t>log_median_income</w:t>
      </w:r>
    </w:p>
    <w:p>
      <w:pPr>
        <w:pStyle w:val="ListBullet"/>
      </w:pPr>
      <w:r>
        <w:rPr>
          <w:b/>
        </w:rPr>
        <w:t>Economic（全國 Extension）：</w:t>
      </w:r>
      <w:r>
        <w:t xml:space="preserve"> </w:t>
      </w:r>
      <w:r>
        <w:rPr>
          <w:rFonts w:ascii="Noto Sans Mono" w:hAnsi="Noto Sans Mono"/>
          <w:sz w:val="18"/>
        </w:rPr>
        <w:t>unrate</w:t>
      </w:r>
      <w:r>
        <w:t>、</w:t>
      </w:r>
      <w:r>
        <w:rPr>
          <w:rFonts w:ascii="Noto Sans Mono" w:hAnsi="Noto Sans Mono"/>
          <w:sz w:val="18"/>
        </w:rPr>
        <w:t>cpi_yoy_pct</w:t>
      </w:r>
      <w:r>
        <w:t>、（美）</w:t>
      </w:r>
      <w:r>
        <w:rPr>
          <w:rFonts w:ascii="Noto Sans Mono" w:hAnsi="Noto Sans Mono"/>
          <w:sz w:val="18"/>
        </w:rPr>
        <w:t>umcsent</w:t>
      </w:r>
      <w:r>
        <w:t xml:space="preserve"> 等（</w:t>
      </w:r>
      <w:r>
        <w:rPr>
          <w:rFonts w:ascii="Noto Sans Mono" w:hAnsi="Noto Sans Mono"/>
          <w:sz w:val="18"/>
        </w:rPr>
        <w:t>data/extension_must_have/</w:t>
      </w:r>
      <w:r>
        <w:t>）</w:t>
      </w:r>
    </w:p>
    <w:p>
      <w:pPr>
        <w:pStyle w:val="ListBullet"/>
      </w:pPr>
      <w:r>
        <w:rPr>
          <w:b/>
        </w:rPr>
        <w:t>Media（全國 Extension only）：</w:t>
      </w:r>
      <w:r>
        <w:t xml:space="preserve"> X 陣營情緒差、議題平均情緒／聲量（</w:t>
      </w:r>
      <w:r>
        <w:rPr>
          <w:rFonts w:ascii="Noto Sans Mono" w:hAnsi="Noto Sans Mono"/>
          <w:sz w:val="18"/>
        </w:rPr>
        <w:t>data/x_sentiment_extension/</w:t>
      </w:r>
      <w:r>
        <w:t>、</w:t>
      </w:r>
      <w:r>
        <w:rPr>
          <w:rFonts w:ascii="Noto Sans Mono" w:hAnsi="Noto Sans Mono"/>
          <w:sz w:val="18"/>
        </w:rPr>
        <w:t>data/extension_issue_news/</w:t>
      </w:r>
      <w:r>
        <w:t>）——抽樣 n 小，</w:t>
      </w:r>
      <w:r>
        <w:rPr>
          <w:b/>
        </w:rPr>
        <w:t>不入</w:t>
      </w:r>
      <w:r>
        <w:t>家族 A</w:t>
      </w:r>
    </w:p>
    <w:p>
      <w:pPr>
        <w:pStyle w:val="Heading2"/>
      </w:pPr>
      <w:r>
        <w:t>3.3 評估指標（非因果）</w:t>
      </w:r>
    </w:p>
    <w:p>
      <w:pPr>
        <w:pStyle w:val="ListNumber"/>
      </w:pPr>
      <w:r>
        <w:rPr>
          <w:b/>
        </w:rPr>
        <w:t>ΔMAE：</w:t>
      </w:r>
      <w:r>
        <w:t xml:space="preserve"> 規格 MAE − PreviousShare MAE（負值＝優於純上屆）  </w:t>
      </w:r>
    </w:p>
    <w:p>
      <w:pPr>
        <w:pStyle w:val="ListNumber"/>
      </w:pPr>
      <w:r>
        <w:rPr>
          <w:b/>
        </w:rPr>
        <w:t>標準化 Ridge 係數絕對值</w:t>
      </w:r>
      <w:r>
        <w:t xml:space="preserve">（Prev＋教育＋經濟聯合規格）  </w:t>
      </w:r>
    </w:p>
    <w:p>
      <w:pPr>
        <w:pStyle w:val="ListNumber"/>
      </w:pPr>
      <w:r>
        <w:rPr>
          <w:b/>
        </w:rPr>
        <w:t>群組 permutation：</w:t>
      </w:r>
      <w:r>
        <w:t xml:space="preserve"> 在 RF（Prev＋教育＋經濟）上整組打亂後的 MAE 增幅  </w:t>
      </w:r>
    </w:p>
    <w:p>
      <w:pPr>
        <w:pStyle w:val="ListNumber"/>
      </w:pPr>
      <w:r>
        <w:t xml:space="preserve">媒體／全國基本面：全國縣市均值 PROXY 的 </w:t>
      </w:r>
      <w:r>
        <w:rPr>
          <w:b/>
        </w:rPr>
        <w:t>leave-one-year</w:t>
      </w:r>
      <w:r>
        <w:t xml:space="preserve"> MAE（誠實標小樣本）  </w:t>
      </w:r>
    </w:p>
    <w:p>
      <w:r>
        <w:t>腳本與表：</w:t>
      </w:r>
      <w:r>
        <w:rPr>
          <w:rFonts w:ascii="Noto Sans Mono" w:hAnsi="Noto Sans Mono"/>
          <w:sz w:val="18"/>
        </w:rPr>
        <w:t>scripts/factor_importance_edu_econ_media.py</w:t>
      </w:r>
      <w:r>
        <w:t xml:space="preserve"> → </w:t>
      </w:r>
      <w:r>
        <w:rPr>
          <w:rFonts w:ascii="Noto Sans Mono" w:hAnsi="Noto Sans Mono"/>
          <w:sz w:val="18"/>
        </w:rPr>
        <w:t>results/factor_importance_edu_econ_media/</w:t>
      </w:r>
      <w:r>
        <w:t xml:space="preserve">。  </w:t>
      </w:r>
    </w:p>
    <w:p>
      <w:r>
        <w:rPr>
          <w:b/>
        </w:rPr>
        <w:t>解讀句（口試用）：</w:t>
      </w:r>
      <w:r>
        <w:t xml:space="preserve"> 權重與 ΔMAE 只說明「模型在 OOT 依賴邊啲特徵」，</w:t>
      </w:r>
      <w:r>
        <w:rPr>
          <w:b/>
        </w:rPr>
        <w:t>不</w:t>
      </w:r>
      <w:r>
        <w:t>等於教育／經濟／媒體「導致」得票。</w:t>
      </w:r>
    </w:p>
    <w:p>
      <w:pPr>
        <w:pStyle w:val="Heading1"/>
      </w:pPr>
      <w:r>
        <w:t>4. 基本分析：描述與因素重要性</w:t>
      </w:r>
    </w:p>
    <w:p>
      <w:pPr>
        <w:pStyle w:val="Heading2"/>
      </w:pPr>
      <w:r>
        <w:t>4.1 描述性背景</w:t>
      </w:r>
    </w:p>
    <w:p>
      <w:r>
        <w:t xml:space="preserve">臺灣縣市平均 DPP 份額隨全國氣候大幅擺動（例如 2016／2020 較高、2024 三腳督下縣市均值回落）；美國郡級 Dem 兩黨份額均值在樣本期亦緩變。這與文獻中「全國衝擊＋地方慣性」圖像一致（小笠原開票傳統；Linzer 先驗結構）。全國基本面 PROXY 顯示兩地選前失業／CPI 序列可公開取得；美國另有消費者情緒（UMCSENT）；總統滿意度僅部分年份有公開 PROXY（見 </w:t>
      </w:r>
      <w:r>
        <w:rPr>
          <w:rFonts w:ascii="Noto Sans Mono" w:hAnsi="Noto Sans Mono"/>
          <w:sz w:val="18"/>
        </w:rPr>
        <w:t>national_fundamentals_enriched_extension.csv</w:t>
      </w:r>
      <w:r>
        <w:t>）。</w:t>
      </w:r>
    </w:p>
    <w:p>
      <w:pPr>
        <w:pStyle w:val="Heading2"/>
      </w:pPr>
      <w:r>
        <w:t>4.2 臺灣縣市：教育 vs 經濟（OOT）</w:t>
      </w:r>
    </w:p>
    <w:p>
      <w:r>
        <w:t xml:space="preserve">四屆平均 MAE（節錄自 </w:t>
      </w:r>
      <w:r>
        <w:rPr>
          <w:rFonts w:ascii="Noto Sans Mono" w:hAnsi="Noto Sans Mono"/>
          <w:sz w:val="18"/>
        </w:rPr>
        <w:t>tw_county_mean_mae_by_spec.csv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規格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平均 MAE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Δ vs PreviousShare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Prev＋Economic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**0.0725**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**−0.0067**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Prev＋Education＋Economic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0.0776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−0.0017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**PreviousShare only**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**0.0793**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Prev＋Education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0.0890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+0.0098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Economic only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0.1058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+0.0265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Education only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0.1331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+0.0538</w:t>
            </w:r>
          </w:p>
        </w:tc>
      </w:tr>
    </w:tbl>
    <w:p/>
    <w:p>
      <w:r>
        <w:t>群組 permutation（RF on Prev＋Edu＋Econ；MAE 增幅）：</w:t>
      </w:r>
      <w:r>
        <w:rPr>
          <w:b/>
        </w:rPr>
        <w:t>previous 0.0548 ≫ economic 0.0006 &gt; education ≈ 0（−0.0002）</w:t>
      </w:r>
      <w:r>
        <w:t xml:space="preserve">。  </w:t>
      </w:r>
    </w:p>
    <w:p>
      <w:r>
        <w:t xml:space="preserve">聯合規格平均 |Ridge 係數|：previous </w:t>
      </w:r>
      <w:r>
        <w:rPr>
          <w:b/>
        </w:rPr>
        <w:t>0.110</w:t>
      </w:r>
      <w:r>
        <w:t xml:space="preserve"> ≫ education 0.012 &gt; economic 0.003。</w:t>
      </w:r>
    </w:p>
    <w:p>
      <w:r>
        <w:rPr>
          <w:b/>
        </w:rPr>
        <w:t>資料分析解讀（含引用）：</w:t>
      </w:r>
      <w:r>
        <w:t xml:space="preserve"> 在臺灣縣市 OOT 下，</w:t>
      </w:r>
      <w:r>
        <w:rPr>
          <w:b/>
        </w:rPr>
        <w:t>經濟代理相對教育代理更有「加在上屆之上」的樣本外貢獻</w:t>
      </w:r>
      <w:r>
        <w:t xml:space="preserve">（Prev＋Economic Ridge 微勝 PreviousShare；Prev＋Education 則變差）。這與回溯經濟投票／基本面預報傳統相符（Abramowitz；全國失業／通膨作為氣候），但增益幅度小，且 RF 規格仍跑輸 PreviousShare——符合短 T、強慣性下複雜模型易過擬合的預期（見 </w:t>
      </w:r>
      <w:r>
        <w:rPr>
          <w:rFonts w:ascii="Noto Sans Mono" w:hAnsi="Noto Sans Mono"/>
          <w:sz w:val="18"/>
        </w:rPr>
        <w:t>docs/文獻脈絡路線.md</w:t>
      </w:r>
      <w:r>
        <w:t>）。教育並非「無用」：單獨規格仍優於亂猜，只是</w:t>
      </w:r>
      <w:r>
        <w:rPr>
          <w:b/>
        </w:rPr>
        <w:t>資訊多被上屆票吸收</w:t>
      </w:r>
      <w:r>
        <w:t>，與生態單位下結構變數變動慢的文獻圖像一致（地方脈絡／生態研究傳統）。</w:t>
      </w:r>
    </w:p>
    <w:p>
      <w:pPr>
        <w:pStyle w:val="Heading2"/>
      </w:pPr>
      <w:r>
        <w:t>4.3 美國郡級：教育 vs 經濟（OOT）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規格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平均 MAE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Δ vs PreviousShare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**PreviousShare only**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**0.0345**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Prev＋Education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0.0424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+0.0079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Prev＋Economic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0.0440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+0.0095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Education only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0.1179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+0.0835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Economic only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0.1197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+0.0852</w:t>
            </w:r>
          </w:p>
        </w:tc>
      </w:tr>
    </w:tbl>
    <w:p/>
    <w:p>
      <w:r>
        <w:t xml:space="preserve">群組 permutation：previous </w:t>
      </w:r>
      <w:r>
        <w:rPr>
          <w:b/>
        </w:rPr>
        <w:t>0.128</w:t>
      </w:r>
      <w:r>
        <w:t xml:space="preserve"> ≫ economic 0.0014 &gt; education 0.0007。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Ridge 係數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：previous 0.137 ≫ education 0.008 ≈ economic 0.007。</w:t>
            </w:r>
          </w:p>
        </w:tc>
      </w:tr>
    </w:tbl>
    <w:p/>
    <w:p>
      <w:r>
        <w:rPr>
          <w:b/>
        </w:rPr>
        <w:t>解讀：</w:t>
      </w:r>
      <w:r>
        <w:t xml:space="preserve"> 美國郡級同樣是</w:t>
      </w:r>
      <w:r>
        <w:rPr>
          <w:b/>
        </w:rPr>
        <w:t>歷史票絕對主導</w:t>
      </w:r>
      <w:r>
        <w:t>。在「教育 vs 經濟」之間，單獨或加在 Prev 之上時兩者接近，</w:t>
      </w:r>
      <w:r>
        <w:rPr>
          <w:b/>
        </w:rPr>
        <w:t>教育略優於經濟（Ridge ΔMAE）</w:t>
      </w:r>
      <w:r>
        <w:t>，permutation 則經濟略高——宜報告為</w:t>
      </w:r>
      <w:r>
        <w:rPr>
          <w:b/>
        </w:rPr>
        <w:t>兩者皆弱、略對稱</w:t>
      </w:r>
      <w:r>
        <w:t>，不宜誇大單一社經變數。這與美國縣級 ML／結構共變量實務「控制教育與所得、但仍高度依賴滯後票」的經驗一致（對照本專案 US Core 權重；預測方法見 Linzer, 2013 的歷史先驗角色）。</w:t>
      </w:r>
    </w:p>
    <w:p>
      <w:pPr>
        <w:pStyle w:val="Heading2"/>
      </w:pPr>
      <w:r>
        <w:t>4.4 媒體／議題因素（全國 Extension；小樣本）</w:t>
      </w:r>
    </w:p>
    <w:p>
      <w:r>
        <w:t>媒體特徵只有全國、且 X 試點僅約兩屆選舉窗、帖文數為抽樣上限（非全庫）。全國 leave-one-year 表中，媒體規格在臺灣 n＝2 時 MAE≈0.16（不穩）；美國 n＝2 時數字看起來好，但</w:t>
      </w:r>
      <w:r>
        <w:rPr>
          <w:b/>
        </w:rPr>
        <w:t>兩點序列的相關可接近 ±1，不具統計可信度</w:t>
      </w:r>
      <w:r>
        <w:t>。議題聲量描述上，TW2020 以經濟議題聲量居前、TW2024 兩岸居前；美國樣本窗 abortion／immigration 等議題顯著——只作文獻式「議題氣候」對照，</w:t>
      </w:r>
      <w:r>
        <w:rPr>
          <w:b/>
        </w:rPr>
        <w:t>不入縣市主模型</w:t>
      </w:r>
      <w:r>
        <w:t>。此處理對齊 Brito et al. (2021) 對社群預測的謹慎結論，以及本專案「無鄉鎮地理標籤就不偽造成 Family A 特徵」的原則。</w:t>
      </w:r>
    </w:p>
    <w:p>
      <w:r>
        <w:t>全國經濟基本面 LOO（Extension）：美國 Prev＋失業／CPI／消費者情緒可改善全國 PROXY MAE；臺灣全國失業／CPI 單獨 LOO 有訊號，但與縣市 PreviousShare 主結論分開報，避免單位混用。</w:t>
      </w:r>
    </w:p>
    <w:p>
      <w:pPr>
        <w:pStyle w:val="Heading2"/>
      </w:pPr>
      <w:r>
        <w:t>4.5 三因素相對重要性——綜合排序（實證、非因果）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排名（縣／郡 OOT 證據）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因素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依據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0（基準，壓倒性）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**歷史／基本盤（PreviousShare）**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兩邊 permutation 與主 MAE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**經濟（縣市失業／所得代理）**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臺灣：Prev＋Economic 唯一穩定微贏 Prev 的 Ridge；兩邊 perm 均 &gt; education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**教育**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美國略貼近經濟；臺灣加在 Prev 上常傷害 OOT；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coef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有時高於經濟但 ΔMAE／perm 較弱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**媒體／議題（X／新聞代理）**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僅全國 Extension；n 太小，**不能**與縣市教育／經濟並列為穩定預測因素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</w:p>
        </w:tc>
      </w:tr>
    </w:tbl>
    <w:p/>
    <w:p>
      <w:r>
        <w:t>一句話（可貼簡報）：</w:t>
      </w:r>
      <w:r>
        <w:rPr>
          <w:b/>
        </w:rPr>
        <w:t>過去選舉的縣市／郡級樣本外預測中，歷史得票遠重要於教育與經濟；教育與經濟之間以經濟代理稍優（尤其臺灣）；媒體情緒目前只能當全國試點，不能宣稱決定中間選民或打敗基準。</w:t>
      </w:r>
    </w:p>
    <w:p>
      <w:pPr>
        <w:pStyle w:val="Heading1"/>
      </w:pPr>
      <w:r>
        <w:t>5. 預測結果（基本分析之後）</w:t>
      </w:r>
    </w:p>
    <w:p>
      <w:pPr>
        <w:pStyle w:val="Heading2"/>
      </w:pPr>
      <w:r>
        <w:t>5.1 臺灣家族 A（唯一主結果）</w:t>
      </w:r>
    </w:p>
    <w:p>
      <w:r>
        <w:t>資料：</w:t>
      </w:r>
      <w:r>
        <w:rPr>
          <w:rFonts w:ascii="Noto Sans Mono" w:hAnsi="Noto Sans Mono"/>
          <w:sz w:val="18"/>
        </w:rPr>
        <w:t>data/county_panel_features_2000_2024.csv</w:t>
      </w:r>
      <w:r>
        <w:t>（及定稿重跑目錄）。重跑：</w:t>
      </w:r>
      <w:r>
        <w:rPr>
          <w:rFonts w:ascii="Noto Sans Mono" w:hAnsi="Noto Sans Mono"/>
          <w:sz w:val="18"/>
        </w:rPr>
        <w:t>python scripts/taiwan_core_backtest.py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平均 MAE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RMSE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**Previous-election baseline**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**0.0793**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0.0814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0.1041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0.1165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HistGradientBoosting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0.1189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0.1268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Ridge（完整歷史特徵組）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0.1786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0.1855</w:t>
            </w:r>
          </w:p>
        </w:tc>
      </w:tr>
    </w:tbl>
    <w:p/>
    <w:p>
      <w:r>
        <w:rPr>
          <w:b/>
        </w:rPr>
        <w:t>結論：</w:t>
      </w:r>
      <w:r>
        <w:t xml:space="preserve"> 基準優於所有訓練模型。此結果與第 4 節「previous 群組依賴遠大於教育／經濟」一致，亦與地理慣性＋短時間序列的文獻敘事一致（第 2 節；</w:t>
      </w:r>
      <w:r>
        <w:rPr>
          <w:rFonts w:ascii="Noto Sans Mono" w:hAnsi="Noto Sans Mono"/>
          <w:sz w:val="18"/>
        </w:rPr>
        <w:t>文獻脈絡路線.md</w:t>
      </w:r>
      <w:r>
        <w:t xml:space="preserve">）。  </w:t>
      </w:r>
    </w:p>
    <w:p>
      <w:r>
        <w:rPr>
          <w:b/>
        </w:rPr>
        <w:t>I-A：</w:t>
      </w:r>
      <w:r>
        <w:t xml:space="preserve"> 歷史方法比較，不是未來準確率保證；不發布勝選機率。  </w:t>
      </w:r>
    </w:p>
    <w:p>
      <w:r>
        <w:rPr>
          <w:b/>
        </w:rPr>
        <w:t>I-C：</w:t>
      </w:r>
      <w:r>
        <w:t xml:space="preserve"> permutation／ablation／Ridge 權重＝OOT 模型依賴，≠因果。</w:t>
      </w:r>
    </w:p>
    <w:p>
      <w:r>
        <w:t xml:space="preserve">補充：家族 A+（滯後社經＋ESC PROXY）Ridge 可改善至約 </w:t>
      </w:r>
      <w:r>
        <w:rPr>
          <w:b/>
        </w:rPr>
        <w:t>0.14</w:t>
      </w:r>
      <w:r>
        <w:t xml:space="preserve"> 量級，仍輸 PreviousShare；加學歷 Extension 後 Ridge≈</w:t>
      </w:r>
      <w:r>
        <w:rPr>
          <w:b/>
        </w:rPr>
        <w:t>0.1422</w:t>
      </w:r>
      <w:r>
        <w:t xml:space="preserve">（見 </w:t>
      </w:r>
      <w:r>
        <w:rPr>
          <w:rFonts w:ascii="Noto Sans Mono" w:hAnsi="Noto Sans Mono"/>
          <w:sz w:val="18"/>
        </w:rPr>
        <w:t>results/feature_weights/</w:t>
      </w:r>
      <w:r>
        <w:t>），</w:t>
      </w:r>
      <w:r>
        <w:rPr>
          <w:b/>
        </w:rPr>
        <w:t>不改</w:t>
      </w:r>
      <w:r>
        <w:t>家族 A 主表。</w:t>
      </w:r>
    </w:p>
    <w:p>
      <w:pPr>
        <w:pStyle w:val="Heading2"/>
      </w:pPr>
      <w:r>
        <w:t>5.2 美國 Core（對照）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平均 MAE（摘要）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**PreviousShare**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**0.0345**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訓練模型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均高於 Prev（詳見 `fyp_us_core/`）</w:t>
            </w:r>
          </w:p>
        </w:tc>
      </w:tr>
    </w:tbl>
    <w:p/>
    <w:p>
      <w:r>
        <w:t xml:space="preserve">美國同樣「上屆最好」，與第 4.3 節因素表一致。美台對等資料層見 </w:t>
      </w:r>
      <w:r>
        <w:rPr>
          <w:rFonts w:ascii="Noto Sans Mono" w:hAnsi="Noto Sans Mono"/>
          <w:sz w:val="18"/>
        </w:rPr>
        <w:t>docs/美台資料對等表.md</w:t>
      </w:r>
      <w:r>
        <w:t>／</w:t>
      </w:r>
      <w:r>
        <w:rPr>
          <w:rFonts w:ascii="Noto Sans Mono" w:hAnsi="Noto Sans Mono"/>
          <w:sz w:val="18"/>
        </w:rPr>
        <w:t>docs/美台必備數據對稱說明.md</w:t>
      </w:r>
      <w:r>
        <w:t>。</w:t>
      </w:r>
    </w:p>
    <w:p>
      <w:pPr>
        <w:pStyle w:val="Heading2"/>
      </w:pPr>
      <w:r>
        <w:t>5.3 RQ2 空間同窗（對照線，非主結果）</w:t>
      </w:r>
    </w:p>
    <w:p>
      <w:r>
        <w:t xml:space="preserve">縣市 Queen／k-NN／距離衰減＋SGC／GCN：PreviousShare </w:t>
      </w:r>
      <w:r>
        <w:rPr>
          <w:b/>
        </w:rPr>
        <w:t>0.0793</w:t>
      </w:r>
      <w:r>
        <w:t xml:space="preserve"> 仍最好；最佳 SGC+RF≈0.1029，僅微勝非空間 RF。可訓練 GCN／GAT 跨年平均不穩，不建議當主結果。美台全表、US SGC、NE pilot 與 DEFERRED 說明見</w:t>
      </w:r>
      <w:r>
        <w:rPr>
          <w:b/>
        </w:rPr>
        <w:t>第 6.1 節</w:t>
      </w:r>
      <w:r>
        <w:t xml:space="preserve">及 </w:t>
      </w:r>
      <w:r>
        <w:rPr>
          <w:rFonts w:ascii="Noto Sans Mono" w:hAnsi="Noto Sans Mono"/>
          <w:sz w:val="18"/>
        </w:rPr>
        <w:t>docs/RQ2_RQ3_RQ4_誠實框住.md</w:t>
      </w:r>
      <w:r>
        <w:t>／</w:t>
      </w:r>
      <w:r>
        <w:rPr>
          <w:rFonts w:ascii="Noto Sans Mono" w:hAnsi="Noto Sans Mono"/>
          <w:sz w:val="18"/>
        </w:rPr>
        <w:t>docs/空間共邊GCN.md</w:t>
      </w:r>
      <w:r>
        <w:t>。</w:t>
      </w:r>
    </w:p>
    <w:p>
      <w:pPr>
        <w:pStyle w:val="Heading2"/>
      </w:pPr>
      <w:r>
        <w:t>5.4 其他補充線（勿混入主表）</w:t>
      </w:r>
    </w:p>
    <w:p>
      <w:r>
        <w:t xml:space="preserve">鄉鎮 swing／demeaned、政綱編碼、香港因素敘事、全國民調 Extension、Monte Carlo </w:t>
      </w:r>
      <w:r>
        <w:rPr>
          <w:b/>
        </w:rPr>
        <w:t>示範</w:t>
      </w:r>
      <w:r>
        <w:t>勝率等，皆標 Extension／敘事；詳見既有分冊文件。Oracle 全國均值重建僅作診斷並標明洩漏。</w:t>
      </w:r>
    </w:p>
    <w:p>
      <w:pPr>
        <w:pStyle w:val="Heading1"/>
      </w:pPr>
      <w:r>
        <w:t>6. RQ2／RQ3／RQ4 誠實框住（空間・跨域轉移・不確定性）</w:t>
      </w:r>
    </w:p>
    <w:p>
      <w:pPr>
        <w:ind w:left="283"/>
      </w:pPr>
      <w:r>
        <w:rPr>
          <w:i/>
        </w:rPr>
        <w:t>詳本：</w:t>
      </w:r>
      <w:r>
        <w:rPr>
          <w:rFonts w:ascii="Noto Sans Mono" w:hAnsi="Noto Sans Mono"/>
          <w:i/>
          <w:sz w:val="18"/>
        </w:rPr>
        <w:t>docs/RQ2_RQ3_RQ4_誠實框住.md</w:t>
      </w:r>
      <w:r>
        <w:rPr>
          <w:i/>
        </w:rPr>
        <w:t>。本節濃縮三條主張＋關鍵數字；</w:t>
      </w:r>
      <w:r>
        <w:rPr>
          <w:b/>
          <w:i/>
        </w:rPr>
        <w:t>不改</w:t>
      </w:r>
      <w:r>
        <w:rPr>
          <w:i/>
        </w:rPr>
        <w:t xml:space="preserve">家族 A Prev </w:t>
      </w:r>
      <w:r>
        <w:rPr>
          <w:b/>
          <w:i/>
        </w:rPr>
        <w:t>0.0793</w:t>
      </w:r>
      <w:r>
        <w:rPr>
          <w:i/>
        </w:rPr>
        <w:t xml:space="preserve">／US Core Prev </w:t>
      </w:r>
      <w:r>
        <w:rPr>
          <w:b/>
          <w:i/>
        </w:rPr>
        <w:t>0.0345</w:t>
      </w:r>
      <w:r>
        <w:rPr>
          <w:i/>
        </w:rPr>
        <w:t>。Importance ≠ 因果；未申請 TEDS。</w:t>
      </w:r>
    </w:p>
    <w:p>
      <w:pPr>
        <w:pStyle w:val="Heading2"/>
      </w:pPr>
      <w:r>
        <w:t>6.1 空間（RQ2）</w:t>
      </w:r>
    </w:p>
    <w:p>
      <w:r>
        <w:rPr>
          <w:b/>
        </w:rPr>
        <w:t>主張：</w:t>
      </w:r>
      <w:r>
        <w:t xml:space="preserve"> 美台縣市／縣級同窗 OOT 下，共邊／SGC／可訓練 GNN </w:t>
      </w:r>
      <w:r>
        <w:rPr>
          <w:b/>
        </w:rPr>
        <w:t>未穩定打敗</w:t>
      </w:r>
      <w:r>
        <w:t xml:space="preserve"> PreviousShare；美國全縣可訓練 GCN </w:t>
      </w:r>
      <w:r>
        <w:rPr>
          <w:b/>
        </w:rPr>
        <w:t>DEFERRED</w:t>
      </w:r>
      <w:r>
        <w:t xml:space="preserve">；New England pilot </w:t>
      </w:r>
      <w:r>
        <w:rPr>
          <w:b/>
        </w:rPr>
        <w:t>只</w:t>
      </w:r>
      <w:r>
        <w:t>可在子集內比較。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範圍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基準 Prev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空間／對照（摘要）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來源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TW 縣市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**0.0793**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最佳 SGC+RF ≈0.1029（略好過非空間 RF 0.1043，仍遠輸 Prev）；trainable GCN／GAT 多數更差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`fyp_taiwan_spatial_gnn/rq2_county/rq2_county_mean_mae_dpp.csv`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US 全縣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**0.0345**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SGC 最佳 ≈**0.0437**（差過 Prev 與 NonSpatial Ridge 0.0388）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`fyp_us_taiwan_transfer/rq2_us_county/rq2_us_county_mean_mae.csv`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US NE pilot（67 縣）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**0.0314**（子集）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ResidualGCN≈0.0569；TrainableGCN≈0.0685——**勿**與全縣 0.0345 混報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`results/us_gcn_pilot/`；`docs/US_GCN_DEFERRED.md`</w:t>
            </w:r>
          </w:p>
        </w:tc>
      </w:tr>
    </w:tbl>
    <w:p/>
    <w:p>
      <w:r>
        <w:rPr>
          <w:b/>
        </w:rPr>
        <w:t>限制：</w:t>
      </w:r>
      <w:r>
        <w:t xml:space="preserve"> 空間係更誠實的相鄰假設，但本 OOT 窗未穩定改善預測；全縣 trainable GCN 因 runtime 延後；子集 ≠ 全國。</w:t>
      </w:r>
    </w:p>
    <w:p>
      <w:pPr>
        <w:pStyle w:val="Heading2"/>
      </w:pPr>
      <w:r>
        <w:t>6.2 跨域轉移（RQ3）</w:t>
      </w:r>
    </w:p>
    <w:p>
      <w:r>
        <w:rPr>
          <w:b/>
        </w:rPr>
        <w:t>主張：</w:t>
      </w:r>
      <w:r>
        <w:t xml:space="preserve"> joint／transfer／CORAL／MMD／DANN 管線已測，屬</w:t>
      </w:r>
      <w:r>
        <w:rPr>
          <w:b/>
        </w:rPr>
        <w:t>方法論探索</w:t>
      </w:r>
      <w:r>
        <w:t>——</w:t>
      </w:r>
      <w:r>
        <w:rPr>
          <w:b/>
        </w:rPr>
        <w:t>不可</w:t>
      </w:r>
      <w:r>
        <w:t>宣稱美台政治表徵已證明可轉移（構念不同、特徵薄、美國 N 主導）。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設定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數字（mean OOT MAE）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來源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TW country-only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Ridge≈0.0787；Prev **0.0793**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`real_joint_mae_mean_acs.csv`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 country-only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Prev **0.0345**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Joint pooled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Prev≈0.0348（美國主導）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Transfer US→TW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HGB **0.0690**；Ridge 0.0705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Transfer TW→US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Ridge 0.0461（&amp;gt; US Prev）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DA US→TW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MMD 0.0700 ≈ no_da 0.0705；CORAL 0.0784；DANN **0.118**（未贏）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`da_transfer_mae_mean.csv`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DA TW→US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no_da **0.0461** 最好；MMD／CORAL／DANN 更差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同上</w:t>
            </w:r>
          </w:p>
        </w:tc>
      </w:tr>
    </w:tbl>
    <w:p/>
    <w:p>
      <w:r>
        <w:rPr>
          <w:b/>
        </w:rPr>
        <w:t>限制：</w:t>
      </w:r>
      <w:r>
        <w:t xml:space="preserve"> 同名欄 ≠ 同一政治構念（Dem vs DPP）；US→TW MAE 低於 TW Prev </w:t>
      </w:r>
      <w:r>
        <w:rPr>
          <w:b/>
        </w:rPr>
        <w:t>≠</w:t>
      </w:r>
      <w:r>
        <w:t xml:space="preserve"> 政治知識轉移成功；DA 在薄特徵上無穩贏 no_da。詳見 </w:t>
      </w:r>
      <w:r>
        <w:rPr>
          <w:rFonts w:ascii="Noto Sans Mono" w:hAnsi="Noto Sans Mono"/>
          <w:sz w:val="18"/>
        </w:rPr>
        <w:t>docs/美台對照_RQ3.md</w:t>
      </w:r>
      <w:r>
        <w:t>。</w:t>
      </w:r>
    </w:p>
    <w:p>
      <w:pPr>
        <w:pStyle w:val="Heading2"/>
      </w:pPr>
      <w:r>
        <w:t>6.3 不確定性／Conformal（RQ4）</w:t>
      </w:r>
    </w:p>
    <w:p>
      <w:r>
        <w:rPr>
          <w:b/>
        </w:rPr>
        <w:t>主張：</w:t>
      </w:r>
      <w:r>
        <w:t xml:space="preserve"> Split conformal（α＝0.1，名義 90%）為 </w:t>
      </w:r>
      <w:r>
        <w:rPr>
          <w:b/>
        </w:rPr>
        <w:t>探索實驗（Demo 6）</w:t>
      </w:r>
      <w:r>
        <w:t>，</w:t>
      </w:r>
      <w:r>
        <w:rPr>
          <w:b/>
        </w:rPr>
        <w:t>不是</w:t>
      </w:r>
      <w:r>
        <w:t>已校準的選舉信心產品；覆蓋率跨年波動大，分布轉移下可能嚴重誤校準。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實驗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關鍵數字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來源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 Core 平均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Ridge 覆蓋 **0.910**／寬度 0.221；Prev 覆蓋 0.834／寬度 0.157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`fyp_us_core/results/conformal_coverage_summary.csv`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 按年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2016 Prev 覆蓋僅 **0.581**（欠覆蓋）；2020 ≈0.996（過覆蓋）；2024≈0.93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`conformal_coverage_by_year.csv`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TW 協議 A（electoral）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2020→2024：Ridge 覆蓋 1.0 但寬度 **≈1.02**（無用）；RF 覆蓋僅 **0.273**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`analysis/conformal_rq4_improved/conformal_protocols_summary.csv`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TW 舊單點 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覆蓋 ≈**0.008**（目標 0.90）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`fyp_taiwan/conformal_meta_2024.json`</w:t>
            </w:r>
          </w:p>
        </w:tc>
      </w:tr>
    </w:tbl>
    <w:p/>
    <w:p>
      <w:r>
        <w:rPr>
          <w:b/>
        </w:rPr>
        <w:t>限制：</w:t>
      </w:r>
      <w:r>
        <w:t xml:space="preserve"> 唔好對外報「90% 保證」；區間往往過闊或欠覆蓋；準確度仍以第 5 節 MAE 為主。Guide：</w:t>
      </w:r>
      <w:r>
        <w:rPr>
          <w:b/>
        </w:rPr>
        <w:t>I-I PARTIAL</w:t>
      </w:r>
      <w:r>
        <w:t>。</w:t>
      </w:r>
    </w:p>
    <w:p>
      <w:pPr>
        <w:pStyle w:val="Heading1"/>
      </w:pPr>
      <w:r>
        <w:t>7. 限制</w:t>
      </w:r>
    </w:p>
    <w:p>
      <w:pPr>
        <w:pStyle w:val="ListNumber"/>
      </w:pPr>
      <w:r>
        <w:rPr>
          <w:b/>
        </w:rPr>
        <w:t>無 TEDS／ANES 微資料（不申請）：</w:t>
      </w:r>
      <w:r>
        <w:t xml:space="preserve"> 不能估計個人統獨、黨性、獨立選民係數；教育／經濟／媒體對「中間選民」的影響只能停留在代理與文獻機制（申請說明：</w:t>
      </w:r>
      <w:r>
        <w:rPr>
          <w:rFonts w:ascii="Noto Sans Mono" w:hAnsi="Noto Sans Mono"/>
          <w:sz w:val="18"/>
        </w:rPr>
        <w:t>docs/申請資料未取得時之報告說明.md</w:t>
      </w:r>
      <w:r>
        <w:t xml:space="preserve">）。  </w:t>
      </w:r>
    </w:p>
    <w:p>
      <w:pPr>
        <w:pStyle w:val="ListNumber"/>
      </w:pPr>
      <w:r>
        <w:rPr>
          <w:b/>
        </w:rPr>
        <w:t>無縣／鄉鎮選前民調歷史面板：</w:t>
      </w:r>
      <w:r>
        <w:t xml:space="preserve"> 無法做完整 Bayesian 民調總合＋機構效應校正＋選舉人團級 Monte Carlo 產品（Linzer／Economist 級管道只寫方法對照）。  </w:t>
      </w:r>
    </w:p>
    <w:p>
      <w:pPr>
        <w:pStyle w:val="ListNumber"/>
      </w:pPr>
      <w:r>
        <w:rPr>
          <w:b/>
        </w:rPr>
        <w:t>媒體樣本小：</w:t>
      </w:r>
      <w:r>
        <w:t xml:space="preserve"> X 官方搜尋試點；全國兩屆為主；Pearson 在 n＝2 時不可信。  </w:t>
      </w:r>
    </w:p>
    <w:p>
      <w:pPr>
        <w:pStyle w:val="ListNumber"/>
      </w:pPr>
      <w:r>
        <w:rPr>
          <w:b/>
        </w:rPr>
        <w:t>生態謬誤風險：</w:t>
      </w:r>
      <w:r>
        <w:t xml:space="preserve"> 縣市相關 ≠ 個人因果（Achen-Shively 傳統警告；本報告一律寫 model dependence）。  </w:t>
      </w:r>
    </w:p>
    <w:p>
      <w:pPr>
        <w:pStyle w:val="ListNumber"/>
      </w:pPr>
      <w:r>
        <w:rPr>
          <w:b/>
        </w:rPr>
        <w:t>滿意度／期望民調／正式 house effects：</w:t>
      </w:r>
      <w:r>
        <w:t xml:space="preserve"> 公開不齊，兩邊標缺。  </w:t>
      </w:r>
    </w:p>
    <w:p>
      <w:pPr>
        <w:pStyle w:val="ListNumber"/>
      </w:pPr>
      <w:r>
        <w:rPr>
          <w:b/>
        </w:rPr>
        <w:t>Family A 鎖定：</w:t>
      </w:r>
      <w:r>
        <w:t xml:space="preserve"> 本輪因素表為 Extension 分析，</w:t>
      </w:r>
      <w:r>
        <w:rPr>
          <w:b/>
        </w:rPr>
        <w:t>不修改</w:t>
      </w:r>
      <w:r>
        <w:t xml:space="preserve"> 0.0793／0.0345 主數字。</w:t>
      </w:r>
    </w:p>
    <w:p>
      <w:pPr>
        <w:pStyle w:val="Heading1"/>
      </w:pPr>
      <w:r>
        <w:t>8. 下一步與交付</w:t>
      </w:r>
    </w:p>
    <w:p>
      <w:r>
        <w:rPr>
          <w:b/>
        </w:rPr>
        <w:t>建議下一刀（公開可做、仍不申請）：</w:t>
      </w:r>
      <w:r>
        <w:t xml:space="preserve">  </w:t>
      </w:r>
    </w:p>
    <w:p>
      <w:pPr>
        <w:pStyle w:val="ListBullet"/>
      </w:pPr>
      <w:r>
        <w:t>維持預測線＝歷史＋公開基本面；解釋線繼續用文獻＋PROXY。</w:t>
      </w:r>
    </w:p>
    <w:p>
      <w:pPr>
        <w:pStyle w:val="ListBullet"/>
      </w:pPr>
      <w:r>
        <w:t>若老師要求加深「經濟」：可擴充縣市所得／失業覆蓋與全國 CCI／薪資 PROXY 的敏感度表（仍標 Extension）。</w:t>
      </w:r>
    </w:p>
    <w:p>
      <w:pPr>
        <w:pStyle w:val="ListBullet"/>
      </w:pPr>
      <w:r>
        <w:t>媒體：僅在可重現、標明 n 的前提下做描述更新；不強行入 Family A。</w:t>
      </w:r>
    </w:p>
    <w:p>
      <w:pPr>
        <w:pStyle w:val="ListBullet"/>
      </w:pPr>
      <w:r>
        <w:t xml:space="preserve">Conformal／domain adaptation／空間：維持探索級並以第 6 節誠實框住（GUIDE I-I／I-J／I-K；詳 </w:t>
      </w:r>
      <w:r>
        <w:rPr>
          <w:rFonts w:ascii="Noto Sans Mono" w:hAnsi="Noto Sans Mono"/>
          <w:sz w:val="18"/>
        </w:rPr>
        <w:t>RQ2_RQ3_RQ4_誠實框住.md</w:t>
      </w:r>
      <w:r>
        <w:t>）。</w:t>
      </w:r>
    </w:p>
    <w:p>
      <w:r>
        <w:rPr>
          <w:b/>
        </w:rPr>
        <w:t>交付路徑：</w:t>
      </w:r>
      <w:r>
        <w:t xml:space="preserve">  </w:t>
      </w:r>
    </w:p>
    <w:p>
      <w:pPr>
        <w:pStyle w:val="ListBullet"/>
      </w:pPr>
      <w:r>
        <w:t>本報告：</w:t>
      </w:r>
      <w:r>
        <w:rPr>
          <w:rFonts w:ascii="Noto Sans Mono" w:hAnsi="Noto Sans Mono"/>
          <w:sz w:val="18"/>
        </w:rPr>
        <w:t>docs/老師說明報告.md</w:t>
      </w:r>
      <w:r>
        <w:t>（另產 docx／pdf）</w:t>
      </w:r>
    </w:p>
    <w:p>
      <w:pPr>
        <w:pStyle w:val="ListBullet"/>
      </w:pPr>
      <w:r>
        <w:t>因素重要性：</w:t>
      </w:r>
      <w:r>
        <w:rPr>
          <w:rFonts w:ascii="Noto Sans Mono" w:hAnsi="Noto Sans Mono"/>
          <w:sz w:val="18"/>
        </w:rPr>
        <w:t>results/factor_importance_edu_econ_media/</w:t>
      </w:r>
    </w:p>
    <w:p>
      <w:pPr>
        <w:pStyle w:val="ListBullet"/>
      </w:pPr>
      <w:r>
        <w:t>主結果：</w:t>
      </w:r>
      <w:r>
        <w:rPr>
          <w:rFonts w:ascii="Noto Sans Mono" w:hAnsi="Noto Sans Mono"/>
          <w:sz w:val="18"/>
        </w:rPr>
        <w:t>results/family_a_county_presidential/</w:t>
      </w:r>
    </w:p>
    <w:p>
      <w:pPr>
        <w:pStyle w:val="ListBullet"/>
      </w:pPr>
      <w:r>
        <w:t>文獻：</w:t>
      </w:r>
      <w:r>
        <w:rPr>
          <w:rFonts w:ascii="Noto Sans Mono" w:hAnsi="Noto Sans Mono"/>
          <w:sz w:val="18"/>
        </w:rPr>
        <w:t>docs/文獻脈絡路線.md</w:t>
      </w:r>
      <w:r>
        <w:t>、</w:t>
      </w:r>
      <w:r>
        <w:rPr>
          <w:rFonts w:ascii="Noto Sans Mono" w:hAnsi="Noto Sans Mono"/>
          <w:sz w:val="18"/>
        </w:rPr>
        <w:t>docs/專家研究論文參考.md</w:t>
      </w:r>
      <w:r>
        <w:t>、</w:t>
      </w:r>
      <w:r>
        <w:rPr>
          <w:rFonts w:ascii="Noto Sans Mono" w:hAnsi="Noto Sans Mono"/>
          <w:sz w:val="18"/>
        </w:rPr>
        <w:t>docs/論文方法與資料來源對照.md</w:t>
      </w:r>
    </w:p>
    <w:p>
      <w:pPr>
        <w:pStyle w:val="ListBullet"/>
      </w:pPr>
      <w:r>
        <w:t>RQ2／3／4 誠實框住：</w:t>
      </w:r>
      <w:r>
        <w:rPr>
          <w:rFonts w:ascii="Noto Sans Mono" w:hAnsi="Noto Sans Mono"/>
          <w:sz w:val="18"/>
        </w:rPr>
        <w:t>docs/RQ2_RQ3_RQ4_誠實框住.md</w:t>
      </w:r>
    </w:p>
    <w:p>
      <w:pPr>
        <w:pStyle w:val="ListBullet"/>
      </w:pPr>
      <w:r>
        <w:t>Guide 狀態：</w:t>
      </w:r>
      <w:r>
        <w:rPr>
          <w:rFonts w:ascii="Noto Sans Mono" w:hAnsi="Noto Sans Mono"/>
          <w:sz w:val="18"/>
        </w:rPr>
        <w:t>docs/GUIDE_COMPLETION_STATUS.md</w:t>
      </w:r>
    </w:p>
    <w:p>
      <w:r>
        <w:t>重跑因素表：</w:t>
      </w:r>
    </w:p>
    <w:p>
      <w:r>
        <w:rPr>
          <w:rFonts w:ascii="Noto Sans Mono" w:hAnsi="Noto Sans Mono"/>
          <w:sz w:val="16"/>
        </w:rPr>
        <w:t>python scripts/factor_importance_edu_econ_media.py</w:t>
        <w:br/>
        <w:t>python scripts/taiwan_core_backtest.py   # 家族 A（主數字應不變）</w:t>
      </w:r>
    </w:p>
    <w:p>
      <w:pPr>
        <w:pStyle w:val="Heading1"/>
      </w:pPr>
      <w:r>
        <w:t>參考文獻（本報告實際引用；不捏造）</w:t>
      </w:r>
    </w:p>
    <w:p>
      <w:pPr>
        <w:pStyle w:val="ListBullet"/>
      </w:pPr>
      <w:r>
        <w:t>Abramowitz, A. I. Time-for-Change 模型系列（*PS: Political Science &amp; Politics* 等多屆；Crystal Ball 說明頁）。</w:t>
      </w:r>
    </w:p>
    <w:p>
      <w:pPr>
        <w:pStyle w:val="ListBullet"/>
      </w:pPr>
      <w:r>
        <w:t>Achen, C. H., &amp; Wang, T. Y. (Eds.). *The Taiwan Voter*.</w:t>
      </w:r>
    </w:p>
    <w:p>
      <w:pPr>
        <w:pStyle w:val="ListBullet"/>
      </w:pPr>
      <w:r>
        <w:t>Batto, N. F. (2019). Cleavage structure and the demise of a once-dominant party… *Asian Journal of Comparative Politics*. https://doi.org/10.1177/2057891118788202</w:t>
      </w:r>
    </w:p>
    <w:p>
      <w:pPr>
        <w:pStyle w:val="ListBullet"/>
      </w:pPr>
      <w:r>
        <w:t>Brito, K., et al. (2021). Social media and election prediction… *IEEE Transactions on Computational Social Systems*. https://doi.org/10.1109/tcss.2021.3063660</w:t>
      </w:r>
    </w:p>
    <w:p>
      <w:pPr>
        <w:pStyle w:val="ListBullet"/>
      </w:pPr>
      <w:r>
        <w:t>Erikson, R. S., &amp; Wlezien, C. *The Timeline of Presidential Elections*. University of Chicago Press.（及相關 *Journal of Politics* 時間線論文）</w:t>
      </w:r>
    </w:p>
    <w:p>
      <w:pPr>
        <w:pStyle w:val="ListBullet"/>
      </w:pPr>
      <w:r>
        <w:t>Graefe, A. Predicting elections: Experts, polls, and fundamentals. *Judgment and Decision Making*.</w:t>
      </w:r>
    </w:p>
    <w:p>
      <w:pPr>
        <w:pStyle w:val="ListBullet"/>
      </w:pPr>
      <w:r>
        <w:t>Leigh, A., &amp; Wolfers, J. NBER Working Paper 12053. https://doi.org/10.3386/w12053</w:t>
      </w:r>
    </w:p>
    <w:p>
      <w:pPr>
        <w:pStyle w:val="ListBullet"/>
      </w:pPr>
      <w:r>
        <w:t>Linzer, D. A. (2013). Dynamic Bayesian forecasting of presidential elections in the states. *Journal of the American Statistical Association*. https://doi.org/10.1080/01621459.2012.737735</w:t>
      </w:r>
    </w:p>
    <w:p>
      <w:pPr>
        <w:pStyle w:val="ListBullet"/>
      </w:pPr>
      <w:r>
        <w:t>Ogasawara, Y.（小笠原欣幸）（2019）.《台湾総統選挙》。晃洋書房；及《日本台湾学会報》選舉分析文。</w:t>
      </w:r>
    </w:p>
    <w:p>
      <w:pPr>
        <w:pStyle w:val="ListBullet"/>
      </w:pPr>
      <w:r>
        <w:t>Assessing ideologies in a historically ethnoterritorial context… *Political Science*. https://doi.org/10.1080/00323187.2019.1601021</w:t>
      </w:r>
    </w:p>
    <w:p>
      <w:pPr>
        <w:pStyle w:val="ListBullet"/>
      </w:pPr>
      <w:r>
        <w:t>Contextual effects… Taiwan. https://doi.org/10.1080/02185377.2015.1073602</w:t>
      </w:r>
    </w:p>
    <w:p>
      <w:r>
        <w:t xml:space="preserve">完整書目與「本專案對應／申請不到時」欄見 </w:t>
      </w:r>
      <w:r>
        <w:rPr>
          <w:rFonts w:ascii="Noto Sans Mono" w:hAnsi="Noto Sans Mono"/>
          <w:sz w:val="18"/>
        </w:rPr>
        <w:t>docs/專家研究論文參考.md</w:t>
      </w:r>
      <w:r>
        <w:t>、</w:t>
      </w:r>
      <w:r>
        <w:rPr>
          <w:rFonts w:ascii="Noto Sans Mono" w:hAnsi="Noto Sans Mono"/>
          <w:sz w:val="18"/>
        </w:rPr>
        <w:t>docs/論文方法與資料來源對照.md</w:t>
      </w:r>
      <w:r>
        <w:t>。</w:t>
      </w:r>
    </w:p>
    <w:p>
      <w:r>
        <w:t>*主結果以家族 A／US Core 定稿表為準。Importance／ΔMAE＝model dependence，非因果。Oracle／洩漏診斷不計正式勝利。*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